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29" w:rsidRPr="00B9394F" w:rsidRDefault="00381759" w:rsidP="00B9394F">
      <w:pPr>
        <w:pStyle w:val="a6"/>
        <w:widowControl w:val="0"/>
        <w:shd w:val="clear" w:color="auto" w:fill="FFFFFF"/>
        <w:snapToGrid w:val="0"/>
        <w:spacing w:before="0" w:beforeAutospacing="0" w:after="0" w:afterAutospacing="0" w:line="240" w:lineRule="atLeast"/>
        <w:jc w:val="center"/>
        <w:rPr>
          <w:rFonts w:ascii="方正小标宋_GBK" w:eastAsia="方正小标宋_GBK"/>
          <w:sz w:val="44"/>
          <w:szCs w:val="44"/>
        </w:rPr>
      </w:pPr>
      <w:r w:rsidRPr="00B9394F">
        <w:rPr>
          <w:rFonts w:ascii="方正小标宋_GBK" w:eastAsia="方正小标宋_GBK" w:hint="eastAsia"/>
          <w:sz w:val="44"/>
          <w:szCs w:val="44"/>
        </w:rPr>
        <w:t>中共重庆市垫江县纪律检查委员会（本级）</w:t>
      </w:r>
    </w:p>
    <w:p w:rsidR="003A4629" w:rsidRPr="00B9394F" w:rsidRDefault="00381759" w:rsidP="00B9394F">
      <w:pPr>
        <w:pStyle w:val="a6"/>
        <w:widowControl w:val="0"/>
        <w:shd w:val="clear" w:color="auto" w:fill="FFFFFF"/>
        <w:snapToGrid w:val="0"/>
        <w:spacing w:before="0" w:beforeAutospacing="0" w:after="0" w:afterAutospacing="0" w:line="240" w:lineRule="atLeast"/>
        <w:jc w:val="center"/>
        <w:rPr>
          <w:rFonts w:ascii="方正小标宋_GBK" w:eastAsia="方正小标宋_GBK"/>
          <w:sz w:val="44"/>
          <w:szCs w:val="44"/>
        </w:rPr>
      </w:pPr>
      <w:r w:rsidRPr="00B9394F">
        <w:rPr>
          <w:rFonts w:ascii="方正小标宋_GBK" w:eastAsia="方正小标宋_GBK" w:hint="eastAsia"/>
          <w:sz w:val="44"/>
          <w:szCs w:val="44"/>
        </w:rPr>
        <w:t>2021年度部门决算情况说明</w:t>
      </w:r>
    </w:p>
    <w:p w:rsidR="00B9394F" w:rsidRDefault="00381759" w:rsidP="00B9394F">
      <w:pPr>
        <w:pStyle w:val="a6"/>
        <w:widowControl w:val="0"/>
        <w:shd w:val="clear" w:color="auto" w:fill="FFFFFF"/>
      </w:pPr>
      <w:r>
        <w:rPr>
          <w:rFonts w:hint="eastAsia"/>
        </w:rPr>
        <w:t> </w:t>
      </w:r>
    </w:p>
    <w:p w:rsidR="00B9394F"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方正黑体_GBK" w:eastAsia="方正黑体_GBK" w:hAnsi="Times New Roman" w:cs="Times New Roman"/>
          <w:b/>
          <w:sz w:val="32"/>
          <w:szCs w:val="32"/>
        </w:rPr>
      </w:pPr>
      <w:r w:rsidRPr="00B9394F">
        <w:rPr>
          <w:rStyle w:val="a7"/>
          <w:rFonts w:ascii="方正黑体_GBK" w:eastAsia="方正黑体_GBK" w:hAnsi="Times New Roman" w:cs="Times New Roman" w:hint="eastAsia"/>
          <w:b w:val="0"/>
          <w:sz w:val="32"/>
          <w:szCs w:val="32"/>
        </w:rPr>
        <w:t>一、部门基本情况</w:t>
      </w:r>
      <w:r w:rsidRPr="00B9394F">
        <w:rPr>
          <w:rFonts w:ascii="方正黑体_GBK" w:eastAsia="方正黑体_GBK" w:hAnsi="Times New Roman" w:cs="Times New Roman" w:hint="eastAsia"/>
          <w:b/>
          <w:sz w:val="32"/>
          <w:szCs w:val="32"/>
        </w:rPr>
        <w:t> </w:t>
      </w:r>
    </w:p>
    <w:p w:rsidR="00B9394F"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Style w:val="a7"/>
          <w:rFonts w:ascii="方正楷体_GBK" w:eastAsia="方正楷体_GBK" w:hAnsi="Times New Roman" w:cs="Times New Roman"/>
          <w:b w:val="0"/>
          <w:sz w:val="32"/>
          <w:szCs w:val="32"/>
        </w:rPr>
      </w:pPr>
      <w:r w:rsidRPr="00B9394F">
        <w:rPr>
          <w:rFonts w:ascii="方正楷体_GBK" w:eastAsia="方正楷体_GBK" w:hAnsi="Times New Roman" w:cs="Times New Roman" w:hint="eastAsia"/>
          <w:sz w:val="32"/>
          <w:szCs w:val="32"/>
        </w:rPr>
        <w:t xml:space="preserve"> </w:t>
      </w:r>
      <w:r w:rsidRPr="00B9394F">
        <w:rPr>
          <w:rStyle w:val="a7"/>
          <w:rFonts w:ascii="方正楷体_GBK" w:eastAsia="方正楷体_GBK" w:hAnsi="Times New Roman" w:cs="Times New Roman" w:hint="eastAsia"/>
          <w:b w:val="0"/>
          <w:sz w:val="32"/>
          <w:szCs w:val="32"/>
        </w:rPr>
        <w:t>（一）职能职责</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 </w:t>
      </w:r>
      <w:r w:rsidRPr="00B9394F">
        <w:rPr>
          <w:rFonts w:ascii="Times New Roman" w:eastAsia="方正仿宋_GBK" w:hAnsi="Times New Roman" w:cs="Times New Roman"/>
          <w:sz w:val="32"/>
          <w:szCs w:val="32"/>
        </w:rPr>
        <w:t>中国共产党垫江县纪律检查委员会</w:t>
      </w: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简称县纪委），与垫江县监察委员会（简称县监委）合署办公。</w:t>
      </w:r>
    </w:p>
    <w:p w:rsidR="003A4629" w:rsidRPr="00B9394F" w:rsidRDefault="00381759" w:rsidP="00B9394F">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县纪委主要职责：维护党的章程和其他党内法规，检查党的路线、方针、政策和决议的执行情况，协助县委推进全面从严治党、加强党风建设和组织协调反腐败工作；履行监督、执纪、问责职责；对党员进行遵守纪律的教育，作出关于维护党纪的决定；对党的组织和党员领导干部履行职责、行使权力进行监督，受理处置党员群众检举举报，开展提醒谈话、约谈函询；检查和处理党的组织和党员违反党的章程和其他党内法规的比较重要或复杂的案件，决定或取消对这些案件中的党员的处分；进行问责或提出责任追究的建议；受理党员的控告和申诉；保障党员的权利；履行其他法律法规赋予的其他职责。</w:t>
      </w:r>
    </w:p>
    <w:p w:rsidR="003A4629" w:rsidRPr="00B9394F" w:rsidRDefault="00381759" w:rsidP="00B9394F">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县监委主要职责：维护宪法和法律法规权威；依法监察公职人员行使公权力情况，调查职务违法和职务犯罪；开展廉政建设和反腐败工作；履行监督、调查、处置职责；对公职人员开展廉政教育，对其依法履职、秉公用权、廉洁从政从业以及道德操守</w:t>
      </w:r>
      <w:r w:rsidRPr="00B9394F">
        <w:rPr>
          <w:rFonts w:ascii="Times New Roman" w:eastAsia="方正仿宋_GBK" w:hAnsi="Times New Roman" w:cs="Times New Roman"/>
          <w:sz w:val="32"/>
          <w:szCs w:val="32"/>
        </w:rPr>
        <w:lastRenderedPageBreak/>
        <w:t>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检察机关依法提起公诉；对在行使职权中存在的问题提出监察建议；履行其他法律法规赋予的其他职责。</w:t>
      </w:r>
    </w:p>
    <w:p w:rsidR="003A4629" w:rsidRPr="00B9394F" w:rsidRDefault="00381759" w:rsidP="00B9394F">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县纪委监委派驻纪检监察组主要职责：履行对驻在部门党风廉政建设的监督责任，负责本派驻机构干部日常管理和监督，发现重要问题向县纪委及时报告；经县纪委批准，初步核实反映驻在部门领导班子及县管干部的问题线索；参与调查驻在部门领导班子及县管党员干部违犯党纪的案件；承办县纪委交办的其他事项。</w:t>
      </w:r>
    </w:p>
    <w:p w:rsidR="003A4629" w:rsidRPr="00B9394F" w:rsidRDefault="00381759" w:rsidP="00B9394F">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县监委派出监察室主要职责：根据县监委授权，按照管理权限依法对公职人员进行监督，提出监察建议；依法对公职人员进行调查、处置。</w:t>
      </w:r>
    </w:p>
    <w:p w:rsidR="003A4629" w:rsidRPr="00B9394F" w:rsidRDefault="00381759" w:rsidP="00B9394F">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县委巡察办主要职责：向市委巡视工作领导小组办公室和县委巡察工作领导小组报告巡察工作情况，传达贯彻市委巡视工作领导小组的决策和部署，办理市委巡视办交办的事项；传达贯彻县委、县委巡察工作领导小组的决策和部署，对县委和县委巡察工作领导小组决定的事项进行督办；统筹、协调、指导巡察组开展工作；承担政策研究、制度建设等工作；会同县纪委、县委组织部等有关机关和部门对巡察工作人员进行培训、考核、监督和</w:t>
      </w:r>
      <w:r w:rsidRPr="00B9394F">
        <w:rPr>
          <w:rFonts w:ascii="Times New Roman" w:eastAsia="方正仿宋_GBK" w:hAnsi="Times New Roman" w:cs="Times New Roman"/>
          <w:sz w:val="32"/>
          <w:szCs w:val="32"/>
        </w:rPr>
        <w:lastRenderedPageBreak/>
        <w:t>管理；为县委巡察组开展工作提供服务保障；办理县委、巡察工作领导小组交办的其他事项。</w:t>
      </w:r>
    </w:p>
    <w:p w:rsidR="003A4629" w:rsidRPr="00B9394F" w:rsidRDefault="00381759" w:rsidP="00B9394F">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县委巡察组主要职责：承担巡察任务，负责发现问题、反映问题、推动问题解决，依纪依法地了解有关情况；按规定向县委、县委巡察工作领导小组报告巡察中发现的重要情况和重大事项；收集整理巡察材料，分析综合情况，形成巡察报告、专题报告、反馈意见等巡察工作材料；审核巡察整改情况报告，督促检查被巡察党组织整改落实、办理移交问题线索的情况、开展巡察移交共性问题整治的情况进行了解和督促；办理县委、县委巡察工作领导小组交办的其他事项。</w:t>
      </w:r>
    </w:p>
    <w:p w:rsidR="003A4629" w:rsidRPr="00B9394F" w:rsidRDefault="00B9394F" w:rsidP="00B9394F">
      <w:pPr>
        <w:pStyle w:val="a6"/>
        <w:widowControl w:val="0"/>
        <w:shd w:val="clear" w:color="auto" w:fill="FFFFFF"/>
        <w:snapToGrid w:val="0"/>
        <w:spacing w:before="0" w:beforeAutospacing="0" w:after="0" w:afterAutospacing="0" w:line="600" w:lineRule="atLeast"/>
        <w:rPr>
          <w:rFonts w:ascii="方正楷体_GBK" w:eastAsia="方正楷体_GBK" w:hAnsi="Times New Roman" w:cs="Times New Roman"/>
          <w:b/>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hint="eastAsia"/>
          <w:sz w:val="32"/>
          <w:szCs w:val="32"/>
        </w:rPr>
        <w:t xml:space="preserve">    </w:t>
      </w:r>
      <w:r w:rsidR="00381759" w:rsidRPr="00B9394F">
        <w:rPr>
          <w:rStyle w:val="a7"/>
          <w:rFonts w:ascii="方正楷体_GBK" w:eastAsia="方正楷体_GBK" w:hAnsi="Times New Roman" w:cs="Times New Roman" w:hint="eastAsia"/>
          <w:b w:val="0"/>
          <w:sz w:val="32"/>
          <w:szCs w:val="32"/>
        </w:rPr>
        <w:t>（二）机构设置</w:t>
      </w:r>
    </w:p>
    <w:p w:rsidR="003A4629" w:rsidRPr="00B9394F" w:rsidRDefault="00381759" w:rsidP="00B9394F">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color w:val="FF0000"/>
          <w:sz w:val="32"/>
          <w:szCs w:val="32"/>
        </w:rPr>
        <w:t> </w:t>
      </w:r>
      <w:r w:rsidRPr="00B9394F">
        <w:rPr>
          <w:rFonts w:ascii="Times New Roman" w:eastAsia="方正仿宋_GBK" w:hAnsi="Times New Roman" w:cs="Times New Roman"/>
          <w:sz w:val="32"/>
          <w:szCs w:val="32"/>
        </w:rPr>
        <w:t>县纪委监委机关设</w:t>
      </w:r>
      <w:r w:rsidRPr="00B9394F">
        <w:rPr>
          <w:rFonts w:ascii="Times New Roman" w:eastAsia="方正仿宋_GBK" w:hAnsi="Times New Roman" w:cs="Times New Roman"/>
          <w:sz w:val="32"/>
          <w:szCs w:val="32"/>
        </w:rPr>
        <w:t>18</w:t>
      </w:r>
      <w:r w:rsidRPr="00B9394F">
        <w:rPr>
          <w:rFonts w:ascii="Times New Roman" w:eastAsia="方正仿宋_GBK" w:hAnsi="Times New Roman" w:cs="Times New Roman"/>
          <w:sz w:val="32"/>
          <w:szCs w:val="32"/>
        </w:rPr>
        <w:t>个部室，核定人员编制</w:t>
      </w:r>
      <w:r w:rsidRPr="00B9394F">
        <w:rPr>
          <w:rFonts w:ascii="Times New Roman" w:eastAsia="方正仿宋_GBK" w:hAnsi="Times New Roman" w:cs="Times New Roman"/>
          <w:sz w:val="32"/>
          <w:szCs w:val="32"/>
        </w:rPr>
        <w:t>5</w:t>
      </w:r>
      <w:r w:rsidR="00603A08">
        <w:rPr>
          <w:rFonts w:ascii="Times New Roman" w:eastAsia="方正仿宋_GBK" w:hAnsi="Times New Roman" w:cs="Times New Roman" w:hint="eastAsia"/>
          <w:sz w:val="32"/>
          <w:szCs w:val="32"/>
        </w:rPr>
        <w:t>0</w:t>
      </w:r>
      <w:r w:rsidRPr="00B9394F">
        <w:rPr>
          <w:rFonts w:ascii="Times New Roman" w:eastAsia="方正仿宋_GBK" w:hAnsi="Times New Roman" w:cs="Times New Roman"/>
          <w:sz w:val="32"/>
          <w:szCs w:val="32"/>
        </w:rPr>
        <w:t>名。县纪委监委向县级部门派驻</w:t>
      </w:r>
      <w:r w:rsidRPr="00B9394F">
        <w:rPr>
          <w:rFonts w:ascii="Times New Roman" w:eastAsia="方正仿宋_GBK" w:hAnsi="Times New Roman" w:cs="Times New Roman"/>
          <w:sz w:val="32"/>
          <w:szCs w:val="32"/>
        </w:rPr>
        <w:t>13</w:t>
      </w:r>
      <w:r w:rsidRPr="00B9394F">
        <w:rPr>
          <w:rFonts w:ascii="Times New Roman" w:eastAsia="方正仿宋_GBK" w:hAnsi="Times New Roman" w:cs="Times New Roman"/>
          <w:sz w:val="32"/>
          <w:szCs w:val="32"/>
        </w:rPr>
        <w:t>个纪检监察组，核定行政人员编制</w:t>
      </w:r>
      <w:r w:rsidRPr="00B9394F">
        <w:rPr>
          <w:rFonts w:ascii="Times New Roman" w:eastAsia="方正仿宋_GBK" w:hAnsi="Times New Roman" w:cs="Times New Roman"/>
          <w:sz w:val="32"/>
          <w:szCs w:val="32"/>
        </w:rPr>
        <w:t>54</w:t>
      </w:r>
      <w:r w:rsidRPr="00B9394F">
        <w:rPr>
          <w:rFonts w:ascii="Times New Roman" w:eastAsia="方正仿宋_GBK" w:hAnsi="Times New Roman" w:cs="Times New Roman"/>
          <w:sz w:val="32"/>
          <w:szCs w:val="32"/>
        </w:rPr>
        <w:t>名。县监委采取归口方式向乡镇（街道）派出</w:t>
      </w:r>
      <w:r w:rsidRPr="00B9394F">
        <w:rPr>
          <w:rFonts w:ascii="Times New Roman" w:eastAsia="方正仿宋_GBK" w:hAnsi="Times New Roman" w:cs="Times New Roman"/>
          <w:sz w:val="32"/>
          <w:szCs w:val="32"/>
        </w:rPr>
        <w:t>6</w:t>
      </w:r>
      <w:r w:rsidRPr="00B9394F">
        <w:rPr>
          <w:rFonts w:ascii="Times New Roman" w:eastAsia="方正仿宋_GBK" w:hAnsi="Times New Roman" w:cs="Times New Roman"/>
          <w:sz w:val="32"/>
          <w:szCs w:val="32"/>
        </w:rPr>
        <w:t>个监察室，核定行政人员编制</w:t>
      </w:r>
      <w:r w:rsidRPr="00B9394F">
        <w:rPr>
          <w:rFonts w:ascii="Times New Roman" w:eastAsia="方正仿宋_GBK" w:hAnsi="Times New Roman" w:cs="Times New Roman"/>
          <w:sz w:val="32"/>
          <w:szCs w:val="32"/>
        </w:rPr>
        <w:t>28</w:t>
      </w:r>
      <w:r w:rsidRPr="00B9394F">
        <w:rPr>
          <w:rFonts w:ascii="Times New Roman" w:eastAsia="方正仿宋_GBK" w:hAnsi="Times New Roman" w:cs="Times New Roman"/>
          <w:sz w:val="32"/>
          <w:szCs w:val="32"/>
        </w:rPr>
        <w:t>名。</w:t>
      </w:r>
    </w:p>
    <w:p w:rsidR="003A4629" w:rsidRPr="00B9394F" w:rsidRDefault="00381759" w:rsidP="00B9394F">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设立中共垫江县委巡察工作领导小组办公室。县委巡察办设</w:t>
      </w:r>
      <w:r w:rsidRPr="00B9394F">
        <w:rPr>
          <w:rFonts w:ascii="Times New Roman" w:eastAsia="方正仿宋_GBK" w:hAnsi="Times New Roman" w:cs="Times New Roman"/>
          <w:sz w:val="32"/>
          <w:szCs w:val="32"/>
        </w:rPr>
        <w:t>2</w:t>
      </w:r>
      <w:r w:rsidRPr="00B9394F">
        <w:rPr>
          <w:rFonts w:ascii="Times New Roman" w:eastAsia="方正仿宋_GBK" w:hAnsi="Times New Roman" w:cs="Times New Roman"/>
          <w:sz w:val="32"/>
          <w:szCs w:val="32"/>
        </w:rPr>
        <w:t>个内设机构（综合业务科、联络督查科），核定县委巡察办行政编制</w:t>
      </w:r>
      <w:r w:rsidRPr="00B9394F">
        <w:rPr>
          <w:rFonts w:ascii="Times New Roman" w:eastAsia="方正仿宋_GBK" w:hAnsi="Times New Roman" w:cs="Times New Roman"/>
          <w:sz w:val="32"/>
          <w:szCs w:val="32"/>
        </w:rPr>
        <w:t>5</w:t>
      </w:r>
      <w:r w:rsidRPr="00B9394F">
        <w:rPr>
          <w:rFonts w:ascii="Times New Roman" w:eastAsia="方正仿宋_GBK" w:hAnsi="Times New Roman" w:cs="Times New Roman"/>
          <w:sz w:val="32"/>
          <w:szCs w:val="32"/>
        </w:rPr>
        <w:t>名、县委巡察组行政编制</w:t>
      </w:r>
      <w:r w:rsidRPr="00B9394F">
        <w:rPr>
          <w:rFonts w:ascii="Times New Roman" w:eastAsia="方正仿宋_GBK" w:hAnsi="Times New Roman" w:cs="Times New Roman"/>
          <w:sz w:val="32"/>
          <w:szCs w:val="32"/>
        </w:rPr>
        <w:t>1</w:t>
      </w:r>
      <w:r w:rsidR="00603A08">
        <w:rPr>
          <w:rFonts w:ascii="Times New Roman" w:eastAsia="方正仿宋_GBK" w:hAnsi="Times New Roman" w:cs="Times New Roman" w:hint="eastAsia"/>
          <w:sz w:val="32"/>
          <w:szCs w:val="32"/>
        </w:rPr>
        <w:t>2</w:t>
      </w:r>
      <w:r w:rsidRPr="00B9394F">
        <w:rPr>
          <w:rFonts w:ascii="Times New Roman" w:eastAsia="方正仿宋_GBK" w:hAnsi="Times New Roman" w:cs="Times New Roman"/>
          <w:sz w:val="32"/>
          <w:szCs w:val="32"/>
        </w:rPr>
        <w:t>名。</w:t>
      </w:r>
    </w:p>
    <w:p w:rsidR="003A4629" w:rsidRPr="00B9394F" w:rsidRDefault="00B9394F" w:rsidP="00B9394F">
      <w:pPr>
        <w:pStyle w:val="a6"/>
        <w:widowControl w:val="0"/>
        <w:shd w:val="clear" w:color="auto" w:fill="FFFFFF"/>
        <w:snapToGrid w:val="0"/>
        <w:spacing w:before="0" w:beforeAutospacing="0" w:after="0" w:afterAutospacing="0" w:line="600" w:lineRule="atLeast"/>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hint="eastAsia"/>
          <w:sz w:val="32"/>
          <w:szCs w:val="32"/>
        </w:rPr>
        <w:t xml:space="preserve">   </w:t>
      </w:r>
      <w:r w:rsidRPr="00B9394F">
        <w:rPr>
          <w:rStyle w:val="a7"/>
          <w:rFonts w:ascii="方正楷体_GBK" w:eastAsia="方正楷体_GBK" w:hint="eastAsia"/>
        </w:rPr>
        <w:t xml:space="preserve"> </w:t>
      </w:r>
      <w:r>
        <w:rPr>
          <w:rStyle w:val="a7"/>
          <w:rFonts w:ascii="方正楷体_GBK" w:eastAsia="方正楷体_GBK" w:hint="eastAsia"/>
        </w:rPr>
        <w:t xml:space="preserve"> </w:t>
      </w:r>
      <w:r w:rsidR="00381759" w:rsidRPr="00B9394F">
        <w:rPr>
          <w:rStyle w:val="a7"/>
          <w:rFonts w:ascii="方正楷体_GBK" w:eastAsia="方正楷体_GBK" w:hAnsi="Times New Roman" w:cs="Times New Roman"/>
          <w:b w:val="0"/>
          <w:sz w:val="32"/>
          <w:szCs w:val="32"/>
        </w:rPr>
        <w:t>（三）单位构成</w:t>
      </w:r>
    </w:p>
    <w:p w:rsidR="003A4629" w:rsidRPr="00B9394F" w:rsidRDefault="00381759" w:rsidP="00B9394F">
      <w:pPr>
        <w:pStyle w:val="Char2"/>
        <w:widowControl w:val="0"/>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B9394F">
        <w:rPr>
          <w:rFonts w:ascii="Times New Roman" w:eastAsia="方正仿宋_GBK" w:hAnsi="Times New Roman" w:cs="Times New Roman"/>
          <w:b/>
          <w:bCs/>
          <w:sz w:val="32"/>
          <w:szCs w:val="32"/>
        </w:rPr>
        <w:t> </w:t>
      </w:r>
      <w:r w:rsidRPr="00B9394F">
        <w:rPr>
          <w:rFonts w:ascii="Times New Roman" w:eastAsia="方正仿宋_GBK" w:hAnsi="Times New Roman" w:cs="Times New Roman"/>
          <w:sz w:val="32"/>
          <w:szCs w:val="32"/>
        </w:rPr>
        <w:t>纳入本部门</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年度决算编制的二级预算单位主要包括县纪委监委本级（含县纪委监委机关、派驻纪检监察组、派出监察室、县委巡察办）。</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Fonts w:ascii="方正黑体_GBK" w:eastAsia="方正黑体_GBK" w:hAnsi="Times New Roman" w:cs="Times New Roman"/>
          <w:b/>
          <w:sz w:val="32"/>
          <w:szCs w:val="32"/>
        </w:rPr>
      </w:pPr>
      <w:r w:rsidRPr="00B9394F">
        <w:rPr>
          <w:rStyle w:val="a7"/>
          <w:rFonts w:ascii="方正黑体_GBK" w:eastAsia="方正黑体_GBK" w:hAnsi="Times New Roman" w:cs="Times New Roman" w:hint="eastAsia"/>
          <w:b w:val="0"/>
          <w:sz w:val="32"/>
          <w:szCs w:val="32"/>
        </w:rPr>
        <w:lastRenderedPageBreak/>
        <w:t>二、部门决算情况说明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Fonts w:ascii="方正楷体_GBK" w:eastAsia="方正楷体_GBK" w:hAnsi="Times New Roman" w:cs="Times New Roman"/>
          <w:b/>
          <w:sz w:val="32"/>
          <w:szCs w:val="32"/>
        </w:rPr>
      </w:pPr>
      <w:r w:rsidRPr="00B9394F">
        <w:rPr>
          <w:rStyle w:val="a7"/>
          <w:rFonts w:ascii="方正楷体_GBK" w:eastAsia="方正楷体_GBK" w:hAnsi="Times New Roman" w:cs="Times New Roman" w:hint="eastAsia"/>
          <w:b w:val="0"/>
          <w:sz w:val="32"/>
          <w:szCs w:val="32"/>
        </w:rPr>
        <w:t>（一）收入支出决算总体情况说明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B9394F">
        <w:rPr>
          <w:rStyle w:val="a7"/>
          <w:rFonts w:ascii="Times New Roman" w:eastAsia="方正仿宋_GBK" w:hAnsi="Times New Roman" w:cs="Times New Roman"/>
          <w:sz w:val="32"/>
          <w:szCs w:val="32"/>
        </w:rPr>
        <w:t>1.</w:t>
      </w:r>
      <w:r w:rsidRPr="00B9394F">
        <w:rPr>
          <w:rStyle w:val="a7"/>
          <w:rFonts w:ascii="Times New Roman" w:eastAsia="方正仿宋_GBK" w:hAnsi="Times New Roman" w:cs="Times New Roman"/>
          <w:sz w:val="32"/>
          <w:szCs w:val="32"/>
        </w:rPr>
        <w:t>总体情况</w:t>
      </w: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年度收入总计</w:t>
      </w:r>
      <w:r w:rsidRPr="00B9394F">
        <w:rPr>
          <w:rFonts w:ascii="Times New Roman" w:eastAsia="方正仿宋_GBK" w:hAnsi="Times New Roman" w:cs="Times New Roman"/>
          <w:sz w:val="32"/>
          <w:szCs w:val="32"/>
        </w:rPr>
        <w:t>4067.02</w:t>
      </w:r>
      <w:r w:rsidRPr="00B9394F">
        <w:rPr>
          <w:rFonts w:ascii="Times New Roman" w:eastAsia="方正仿宋_GBK" w:hAnsi="Times New Roman" w:cs="Times New Roman"/>
          <w:sz w:val="32"/>
          <w:szCs w:val="32"/>
        </w:rPr>
        <w:t>万元，支出总计</w:t>
      </w:r>
      <w:r w:rsidRPr="00B9394F">
        <w:rPr>
          <w:rFonts w:ascii="Times New Roman" w:eastAsia="方正仿宋_GBK" w:hAnsi="Times New Roman" w:cs="Times New Roman"/>
          <w:sz w:val="32"/>
          <w:szCs w:val="32"/>
        </w:rPr>
        <w:t>4067.02</w:t>
      </w:r>
      <w:r w:rsidRPr="00B9394F">
        <w:rPr>
          <w:rFonts w:ascii="Times New Roman" w:eastAsia="方正仿宋_GBK" w:hAnsi="Times New Roman" w:cs="Times New Roman"/>
          <w:sz w:val="32"/>
          <w:szCs w:val="32"/>
        </w:rPr>
        <w:t>万元。收支较上年决算数增加</w:t>
      </w:r>
      <w:r w:rsidRPr="00B9394F">
        <w:rPr>
          <w:rFonts w:ascii="Times New Roman" w:eastAsia="方正仿宋_GBK" w:hAnsi="Times New Roman" w:cs="Times New Roman"/>
          <w:sz w:val="32"/>
          <w:szCs w:val="32"/>
        </w:rPr>
        <w:t>368.57</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10</w:t>
      </w:r>
      <w:r w:rsidRPr="00B9394F">
        <w:rPr>
          <w:rFonts w:ascii="Times New Roman" w:eastAsia="方正仿宋_GBK" w:hAnsi="Times New Roman" w:cs="Times New Roman"/>
          <w:vanish/>
          <w:sz w:val="32"/>
          <w:szCs w:val="32"/>
        </w:rPr>
        <w:t xml:space="preserve"> 1010011</w:t>
      </w: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，主要原因是机关人员增加导致公用经费增加和人员考核奖标准提高。</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color w:val="FF0000"/>
          <w:sz w:val="32"/>
          <w:szCs w:val="32"/>
          <w:shd w:val="clear" w:color="auto" w:fill="FFFF00"/>
        </w:rPr>
      </w:pPr>
      <w:r w:rsidRPr="00B9394F">
        <w:rPr>
          <w:rStyle w:val="a7"/>
          <w:rFonts w:ascii="Times New Roman" w:eastAsia="方正仿宋_GBK" w:hAnsi="Times New Roman" w:cs="Times New Roman"/>
          <w:sz w:val="32"/>
          <w:szCs w:val="32"/>
        </w:rPr>
        <w:t>2.</w:t>
      </w:r>
      <w:r w:rsidRPr="00B9394F">
        <w:rPr>
          <w:rStyle w:val="a7"/>
          <w:rFonts w:ascii="Times New Roman" w:eastAsia="方正仿宋_GBK" w:hAnsi="Times New Roman" w:cs="Times New Roman"/>
          <w:sz w:val="32"/>
          <w:szCs w:val="32"/>
        </w:rPr>
        <w:t>收入情况。</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年度收入合计</w:t>
      </w:r>
      <w:r w:rsidRPr="00B9394F">
        <w:rPr>
          <w:rFonts w:ascii="Times New Roman" w:eastAsia="方正仿宋_GBK" w:hAnsi="Times New Roman" w:cs="Times New Roman"/>
          <w:sz w:val="32"/>
          <w:szCs w:val="32"/>
        </w:rPr>
        <w:t>4027.74</w:t>
      </w:r>
      <w:r w:rsidRPr="00B9394F">
        <w:rPr>
          <w:rFonts w:ascii="Times New Roman" w:eastAsia="方正仿宋_GBK" w:hAnsi="Times New Roman" w:cs="Times New Roman"/>
          <w:sz w:val="32"/>
          <w:szCs w:val="32"/>
        </w:rPr>
        <w:t>万元，较上年决算数增加</w:t>
      </w:r>
      <w:r w:rsidRPr="00B9394F">
        <w:rPr>
          <w:rFonts w:ascii="Times New Roman" w:eastAsia="方正仿宋_GBK" w:hAnsi="Times New Roman" w:cs="Times New Roman"/>
          <w:sz w:val="32"/>
          <w:szCs w:val="32"/>
        </w:rPr>
        <w:t>649.73</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19.2%</w:t>
      </w:r>
      <w:r w:rsidRPr="00B9394F">
        <w:rPr>
          <w:rFonts w:ascii="Times New Roman" w:eastAsia="方正仿宋_GBK" w:hAnsi="Times New Roman" w:cs="Times New Roman"/>
          <w:sz w:val="32"/>
          <w:szCs w:val="32"/>
        </w:rPr>
        <w:t>，主要原因是机关人员增加导致公用经费增加和人员考核奖标准提高。其中：财政拨款收入</w:t>
      </w:r>
      <w:r w:rsidRPr="00B9394F">
        <w:rPr>
          <w:rFonts w:ascii="Times New Roman" w:eastAsia="方正仿宋_GBK" w:hAnsi="Times New Roman" w:cs="Times New Roman"/>
          <w:sz w:val="32"/>
          <w:szCs w:val="32"/>
        </w:rPr>
        <w:t>4027.74</w:t>
      </w:r>
      <w:r w:rsidRPr="00B9394F">
        <w:rPr>
          <w:rFonts w:ascii="Times New Roman" w:eastAsia="方正仿宋_GBK" w:hAnsi="Times New Roman" w:cs="Times New Roman"/>
          <w:sz w:val="32"/>
          <w:szCs w:val="32"/>
        </w:rPr>
        <w:t>万元，占</w:t>
      </w:r>
      <w:r w:rsidRPr="00B9394F">
        <w:rPr>
          <w:rFonts w:ascii="Times New Roman" w:eastAsia="方正仿宋_GBK" w:hAnsi="Times New Roman" w:cs="Times New Roman"/>
          <w:sz w:val="32"/>
          <w:szCs w:val="32"/>
        </w:rPr>
        <w:t>100%</w:t>
      </w:r>
      <w:r w:rsidRPr="00B9394F">
        <w:rPr>
          <w:rFonts w:ascii="Times New Roman" w:eastAsia="方正仿宋_GBK" w:hAnsi="Times New Roman" w:cs="Times New Roman"/>
          <w:sz w:val="32"/>
          <w:szCs w:val="32"/>
        </w:rPr>
        <w:t>万元；</w:t>
      </w:r>
      <w:r w:rsidRPr="00B9394F">
        <w:rPr>
          <w:rFonts w:ascii="Times New Roman" w:eastAsia="方正仿宋_GBK" w:hAnsi="Times New Roman" w:cs="Times New Roman"/>
          <w:sz w:val="32"/>
          <w:szCs w:val="32"/>
          <w:shd w:val="clear" w:color="auto" w:fill="FFFFFF"/>
        </w:rPr>
        <w:t>此外，</w:t>
      </w:r>
      <w:r w:rsidRPr="00B9394F">
        <w:rPr>
          <w:rFonts w:ascii="Times New Roman" w:eastAsia="方正仿宋_GBK" w:hAnsi="Times New Roman" w:cs="Times New Roman"/>
          <w:sz w:val="32"/>
          <w:szCs w:val="32"/>
        </w:rPr>
        <w:t>年初结转和结余</w:t>
      </w:r>
      <w:r w:rsidRPr="00B9394F">
        <w:rPr>
          <w:rFonts w:ascii="Times New Roman" w:eastAsia="方正仿宋_GBK" w:hAnsi="Times New Roman" w:cs="Times New Roman"/>
          <w:sz w:val="32"/>
          <w:szCs w:val="32"/>
        </w:rPr>
        <w:t>39.28</w:t>
      </w:r>
      <w:r w:rsidRPr="00B9394F">
        <w:rPr>
          <w:rFonts w:ascii="Times New Roman" w:eastAsia="方正仿宋_GBK" w:hAnsi="Times New Roman" w:cs="Times New Roman"/>
          <w:sz w:val="32"/>
          <w:szCs w:val="32"/>
        </w:rPr>
        <w:t>万元。</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color w:val="FF0000"/>
          <w:sz w:val="32"/>
          <w:szCs w:val="32"/>
          <w:shd w:val="clear" w:color="auto" w:fill="FFFF00"/>
        </w:rPr>
      </w:pPr>
      <w:r w:rsidRPr="00B9394F">
        <w:rPr>
          <w:rStyle w:val="a7"/>
          <w:rFonts w:ascii="Times New Roman" w:eastAsia="方正仿宋_GBK" w:hAnsi="Times New Roman" w:cs="Times New Roman"/>
          <w:sz w:val="32"/>
          <w:szCs w:val="32"/>
        </w:rPr>
        <w:t>3.</w:t>
      </w:r>
      <w:r w:rsidRPr="00B9394F">
        <w:rPr>
          <w:rStyle w:val="a7"/>
          <w:rFonts w:ascii="Times New Roman" w:eastAsia="方正仿宋_GBK" w:hAnsi="Times New Roman" w:cs="Times New Roman"/>
          <w:sz w:val="32"/>
          <w:szCs w:val="32"/>
        </w:rPr>
        <w:t>支出情况。</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年度支出合计</w:t>
      </w:r>
      <w:r w:rsidRPr="00B9394F">
        <w:rPr>
          <w:rFonts w:ascii="Times New Roman" w:eastAsia="方正仿宋_GBK" w:hAnsi="Times New Roman" w:cs="Times New Roman"/>
          <w:sz w:val="32"/>
          <w:szCs w:val="32"/>
        </w:rPr>
        <w:t>4067.02</w:t>
      </w:r>
      <w:r w:rsidRPr="00B9394F">
        <w:rPr>
          <w:rFonts w:ascii="Times New Roman" w:eastAsia="方正仿宋_GBK" w:hAnsi="Times New Roman" w:cs="Times New Roman"/>
          <w:sz w:val="32"/>
          <w:szCs w:val="32"/>
        </w:rPr>
        <w:t>万元，较上年决算数增加</w:t>
      </w:r>
      <w:r w:rsidRPr="00B9394F">
        <w:rPr>
          <w:rFonts w:ascii="Times New Roman" w:eastAsia="方正仿宋_GBK" w:hAnsi="Times New Roman" w:cs="Times New Roman"/>
          <w:sz w:val="32"/>
          <w:szCs w:val="32"/>
        </w:rPr>
        <w:t>368.57</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10</w:t>
      </w:r>
      <w:r w:rsidRPr="00B9394F">
        <w:rPr>
          <w:rFonts w:ascii="Times New Roman" w:eastAsia="方正仿宋_GBK" w:hAnsi="Times New Roman" w:cs="Times New Roman"/>
          <w:vanish/>
          <w:sz w:val="32"/>
          <w:szCs w:val="32"/>
        </w:rPr>
        <w:t xml:space="preserve"> 1010</w:t>
      </w: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，主要原因是机关人员增加导致公用经费增加和人员考核奖标准提高。其中：基本支出</w:t>
      </w:r>
      <w:r w:rsidRPr="00B9394F">
        <w:rPr>
          <w:rFonts w:ascii="Times New Roman" w:eastAsia="方正仿宋_GBK" w:hAnsi="Times New Roman" w:cs="Times New Roman"/>
          <w:sz w:val="32"/>
          <w:szCs w:val="32"/>
        </w:rPr>
        <w:t xml:space="preserve"> 3068.8</w:t>
      </w:r>
      <w:r w:rsidRPr="00B9394F">
        <w:rPr>
          <w:rFonts w:ascii="Times New Roman" w:eastAsia="方正仿宋_GBK" w:hAnsi="Times New Roman" w:cs="Times New Roman"/>
          <w:sz w:val="32"/>
          <w:szCs w:val="32"/>
        </w:rPr>
        <w:t>万元，占</w:t>
      </w:r>
      <w:r w:rsidRPr="00B9394F">
        <w:rPr>
          <w:rFonts w:ascii="Times New Roman" w:eastAsia="方正仿宋_GBK" w:hAnsi="Times New Roman" w:cs="Times New Roman"/>
          <w:sz w:val="32"/>
          <w:szCs w:val="32"/>
        </w:rPr>
        <w:t>75.5%</w:t>
      </w:r>
      <w:r w:rsidRPr="00B9394F">
        <w:rPr>
          <w:rFonts w:ascii="Times New Roman" w:eastAsia="方正仿宋_GBK" w:hAnsi="Times New Roman" w:cs="Times New Roman"/>
          <w:sz w:val="32"/>
          <w:szCs w:val="32"/>
        </w:rPr>
        <w:t>；项目支出</w:t>
      </w:r>
      <w:r w:rsidRPr="00B9394F">
        <w:rPr>
          <w:rFonts w:ascii="Times New Roman" w:eastAsia="方正仿宋_GBK" w:hAnsi="Times New Roman" w:cs="Times New Roman"/>
          <w:sz w:val="32"/>
          <w:szCs w:val="32"/>
        </w:rPr>
        <w:t>998.21</w:t>
      </w:r>
      <w:r w:rsidRPr="00B9394F">
        <w:rPr>
          <w:rFonts w:ascii="Times New Roman" w:eastAsia="方正仿宋_GBK" w:hAnsi="Times New Roman" w:cs="Times New Roman"/>
          <w:sz w:val="32"/>
          <w:szCs w:val="32"/>
        </w:rPr>
        <w:t>万元，占</w:t>
      </w:r>
      <w:r w:rsidRPr="00B9394F">
        <w:rPr>
          <w:rFonts w:ascii="Times New Roman" w:eastAsia="方正仿宋_GBK" w:hAnsi="Times New Roman" w:cs="Times New Roman"/>
          <w:sz w:val="32"/>
          <w:szCs w:val="32"/>
        </w:rPr>
        <w:t>24.5%</w:t>
      </w:r>
      <w:r w:rsidRPr="00B9394F">
        <w:rPr>
          <w:rFonts w:ascii="Times New Roman" w:eastAsia="方正仿宋_GBK" w:hAnsi="Times New Roman" w:cs="Times New Roman"/>
          <w:sz w:val="32"/>
          <w:szCs w:val="32"/>
        </w:rPr>
        <w:t>。</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B9394F">
        <w:rPr>
          <w:rStyle w:val="a7"/>
          <w:rFonts w:ascii="Times New Roman" w:eastAsia="方正仿宋_GBK" w:hAnsi="Times New Roman" w:cs="Times New Roman"/>
          <w:sz w:val="32"/>
          <w:szCs w:val="32"/>
        </w:rPr>
        <w:t>4.</w:t>
      </w:r>
      <w:r w:rsidRPr="00B9394F">
        <w:rPr>
          <w:rStyle w:val="a7"/>
          <w:rFonts w:ascii="Times New Roman" w:eastAsia="方正仿宋_GBK" w:hAnsi="Times New Roman" w:cs="Times New Roman"/>
          <w:sz w:val="32"/>
          <w:szCs w:val="32"/>
        </w:rPr>
        <w:t>结转结余情况。</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年度年末结转和结余</w:t>
      </w:r>
      <w:r w:rsidRPr="00B9394F">
        <w:rPr>
          <w:rFonts w:ascii="Times New Roman" w:eastAsia="方正仿宋_GBK" w:hAnsi="Times New Roman" w:cs="Times New Roman"/>
          <w:sz w:val="32"/>
          <w:szCs w:val="32"/>
        </w:rPr>
        <w:t>0.00</w:t>
      </w:r>
      <w:r w:rsidRPr="00B9394F">
        <w:rPr>
          <w:rFonts w:ascii="Times New Roman" w:eastAsia="方正仿宋_GBK" w:hAnsi="Times New Roman" w:cs="Times New Roman"/>
          <w:sz w:val="32"/>
          <w:szCs w:val="32"/>
        </w:rPr>
        <w:t>万元，</w:t>
      </w:r>
      <w:r w:rsidRPr="00B9394F">
        <w:rPr>
          <w:rFonts w:ascii="Times New Roman" w:eastAsia="方正仿宋_GBK" w:hAnsi="Times New Roman" w:cs="Times New Roman"/>
          <w:sz w:val="32"/>
          <w:szCs w:val="32"/>
          <w:shd w:val="clear" w:color="auto" w:fill="FFFFFF"/>
        </w:rPr>
        <w:t>较上年决算数增加</w:t>
      </w:r>
      <w:r w:rsidRPr="00B9394F">
        <w:rPr>
          <w:rFonts w:ascii="Times New Roman" w:eastAsia="方正仿宋_GBK" w:hAnsi="Times New Roman" w:cs="Times New Roman"/>
          <w:sz w:val="32"/>
          <w:szCs w:val="32"/>
          <w:shd w:val="clear" w:color="auto" w:fill="FFFFFF"/>
        </w:rPr>
        <w:t>0.00</w:t>
      </w:r>
      <w:r w:rsidRPr="00B9394F">
        <w:rPr>
          <w:rFonts w:ascii="Times New Roman" w:eastAsia="方正仿宋_GBK" w:hAnsi="Times New Roman" w:cs="Times New Roman"/>
          <w:sz w:val="32"/>
          <w:szCs w:val="32"/>
          <w:shd w:val="clear" w:color="auto" w:fill="FFFFFF"/>
        </w:rPr>
        <w:t>万元，增长</w:t>
      </w:r>
      <w:r w:rsidRPr="00B9394F">
        <w:rPr>
          <w:rFonts w:ascii="Times New Roman" w:eastAsia="方正仿宋_GBK" w:hAnsi="Times New Roman" w:cs="Times New Roman"/>
          <w:sz w:val="32"/>
          <w:szCs w:val="32"/>
          <w:shd w:val="clear" w:color="auto" w:fill="FFFFFF"/>
        </w:rPr>
        <w:t>0%</w:t>
      </w:r>
      <w:r w:rsidRPr="00B9394F">
        <w:rPr>
          <w:rFonts w:ascii="Times New Roman" w:eastAsia="方正仿宋_GBK" w:hAnsi="Times New Roman" w:cs="Times New Roman"/>
          <w:sz w:val="32"/>
          <w:szCs w:val="32"/>
          <w:shd w:val="clear" w:color="auto" w:fill="FFFFFF"/>
        </w:rPr>
        <w:t>，</w:t>
      </w:r>
      <w:r w:rsidRPr="00B9394F">
        <w:rPr>
          <w:rFonts w:ascii="Times New Roman" w:eastAsia="方正仿宋_GBK" w:hAnsi="Times New Roman" w:cs="Times New Roman"/>
          <w:sz w:val="32"/>
          <w:szCs w:val="32"/>
        </w:rPr>
        <w:t>较上年决算数一样，主要原因是为保障机关运转，经费足额预算，足额支出。</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Fonts w:ascii="方正楷体_GBK" w:eastAsia="方正楷体_GBK" w:hAnsi="Times New Roman" w:cs="Times New Roman"/>
          <w:b/>
          <w:sz w:val="32"/>
          <w:szCs w:val="32"/>
        </w:rPr>
      </w:pPr>
      <w:r w:rsidRPr="00B9394F">
        <w:rPr>
          <w:rStyle w:val="a7"/>
          <w:rFonts w:ascii="方正楷体_GBK" w:eastAsia="方正楷体_GBK" w:hAnsi="Times New Roman" w:cs="Times New Roman" w:hint="eastAsia"/>
          <w:b w:val="0"/>
          <w:sz w:val="32"/>
          <w:szCs w:val="32"/>
        </w:rPr>
        <w:t>（二）财政拨款收入支出决算总体情况说明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 xml:space="preserve">  </w:t>
      </w:r>
      <w:r w:rsidR="00B9394F">
        <w:rPr>
          <w:rFonts w:ascii="Times New Roman" w:eastAsia="方正仿宋_GBK" w:hAnsi="Times New Roman" w:cs="Times New Roman" w:hint="eastAsia"/>
          <w:sz w:val="32"/>
          <w:szCs w:val="32"/>
        </w:rPr>
        <w:t xml:space="preserve">    </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年度财政拨款收、支总计</w:t>
      </w:r>
      <w:r w:rsidRPr="00B9394F">
        <w:rPr>
          <w:rFonts w:ascii="Times New Roman" w:eastAsia="方正仿宋_GBK" w:hAnsi="Times New Roman" w:cs="Times New Roman"/>
          <w:sz w:val="32"/>
          <w:szCs w:val="32"/>
        </w:rPr>
        <w:t>4067.02</w:t>
      </w:r>
      <w:r w:rsidRPr="00B9394F">
        <w:rPr>
          <w:rFonts w:ascii="Times New Roman" w:eastAsia="方正仿宋_GBK" w:hAnsi="Times New Roman" w:cs="Times New Roman"/>
          <w:sz w:val="32"/>
          <w:szCs w:val="32"/>
        </w:rPr>
        <w:t>万元。与</w:t>
      </w:r>
      <w:r w:rsidRPr="00B9394F">
        <w:rPr>
          <w:rFonts w:ascii="Times New Roman" w:eastAsia="方正仿宋_GBK" w:hAnsi="Times New Roman" w:cs="Times New Roman"/>
          <w:sz w:val="32"/>
          <w:szCs w:val="32"/>
        </w:rPr>
        <w:t>2020</w:t>
      </w:r>
      <w:r w:rsidRPr="00B9394F">
        <w:rPr>
          <w:rFonts w:ascii="Times New Roman" w:eastAsia="方正仿宋_GBK" w:hAnsi="Times New Roman" w:cs="Times New Roman"/>
          <w:sz w:val="32"/>
          <w:szCs w:val="32"/>
        </w:rPr>
        <w:t>年相比，财政拨款收、支总计各增加</w:t>
      </w:r>
      <w:r w:rsidRPr="00B9394F">
        <w:rPr>
          <w:rFonts w:ascii="Times New Roman" w:eastAsia="方正仿宋_GBK" w:hAnsi="Times New Roman" w:cs="Times New Roman"/>
          <w:sz w:val="32"/>
          <w:szCs w:val="32"/>
        </w:rPr>
        <w:t>368.57</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10</w:t>
      </w:r>
      <w:r w:rsidRPr="00B9394F">
        <w:rPr>
          <w:rFonts w:ascii="Times New Roman" w:eastAsia="方正仿宋_GBK" w:hAnsi="Times New Roman" w:cs="Times New Roman"/>
          <w:vanish/>
          <w:sz w:val="32"/>
          <w:szCs w:val="32"/>
        </w:rPr>
        <w:t xml:space="preserve"> 10111010010</w:t>
      </w: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。主要原因是机关人员增加导致公用经费增加和人员考核奖标准提高。</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B9394F">
        <w:rPr>
          <w:rStyle w:val="a7"/>
          <w:rFonts w:ascii="方正楷体_GBK" w:eastAsia="方正楷体_GBK" w:hAnsi="Times New Roman" w:cs="Times New Roman"/>
          <w:b w:val="0"/>
          <w:sz w:val="32"/>
          <w:szCs w:val="32"/>
        </w:rPr>
        <w:t>（三）一般公共预算财政拨款支出决算情况说明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B9394F">
        <w:rPr>
          <w:rStyle w:val="a7"/>
          <w:rFonts w:ascii="Times New Roman" w:eastAsia="方正仿宋_GBK" w:hAnsi="Times New Roman" w:cs="Times New Roman"/>
          <w:sz w:val="32"/>
          <w:szCs w:val="32"/>
        </w:rPr>
        <w:lastRenderedPageBreak/>
        <w:t>1.</w:t>
      </w:r>
      <w:r w:rsidRPr="00B9394F">
        <w:rPr>
          <w:rStyle w:val="a7"/>
          <w:rFonts w:ascii="Times New Roman" w:eastAsia="方正仿宋_GBK" w:hAnsi="Times New Roman" w:cs="Times New Roman"/>
          <w:sz w:val="32"/>
          <w:szCs w:val="32"/>
        </w:rPr>
        <w:t>收入情况。</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年度一般公共预算财政拨款收入</w:t>
      </w:r>
      <w:r w:rsidRPr="00B9394F">
        <w:rPr>
          <w:rFonts w:ascii="Times New Roman" w:eastAsia="方正仿宋_GBK" w:hAnsi="Times New Roman" w:cs="Times New Roman"/>
          <w:sz w:val="32"/>
          <w:szCs w:val="32"/>
        </w:rPr>
        <w:t xml:space="preserve">4027.74 </w:t>
      </w:r>
      <w:r w:rsidRPr="00B9394F">
        <w:rPr>
          <w:rFonts w:ascii="Times New Roman" w:eastAsia="方正仿宋_GBK" w:hAnsi="Times New Roman" w:cs="Times New Roman"/>
          <w:sz w:val="32"/>
          <w:szCs w:val="32"/>
        </w:rPr>
        <w:t>万元，较上年决算数增加</w:t>
      </w:r>
      <w:r w:rsidRPr="00B9394F">
        <w:rPr>
          <w:rFonts w:ascii="Times New Roman" w:eastAsia="方正仿宋_GBK" w:hAnsi="Times New Roman" w:cs="Times New Roman"/>
          <w:sz w:val="32"/>
          <w:szCs w:val="32"/>
        </w:rPr>
        <w:t>649.73</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19.2%</w:t>
      </w:r>
      <w:r w:rsidRPr="00B9394F">
        <w:rPr>
          <w:rFonts w:ascii="Times New Roman" w:eastAsia="方正仿宋_GBK" w:hAnsi="Times New Roman" w:cs="Times New Roman"/>
          <w:sz w:val="32"/>
          <w:szCs w:val="32"/>
        </w:rPr>
        <w:t>。主要原因是机关人员增加导致公用经费增加和人员考核奖标准提高。较年初预算数增加</w:t>
      </w:r>
      <w:r w:rsidRPr="00B9394F">
        <w:rPr>
          <w:rFonts w:ascii="Times New Roman" w:eastAsia="方正仿宋_GBK" w:hAnsi="Times New Roman" w:cs="Times New Roman"/>
          <w:sz w:val="32"/>
          <w:szCs w:val="32"/>
        </w:rPr>
        <w:t>603.52</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17.6%</w:t>
      </w:r>
      <w:r w:rsidRPr="00B9394F">
        <w:rPr>
          <w:rFonts w:ascii="Times New Roman" w:eastAsia="方正仿宋_GBK" w:hAnsi="Times New Roman" w:cs="Times New Roman"/>
          <w:sz w:val="32"/>
          <w:szCs w:val="32"/>
        </w:rPr>
        <w:t>。主要原因是机关人员增加导致公用经费增加和人员考核奖标准提高。</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B9394F">
        <w:rPr>
          <w:rStyle w:val="a7"/>
          <w:rFonts w:ascii="Times New Roman" w:eastAsia="方正仿宋_GBK" w:hAnsi="Times New Roman" w:cs="Times New Roman"/>
          <w:sz w:val="32"/>
          <w:szCs w:val="32"/>
        </w:rPr>
        <w:t>2.</w:t>
      </w:r>
      <w:r w:rsidRPr="00B9394F">
        <w:rPr>
          <w:rStyle w:val="a7"/>
          <w:rFonts w:ascii="Times New Roman" w:eastAsia="方正仿宋_GBK" w:hAnsi="Times New Roman" w:cs="Times New Roman"/>
          <w:sz w:val="32"/>
          <w:szCs w:val="32"/>
        </w:rPr>
        <w:t>支出情况。</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年度一般公共预算财政拨款支出</w:t>
      </w:r>
      <w:r w:rsidRPr="00B9394F">
        <w:rPr>
          <w:rFonts w:ascii="Times New Roman" w:eastAsia="方正仿宋_GBK" w:hAnsi="Times New Roman" w:cs="Times New Roman"/>
          <w:sz w:val="32"/>
          <w:szCs w:val="32"/>
        </w:rPr>
        <w:t>4067.02</w:t>
      </w:r>
      <w:r w:rsidRPr="00B9394F">
        <w:rPr>
          <w:rFonts w:ascii="Times New Roman" w:eastAsia="方正仿宋_GBK" w:hAnsi="Times New Roman" w:cs="Times New Roman"/>
          <w:sz w:val="32"/>
          <w:szCs w:val="32"/>
        </w:rPr>
        <w:t>万元，较上年决算数增加</w:t>
      </w:r>
      <w:r w:rsidRPr="00B9394F">
        <w:rPr>
          <w:rFonts w:ascii="Times New Roman" w:eastAsia="方正仿宋_GBK" w:hAnsi="Times New Roman" w:cs="Times New Roman"/>
          <w:sz w:val="32"/>
          <w:szCs w:val="32"/>
        </w:rPr>
        <w:t>368.57</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10</w:t>
      </w:r>
      <w:r w:rsidRPr="00B9394F">
        <w:rPr>
          <w:rFonts w:ascii="Times New Roman" w:eastAsia="方正仿宋_GBK" w:hAnsi="Times New Roman" w:cs="Times New Roman"/>
          <w:vanish/>
          <w:sz w:val="32"/>
          <w:szCs w:val="32"/>
        </w:rPr>
        <w:t xml:space="preserve"> 1010</w:t>
      </w: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。主要原因是机关人员增加导致公用经费增加和人员考核奖标准提高。较年初预算数增加</w:t>
      </w:r>
      <w:r w:rsidRPr="00B9394F">
        <w:rPr>
          <w:rFonts w:ascii="Times New Roman" w:eastAsia="方正仿宋_GBK" w:hAnsi="Times New Roman" w:cs="Times New Roman"/>
          <w:sz w:val="32"/>
          <w:szCs w:val="32"/>
        </w:rPr>
        <w:t>642.8</w:t>
      </w:r>
      <w:r w:rsidRPr="00B9394F">
        <w:rPr>
          <w:rFonts w:ascii="Times New Roman" w:eastAsia="方正仿宋_GBK" w:hAnsi="Times New Roman" w:cs="Times New Roman"/>
          <w:sz w:val="32"/>
          <w:szCs w:val="32"/>
        </w:rPr>
        <w:t>万</w:t>
      </w:r>
      <w:r w:rsidRPr="00B9394F">
        <w:rPr>
          <w:rFonts w:ascii="Times New Roman" w:eastAsia="方正仿宋_GBK" w:hAnsi="Times New Roman" w:cs="Times New Roman"/>
          <w:sz w:val="32"/>
          <w:szCs w:val="32"/>
        </w:rPr>
        <w:t xml:space="preserve"> </w:t>
      </w:r>
      <w:r w:rsidRPr="00B9394F">
        <w:rPr>
          <w:rFonts w:ascii="Times New Roman" w:eastAsia="方正仿宋_GBK" w:hAnsi="Times New Roman" w:cs="Times New Roman"/>
          <w:sz w:val="32"/>
          <w:szCs w:val="32"/>
        </w:rPr>
        <w:t>元，增长</w:t>
      </w:r>
      <w:r w:rsidRPr="00B9394F">
        <w:rPr>
          <w:rFonts w:ascii="Times New Roman" w:eastAsia="方正仿宋_GBK" w:hAnsi="Times New Roman" w:cs="Times New Roman"/>
          <w:sz w:val="32"/>
          <w:szCs w:val="32"/>
        </w:rPr>
        <w:t>18.8%</w:t>
      </w:r>
      <w:r w:rsidRPr="00B9394F">
        <w:rPr>
          <w:rFonts w:ascii="Times New Roman" w:eastAsia="方正仿宋_GBK" w:hAnsi="Times New Roman" w:cs="Times New Roman"/>
          <w:sz w:val="32"/>
          <w:szCs w:val="32"/>
        </w:rPr>
        <w:t>。主要原因是机关人员增加导致公用经费增加和人员考核奖标准提高。</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B9394F">
        <w:rPr>
          <w:rStyle w:val="a7"/>
          <w:rFonts w:ascii="Times New Roman" w:eastAsia="方正仿宋_GBK" w:hAnsi="Times New Roman" w:cs="Times New Roman"/>
          <w:sz w:val="32"/>
          <w:szCs w:val="32"/>
        </w:rPr>
        <w:t>3.</w:t>
      </w:r>
      <w:r w:rsidRPr="00B9394F">
        <w:rPr>
          <w:rStyle w:val="a7"/>
          <w:rFonts w:ascii="Times New Roman" w:eastAsia="方正仿宋_GBK" w:hAnsi="Times New Roman" w:cs="Times New Roman"/>
          <w:sz w:val="32"/>
          <w:szCs w:val="32"/>
        </w:rPr>
        <w:t>结转结余情况。</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年度年末一般公共预算财政拨款结转和结余</w:t>
      </w:r>
      <w:r w:rsidRPr="00B9394F">
        <w:rPr>
          <w:rFonts w:ascii="Times New Roman" w:eastAsia="方正仿宋_GBK" w:hAnsi="Times New Roman" w:cs="Times New Roman"/>
          <w:sz w:val="32"/>
          <w:szCs w:val="32"/>
        </w:rPr>
        <w:t>0.00</w:t>
      </w:r>
      <w:r w:rsidRPr="00B9394F">
        <w:rPr>
          <w:rFonts w:ascii="Times New Roman" w:eastAsia="方正仿宋_GBK" w:hAnsi="Times New Roman" w:cs="Times New Roman"/>
          <w:sz w:val="32"/>
          <w:szCs w:val="32"/>
        </w:rPr>
        <w:t>万元，</w:t>
      </w:r>
      <w:r w:rsidRPr="00B9394F">
        <w:rPr>
          <w:rFonts w:ascii="Times New Roman" w:eastAsia="方正仿宋_GBK" w:hAnsi="Times New Roman" w:cs="Times New Roman"/>
          <w:sz w:val="32"/>
          <w:szCs w:val="32"/>
          <w:shd w:val="clear" w:color="auto" w:fill="FFFFFF"/>
        </w:rPr>
        <w:t>较上年决算数增加</w:t>
      </w:r>
      <w:r w:rsidRPr="00B9394F">
        <w:rPr>
          <w:rFonts w:ascii="Times New Roman" w:eastAsia="方正仿宋_GBK" w:hAnsi="Times New Roman" w:cs="Times New Roman"/>
          <w:sz w:val="32"/>
          <w:szCs w:val="32"/>
          <w:shd w:val="clear" w:color="auto" w:fill="FFFFFF"/>
        </w:rPr>
        <w:t>0.00</w:t>
      </w:r>
      <w:r w:rsidRPr="00B9394F">
        <w:rPr>
          <w:rFonts w:ascii="Times New Roman" w:eastAsia="方正仿宋_GBK" w:hAnsi="Times New Roman" w:cs="Times New Roman"/>
          <w:sz w:val="32"/>
          <w:szCs w:val="32"/>
          <w:shd w:val="clear" w:color="auto" w:fill="FFFFFF"/>
        </w:rPr>
        <w:t>万元，增长</w:t>
      </w:r>
      <w:r w:rsidRPr="00B9394F">
        <w:rPr>
          <w:rFonts w:ascii="Times New Roman" w:eastAsia="方正仿宋_GBK" w:hAnsi="Times New Roman" w:cs="Times New Roman"/>
          <w:sz w:val="32"/>
          <w:szCs w:val="32"/>
          <w:shd w:val="clear" w:color="auto" w:fill="FFFFFF"/>
        </w:rPr>
        <w:t>0%</w:t>
      </w:r>
      <w:r w:rsidRPr="00B9394F">
        <w:rPr>
          <w:rFonts w:ascii="Times New Roman" w:eastAsia="方正仿宋_GBK" w:hAnsi="Times New Roman" w:cs="Times New Roman"/>
          <w:sz w:val="32"/>
          <w:szCs w:val="32"/>
          <w:shd w:val="clear" w:color="auto" w:fill="FFFFFF"/>
        </w:rPr>
        <w:t>，</w:t>
      </w:r>
      <w:r w:rsidRPr="00B9394F">
        <w:rPr>
          <w:rFonts w:ascii="Times New Roman" w:eastAsia="方正仿宋_GBK" w:hAnsi="Times New Roman" w:cs="Times New Roman"/>
          <w:sz w:val="32"/>
          <w:szCs w:val="32"/>
        </w:rPr>
        <w:t>主要原因是为保障机关运转，经费足额预算，足额支出。</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B9394F">
        <w:rPr>
          <w:rStyle w:val="a7"/>
          <w:rFonts w:ascii="Times New Roman" w:eastAsia="方正仿宋_GBK" w:hAnsi="Times New Roman" w:cs="Times New Roman"/>
          <w:sz w:val="32"/>
          <w:szCs w:val="32"/>
        </w:rPr>
        <w:t>4.</w:t>
      </w:r>
      <w:r w:rsidRPr="00B9394F">
        <w:rPr>
          <w:rStyle w:val="a7"/>
          <w:rFonts w:ascii="Times New Roman" w:eastAsia="方正仿宋_GBK" w:hAnsi="Times New Roman" w:cs="Times New Roman"/>
          <w:sz w:val="32"/>
          <w:szCs w:val="32"/>
        </w:rPr>
        <w:t>比较情况</w:t>
      </w:r>
      <w:r w:rsidRPr="00B9394F">
        <w:rPr>
          <w:rFonts w:ascii="Times New Roman" w:eastAsia="方正仿宋_GBK" w:hAnsi="Times New Roman" w:cs="Times New Roman"/>
          <w:sz w:val="32"/>
          <w:szCs w:val="32"/>
        </w:rPr>
        <w:t>。本部门</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年度一般公共预算财政拨款支出主要用于以下几个方面：</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1</w:t>
      </w:r>
      <w:r w:rsidRPr="00B9394F">
        <w:rPr>
          <w:rFonts w:ascii="Times New Roman" w:eastAsia="方正仿宋_GBK" w:hAnsi="Times New Roman" w:cs="Times New Roman"/>
          <w:sz w:val="32"/>
          <w:szCs w:val="32"/>
        </w:rPr>
        <w:t>）一般公共服务支出</w:t>
      </w:r>
      <w:r w:rsidRPr="00B9394F">
        <w:rPr>
          <w:rFonts w:ascii="Times New Roman" w:eastAsia="方正仿宋_GBK" w:hAnsi="Times New Roman" w:cs="Times New Roman"/>
          <w:sz w:val="32"/>
          <w:szCs w:val="32"/>
        </w:rPr>
        <w:t>3486.26</w:t>
      </w:r>
      <w:r w:rsidRPr="00B9394F">
        <w:rPr>
          <w:rFonts w:ascii="Times New Roman" w:eastAsia="方正仿宋_GBK" w:hAnsi="Times New Roman" w:cs="Times New Roman"/>
          <w:sz w:val="32"/>
          <w:szCs w:val="32"/>
        </w:rPr>
        <w:t>万元，占</w:t>
      </w:r>
      <w:r w:rsidRPr="00B9394F">
        <w:rPr>
          <w:rFonts w:ascii="Times New Roman" w:eastAsia="方正仿宋_GBK" w:hAnsi="Times New Roman" w:cs="Times New Roman"/>
          <w:sz w:val="32"/>
          <w:szCs w:val="32"/>
        </w:rPr>
        <w:t>85.7%</w:t>
      </w:r>
      <w:r w:rsidRPr="00B9394F">
        <w:rPr>
          <w:rFonts w:ascii="Times New Roman" w:eastAsia="方正仿宋_GBK" w:hAnsi="Times New Roman" w:cs="Times New Roman"/>
          <w:sz w:val="32"/>
          <w:szCs w:val="32"/>
        </w:rPr>
        <w:t>，较年初预算数增加</w:t>
      </w:r>
      <w:r w:rsidRPr="00B9394F">
        <w:rPr>
          <w:rFonts w:ascii="Times New Roman" w:eastAsia="方正仿宋_GBK" w:hAnsi="Times New Roman" w:cs="Times New Roman"/>
          <w:sz w:val="32"/>
          <w:szCs w:val="32"/>
        </w:rPr>
        <w:t>581.31</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20.00%</w:t>
      </w:r>
      <w:r w:rsidRPr="00B9394F">
        <w:rPr>
          <w:rFonts w:ascii="Times New Roman" w:eastAsia="方正仿宋_GBK" w:hAnsi="Times New Roman" w:cs="Times New Roman"/>
          <w:sz w:val="32"/>
          <w:szCs w:val="32"/>
        </w:rPr>
        <w:t>，主要原因是机关人员增加导致公用经费增加和人员考核奖标准提高。</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2</w:t>
      </w:r>
      <w:r w:rsidRPr="00B9394F">
        <w:rPr>
          <w:rFonts w:ascii="Times New Roman" w:eastAsia="方正仿宋_GBK" w:hAnsi="Times New Roman" w:cs="Times New Roman"/>
          <w:sz w:val="32"/>
          <w:szCs w:val="32"/>
        </w:rPr>
        <w:t>）教育支出</w:t>
      </w:r>
      <w:r w:rsidRPr="00B9394F">
        <w:rPr>
          <w:rFonts w:ascii="Times New Roman" w:eastAsia="方正仿宋_GBK" w:hAnsi="Times New Roman" w:cs="Times New Roman"/>
          <w:sz w:val="32"/>
          <w:szCs w:val="32"/>
        </w:rPr>
        <w:t>7.9</w:t>
      </w:r>
      <w:r w:rsidRPr="00B9394F">
        <w:rPr>
          <w:rFonts w:ascii="Times New Roman" w:eastAsia="方正仿宋_GBK" w:hAnsi="Times New Roman" w:cs="Times New Roman"/>
          <w:sz w:val="32"/>
          <w:szCs w:val="32"/>
        </w:rPr>
        <w:t>万元，占</w:t>
      </w:r>
      <w:r w:rsidRPr="00B9394F">
        <w:rPr>
          <w:rFonts w:ascii="Times New Roman" w:eastAsia="方正仿宋_GBK" w:hAnsi="Times New Roman" w:cs="Times New Roman"/>
          <w:sz w:val="32"/>
          <w:szCs w:val="32"/>
        </w:rPr>
        <w:t>0.2%</w:t>
      </w:r>
      <w:r w:rsidRPr="00B9394F">
        <w:rPr>
          <w:rFonts w:ascii="Times New Roman" w:eastAsia="方正仿宋_GBK" w:hAnsi="Times New Roman" w:cs="Times New Roman"/>
          <w:sz w:val="32"/>
          <w:szCs w:val="32"/>
        </w:rPr>
        <w:t>，较年初预算数增加</w:t>
      </w:r>
      <w:r w:rsidRPr="00B9394F">
        <w:rPr>
          <w:rFonts w:ascii="Times New Roman" w:eastAsia="方正仿宋_GBK" w:hAnsi="Times New Roman" w:cs="Times New Roman"/>
          <w:sz w:val="32"/>
          <w:szCs w:val="32"/>
        </w:rPr>
        <w:t>0.00</w:t>
      </w:r>
      <w:r w:rsidRPr="00B9394F">
        <w:rPr>
          <w:rFonts w:ascii="Times New Roman" w:eastAsia="方正仿宋_GBK" w:hAnsi="Times New Roman" w:cs="Times New Roman"/>
          <w:sz w:val="32"/>
          <w:szCs w:val="32"/>
        </w:rPr>
        <w:t>万</w:t>
      </w:r>
      <w:r w:rsidRPr="00B9394F">
        <w:rPr>
          <w:rFonts w:ascii="Times New Roman" w:eastAsia="方正仿宋_GBK" w:hAnsi="Times New Roman" w:cs="Times New Roman"/>
          <w:sz w:val="32"/>
          <w:szCs w:val="32"/>
        </w:rPr>
        <w:t xml:space="preserve"> </w:t>
      </w:r>
      <w:r w:rsidRPr="00B9394F">
        <w:rPr>
          <w:rFonts w:ascii="Times New Roman" w:eastAsia="方正仿宋_GBK" w:hAnsi="Times New Roman" w:cs="Times New Roman"/>
          <w:sz w:val="32"/>
          <w:szCs w:val="32"/>
        </w:rPr>
        <w:t>元，增长</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，主要原因是严格执行年初预算。</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3</w:t>
      </w:r>
      <w:r w:rsidRPr="00B9394F">
        <w:rPr>
          <w:rFonts w:ascii="Times New Roman" w:eastAsia="方正仿宋_GBK" w:hAnsi="Times New Roman" w:cs="Times New Roman"/>
          <w:sz w:val="32"/>
          <w:szCs w:val="32"/>
        </w:rPr>
        <w:t>）社会保障与就业支出</w:t>
      </w:r>
      <w:r w:rsidRPr="00B9394F">
        <w:rPr>
          <w:rFonts w:ascii="Times New Roman" w:eastAsia="方正仿宋_GBK" w:hAnsi="Times New Roman" w:cs="Times New Roman"/>
          <w:sz w:val="32"/>
          <w:szCs w:val="32"/>
        </w:rPr>
        <w:t>333.22</w:t>
      </w:r>
      <w:r w:rsidRPr="00B9394F">
        <w:rPr>
          <w:rFonts w:ascii="Times New Roman" w:eastAsia="方正仿宋_GBK" w:hAnsi="Times New Roman" w:cs="Times New Roman"/>
          <w:sz w:val="32"/>
          <w:szCs w:val="32"/>
        </w:rPr>
        <w:t>万元，占</w:t>
      </w:r>
      <w:r w:rsidRPr="00B9394F">
        <w:rPr>
          <w:rFonts w:ascii="Times New Roman" w:eastAsia="方正仿宋_GBK" w:hAnsi="Times New Roman" w:cs="Times New Roman"/>
          <w:sz w:val="32"/>
          <w:szCs w:val="32"/>
        </w:rPr>
        <w:t>8.2%</w:t>
      </w:r>
      <w:r w:rsidRPr="00B9394F">
        <w:rPr>
          <w:rFonts w:ascii="Times New Roman" w:eastAsia="方正仿宋_GBK" w:hAnsi="Times New Roman" w:cs="Times New Roman"/>
          <w:sz w:val="32"/>
          <w:szCs w:val="32"/>
        </w:rPr>
        <w:t>，较年初预算数增加</w:t>
      </w:r>
      <w:r w:rsidRPr="00B9394F">
        <w:rPr>
          <w:rFonts w:ascii="Times New Roman" w:eastAsia="方正仿宋_GBK" w:hAnsi="Times New Roman" w:cs="Times New Roman"/>
          <w:sz w:val="32"/>
          <w:szCs w:val="32"/>
        </w:rPr>
        <w:t>61.49</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22.6%</w:t>
      </w:r>
      <w:r w:rsidRPr="00B9394F">
        <w:rPr>
          <w:rFonts w:ascii="Times New Roman" w:eastAsia="方正仿宋_GBK" w:hAnsi="Times New Roman" w:cs="Times New Roman"/>
          <w:sz w:val="32"/>
          <w:szCs w:val="32"/>
        </w:rPr>
        <w:t>，主要原因是人员调进，社保</w:t>
      </w:r>
      <w:r w:rsidRPr="00B9394F">
        <w:rPr>
          <w:rFonts w:ascii="Times New Roman" w:eastAsia="方正仿宋_GBK" w:hAnsi="Times New Roman" w:cs="Times New Roman"/>
          <w:sz w:val="32"/>
          <w:szCs w:val="32"/>
        </w:rPr>
        <w:lastRenderedPageBreak/>
        <w:t>缴费增加。</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4</w:t>
      </w:r>
      <w:r w:rsidRPr="00B9394F">
        <w:rPr>
          <w:rFonts w:ascii="Times New Roman" w:eastAsia="方正仿宋_GBK" w:hAnsi="Times New Roman" w:cs="Times New Roman"/>
          <w:sz w:val="32"/>
          <w:szCs w:val="32"/>
        </w:rPr>
        <w:t>）卫生健康支出</w:t>
      </w:r>
      <w:r w:rsidRPr="00B9394F">
        <w:rPr>
          <w:rFonts w:ascii="Times New Roman" w:eastAsia="方正仿宋_GBK" w:hAnsi="Times New Roman" w:cs="Times New Roman"/>
          <w:sz w:val="32"/>
          <w:szCs w:val="32"/>
        </w:rPr>
        <w:t>109.27</w:t>
      </w:r>
      <w:r w:rsidRPr="00B9394F">
        <w:rPr>
          <w:rFonts w:ascii="Times New Roman" w:eastAsia="方正仿宋_GBK" w:hAnsi="Times New Roman" w:cs="Times New Roman"/>
          <w:sz w:val="32"/>
          <w:szCs w:val="32"/>
        </w:rPr>
        <w:t>万元，占</w:t>
      </w:r>
      <w:r w:rsidRPr="00B9394F">
        <w:rPr>
          <w:rFonts w:ascii="Times New Roman" w:eastAsia="方正仿宋_GBK" w:hAnsi="Times New Roman" w:cs="Times New Roman"/>
          <w:sz w:val="32"/>
          <w:szCs w:val="32"/>
        </w:rPr>
        <w:t>2.7%</w:t>
      </w:r>
      <w:r w:rsidRPr="00B9394F">
        <w:rPr>
          <w:rFonts w:ascii="Times New Roman" w:eastAsia="方正仿宋_GBK" w:hAnsi="Times New Roman" w:cs="Times New Roman"/>
          <w:sz w:val="32"/>
          <w:szCs w:val="32"/>
        </w:rPr>
        <w:t>，较年初预算数增加</w:t>
      </w:r>
      <w:r w:rsidRPr="00B9394F">
        <w:rPr>
          <w:rFonts w:ascii="Times New Roman" w:eastAsia="方正仿宋_GBK" w:hAnsi="Times New Roman" w:cs="Times New Roman"/>
          <w:sz w:val="32"/>
          <w:szCs w:val="32"/>
        </w:rPr>
        <w:t>0.00</w:t>
      </w:r>
      <w:r w:rsidRPr="00B9394F">
        <w:rPr>
          <w:rFonts w:ascii="Times New Roman" w:eastAsia="方正仿宋_GBK" w:hAnsi="Times New Roman" w:cs="Times New Roman"/>
          <w:sz w:val="32"/>
          <w:szCs w:val="32"/>
        </w:rPr>
        <w:t>万</w:t>
      </w:r>
      <w:r w:rsidRPr="00B9394F">
        <w:rPr>
          <w:rFonts w:ascii="Times New Roman" w:eastAsia="方正仿宋_GBK" w:hAnsi="Times New Roman" w:cs="Times New Roman"/>
          <w:sz w:val="32"/>
          <w:szCs w:val="32"/>
        </w:rPr>
        <w:t xml:space="preserve"> </w:t>
      </w:r>
      <w:r w:rsidRPr="00B9394F">
        <w:rPr>
          <w:rFonts w:ascii="Times New Roman" w:eastAsia="方正仿宋_GBK" w:hAnsi="Times New Roman" w:cs="Times New Roman"/>
          <w:sz w:val="32"/>
          <w:szCs w:val="32"/>
        </w:rPr>
        <w:t>元，增长</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，主要原因是严格执行年初预算。</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5</w:t>
      </w:r>
      <w:r w:rsidRPr="00B9394F">
        <w:rPr>
          <w:rFonts w:ascii="Times New Roman" w:eastAsia="方正仿宋_GBK" w:hAnsi="Times New Roman" w:cs="Times New Roman"/>
          <w:sz w:val="32"/>
          <w:szCs w:val="32"/>
        </w:rPr>
        <w:t>）住房保障支出</w:t>
      </w:r>
      <w:r w:rsidRPr="00B9394F">
        <w:rPr>
          <w:rFonts w:ascii="Times New Roman" w:eastAsia="方正仿宋_GBK" w:hAnsi="Times New Roman" w:cs="Times New Roman"/>
          <w:sz w:val="32"/>
          <w:szCs w:val="32"/>
        </w:rPr>
        <w:t>130.37</w:t>
      </w:r>
      <w:r w:rsidRPr="00B9394F">
        <w:rPr>
          <w:rFonts w:ascii="Times New Roman" w:eastAsia="方正仿宋_GBK" w:hAnsi="Times New Roman" w:cs="Times New Roman"/>
          <w:sz w:val="32"/>
          <w:szCs w:val="32"/>
        </w:rPr>
        <w:t>万元，占</w:t>
      </w:r>
      <w:r w:rsidRPr="00B9394F">
        <w:rPr>
          <w:rFonts w:ascii="Times New Roman" w:eastAsia="方正仿宋_GBK" w:hAnsi="Times New Roman" w:cs="Times New Roman"/>
          <w:sz w:val="32"/>
          <w:szCs w:val="32"/>
        </w:rPr>
        <w:t>3.2%</w:t>
      </w:r>
      <w:r w:rsidRPr="00B9394F">
        <w:rPr>
          <w:rFonts w:ascii="Times New Roman" w:eastAsia="方正仿宋_GBK" w:hAnsi="Times New Roman" w:cs="Times New Roman"/>
          <w:sz w:val="32"/>
          <w:szCs w:val="32"/>
        </w:rPr>
        <w:t>，较年初预算数增加</w:t>
      </w:r>
      <w:r w:rsidRPr="00B9394F">
        <w:rPr>
          <w:rFonts w:ascii="Times New Roman" w:eastAsia="方正仿宋_GBK" w:hAnsi="Times New Roman" w:cs="Times New Roman"/>
          <w:sz w:val="32"/>
          <w:szCs w:val="32"/>
        </w:rPr>
        <w:t>0.00</w:t>
      </w:r>
      <w:r w:rsidRPr="00B9394F">
        <w:rPr>
          <w:rFonts w:ascii="Times New Roman" w:eastAsia="方正仿宋_GBK" w:hAnsi="Times New Roman" w:cs="Times New Roman"/>
          <w:sz w:val="32"/>
          <w:szCs w:val="32"/>
        </w:rPr>
        <w:t>万</w:t>
      </w:r>
      <w:r w:rsidRPr="00B9394F">
        <w:rPr>
          <w:rFonts w:ascii="Times New Roman" w:eastAsia="方正仿宋_GBK" w:hAnsi="Times New Roman" w:cs="Times New Roman"/>
          <w:sz w:val="32"/>
          <w:szCs w:val="32"/>
        </w:rPr>
        <w:t xml:space="preserve"> </w:t>
      </w:r>
      <w:r w:rsidRPr="00B9394F">
        <w:rPr>
          <w:rFonts w:ascii="Times New Roman" w:eastAsia="方正仿宋_GBK" w:hAnsi="Times New Roman" w:cs="Times New Roman"/>
          <w:sz w:val="32"/>
          <w:szCs w:val="32"/>
        </w:rPr>
        <w:t>元，增长</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，主要原因是严格执行年初预算。</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Fonts w:ascii="方正楷体_GBK" w:eastAsia="方正楷体_GBK" w:hAnsi="Times New Roman" w:cs="Times New Roman"/>
          <w:b/>
          <w:sz w:val="32"/>
          <w:szCs w:val="32"/>
        </w:rPr>
      </w:pPr>
      <w:r w:rsidRPr="00B9394F">
        <w:rPr>
          <w:rStyle w:val="a7"/>
          <w:rFonts w:ascii="方正楷体_GBK" w:eastAsia="方正楷体_GBK" w:hAnsi="Times New Roman" w:cs="Times New Roman" w:hint="eastAsia"/>
          <w:b w:val="0"/>
          <w:sz w:val="32"/>
          <w:szCs w:val="32"/>
        </w:rPr>
        <w:t>（四）一般公共预算财政拨款基本支出决算情况说明</w:t>
      </w:r>
    </w:p>
    <w:p w:rsidR="003A4629" w:rsidRPr="00B9394F" w:rsidRDefault="00B9394F" w:rsidP="00B9394F">
      <w:pPr>
        <w:pStyle w:val="Char2"/>
        <w:widowControl w:val="0"/>
        <w:snapToGrid w:val="0"/>
        <w:spacing w:before="0" w:beforeAutospacing="0" w:after="0" w:afterAutospacing="0" w:line="600" w:lineRule="atLeast"/>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hint="eastAsia"/>
          <w:sz w:val="32"/>
          <w:szCs w:val="32"/>
        </w:rPr>
        <w:t xml:space="preserve">        </w:t>
      </w:r>
      <w:r w:rsidR="00381759" w:rsidRPr="00B9394F">
        <w:rPr>
          <w:rFonts w:ascii="Times New Roman" w:eastAsia="方正仿宋_GBK" w:hAnsi="Times New Roman" w:cs="Times New Roman"/>
          <w:sz w:val="32"/>
          <w:szCs w:val="32"/>
        </w:rPr>
        <w:t>2021</w:t>
      </w:r>
      <w:r w:rsidR="00381759" w:rsidRPr="00B9394F">
        <w:rPr>
          <w:rFonts w:ascii="Times New Roman" w:eastAsia="方正仿宋_GBK" w:hAnsi="Times New Roman" w:cs="Times New Roman"/>
          <w:sz w:val="32"/>
          <w:szCs w:val="32"/>
        </w:rPr>
        <w:t>年度一般公共财政拨款基本支出</w:t>
      </w:r>
      <w:r w:rsidR="00381759" w:rsidRPr="00B9394F">
        <w:rPr>
          <w:rFonts w:ascii="Times New Roman" w:eastAsia="方正仿宋_GBK" w:hAnsi="Times New Roman" w:cs="Times New Roman"/>
          <w:sz w:val="32"/>
          <w:szCs w:val="32"/>
        </w:rPr>
        <w:t>3068.8</w:t>
      </w:r>
      <w:r w:rsidR="00381759" w:rsidRPr="00B9394F">
        <w:rPr>
          <w:rFonts w:ascii="Times New Roman" w:eastAsia="方正仿宋_GBK" w:hAnsi="Times New Roman" w:cs="Times New Roman"/>
          <w:sz w:val="32"/>
          <w:szCs w:val="32"/>
        </w:rPr>
        <w:t>万元。其中：人员经费</w:t>
      </w:r>
      <w:r w:rsidR="00381759" w:rsidRPr="00B9394F">
        <w:rPr>
          <w:rFonts w:ascii="Times New Roman" w:eastAsia="方正仿宋_GBK" w:hAnsi="Times New Roman" w:cs="Times New Roman"/>
          <w:sz w:val="32"/>
          <w:szCs w:val="32"/>
        </w:rPr>
        <w:t>2726.36</w:t>
      </w:r>
      <w:r w:rsidR="00381759" w:rsidRPr="00B9394F">
        <w:rPr>
          <w:rFonts w:ascii="Times New Roman" w:eastAsia="方正仿宋_GBK" w:hAnsi="Times New Roman" w:cs="Times New Roman"/>
          <w:sz w:val="32"/>
          <w:szCs w:val="32"/>
        </w:rPr>
        <w:t>万元，较上年决算数增加</w:t>
      </w:r>
      <w:r w:rsidR="00381759" w:rsidRPr="00B9394F">
        <w:rPr>
          <w:rFonts w:ascii="Times New Roman" w:eastAsia="方正仿宋_GBK" w:hAnsi="Times New Roman" w:cs="Times New Roman"/>
          <w:sz w:val="32"/>
          <w:szCs w:val="32"/>
        </w:rPr>
        <w:t>213.49</w:t>
      </w:r>
      <w:r w:rsidR="00381759" w:rsidRPr="00B9394F">
        <w:rPr>
          <w:rFonts w:ascii="Times New Roman" w:eastAsia="方正仿宋_GBK" w:hAnsi="Times New Roman" w:cs="Times New Roman"/>
          <w:sz w:val="32"/>
          <w:szCs w:val="32"/>
        </w:rPr>
        <w:t>万元，增长</w:t>
      </w:r>
      <w:r w:rsidR="00381759" w:rsidRPr="00B9394F">
        <w:rPr>
          <w:rFonts w:ascii="Times New Roman" w:eastAsia="方正仿宋_GBK" w:hAnsi="Times New Roman" w:cs="Times New Roman"/>
          <w:sz w:val="32"/>
          <w:szCs w:val="32"/>
        </w:rPr>
        <w:t>8.5%</w:t>
      </w:r>
      <w:r w:rsidR="00381759" w:rsidRPr="00B9394F">
        <w:rPr>
          <w:rFonts w:ascii="Times New Roman" w:eastAsia="方正仿宋_GBK" w:hAnsi="Times New Roman" w:cs="Times New Roman"/>
          <w:sz w:val="32"/>
          <w:szCs w:val="32"/>
        </w:rPr>
        <w:t>，主要原因是机关人员增加和考核奖标准提高。人员经费用途主要包括基本工资、津贴补贴、奖金、社会保障缴费、伙食补助费、住房公积金、其他工资福利等。公用经费</w:t>
      </w:r>
      <w:r w:rsidR="00381759" w:rsidRPr="00B9394F">
        <w:rPr>
          <w:rFonts w:ascii="Times New Roman" w:eastAsia="方正仿宋_GBK" w:hAnsi="Times New Roman" w:cs="Times New Roman"/>
          <w:sz w:val="32"/>
          <w:szCs w:val="32"/>
        </w:rPr>
        <w:t>342.44</w:t>
      </w:r>
      <w:r w:rsidR="00381759" w:rsidRPr="00B9394F">
        <w:rPr>
          <w:rFonts w:ascii="Times New Roman" w:eastAsia="方正仿宋_GBK" w:hAnsi="Times New Roman" w:cs="Times New Roman"/>
          <w:sz w:val="32"/>
          <w:szCs w:val="32"/>
        </w:rPr>
        <w:t>万元，较上年决算数减少</w:t>
      </w:r>
      <w:r w:rsidR="00381759" w:rsidRPr="00B9394F">
        <w:rPr>
          <w:rFonts w:ascii="Times New Roman" w:eastAsia="方正仿宋_GBK" w:hAnsi="Times New Roman" w:cs="Times New Roman"/>
          <w:sz w:val="32"/>
          <w:szCs w:val="32"/>
        </w:rPr>
        <w:t>187.64</w:t>
      </w:r>
      <w:r w:rsidR="00381759" w:rsidRPr="00B9394F">
        <w:rPr>
          <w:rFonts w:ascii="Times New Roman" w:eastAsia="方正仿宋_GBK" w:hAnsi="Times New Roman" w:cs="Times New Roman"/>
          <w:sz w:val="32"/>
          <w:szCs w:val="32"/>
        </w:rPr>
        <w:t>万元，减少</w:t>
      </w:r>
      <w:r w:rsidR="00381759" w:rsidRPr="00B9394F">
        <w:rPr>
          <w:rFonts w:ascii="Times New Roman" w:eastAsia="方正仿宋_GBK" w:hAnsi="Times New Roman" w:cs="Times New Roman"/>
          <w:sz w:val="32"/>
          <w:szCs w:val="32"/>
        </w:rPr>
        <w:t>35.4%</w:t>
      </w:r>
      <w:r w:rsidR="00381759" w:rsidRPr="00B9394F">
        <w:rPr>
          <w:rFonts w:ascii="Times New Roman" w:eastAsia="方正仿宋_GBK" w:hAnsi="Times New Roman" w:cs="Times New Roman"/>
          <w:sz w:val="32"/>
          <w:szCs w:val="32"/>
        </w:rPr>
        <w:t>，主要原因是节约开支。公用经费用途主要包括办公费、印刷费、差旅费、邮电费、工会经费、公车运行维护费。</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B9394F">
        <w:rPr>
          <w:rStyle w:val="a7"/>
          <w:rFonts w:ascii="方正楷体_GBK" w:eastAsia="方正楷体_GBK" w:hAnsi="Times New Roman" w:cs="Times New Roman"/>
          <w:b w:val="0"/>
          <w:sz w:val="32"/>
          <w:szCs w:val="32"/>
        </w:rPr>
        <w:t>（五）政府性基金预算收支决算情况说明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rPr>
          <w:rFonts w:ascii="Times New Roman" w:eastAsia="方正仿宋_GBK" w:hAnsi="Times New Roman" w:cs="Times New Roman"/>
          <w:sz w:val="32"/>
          <w:szCs w:val="32"/>
          <w:shd w:val="clear" w:color="auto" w:fill="FFFF00"/>
        </w:rPr>
      </w:pPr>
      <w:r w:rsidRPr="00B9394F">
        <w:rPr>
          <w:rFonts w:ascii="Times New Roman" w:eastAsia="方正仿宋_GBK" w:hAnsi="Times New Roman" w:cs="Times New Roman"/>
          <w:sz w:val="32"/>
          <w:szCs w:val="32"/>
        </w:rPr>
        <w:t> </w:t>
      </w:r>
      <w:r w:rsidR="00B9394F">
        <w:rPr>
          <w:rFonts w:ascii="Times New Roman" w:eastAsia="方正仿宋_GBK" w:hAnsi="Times New Roman" w:cs="Times New Roman" w:hint="eastAsia"/>
          <w:sz w:val="32"/>
          <w:szCs w:val="32"/>
        </w:rPr>
        <w:t xml:space="preserve">       </w:t>
      </w:r>
      <w:r w:rsidRPr="00B9394F">
        <w:rPr>
          <w:rFonts w:ascii="Times New Roman" w:eastAsia="方正仿宋_GBK" w:hAnsi="Times New Roman" w:cs="Times New Roman"/>
          <w:sz w:val="32"/>
          <w:szCs w:val="32"/>
        </w:rPr>
        <w:t>本部门</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年度无政府性基金预算财政拨款收支。</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B9394F">
        <w:rPr>
          <w:rStyle w:val="a7"/>
          <w:rFonts w:ascii="方正楷体_GBK" w:eastAsia="方正楷体_GBK" w:hAnsi="Times New Roman" w:cs="Times New Roman"/>
          <w:b w:val="0"/>
          <w:sz w:val="32"/>
          <w:szCs w:val="32"/>
        </w:rPr>
        <w:t>（六）国有资本经营预算财政拨款支出决算情况说明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本部门</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年度无国有资本经营预算财政拨款支出。</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Fonts w:ascii="方正黑体_GBK" w:eastAsia="方正黑体_GBK" w:hAnsi="Times New Roman" w:cs="Times New Roman"/>
          <w:b/>
          <w:sz w:val="32"/>
          <w:szCs w:val="32"/>
        </w:rPr>
      </w:pPr>
      <w:r w:rsidRPr="00B9394F">
        <w:rPr>
          <w:rStyle w:val="a7"/>
          <w:rFonts w:ascii="方正黑体_GBK" w:eastAsia="方正黑体_GBK" w:hAnsi="Times New Roman" w:cs="Times New Roman" w:hint="eastAsia"/>
          <w:b w:val="0"/>
          <w:sz w:val="32"/>
          <w:szCs w:val="32"/>
        </w:rPr>
        <w:t>三、“三公”经费情况说明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B9394F">
        <w:rPr>
          <w:rStyle w:val="a7"/>
          <w:rFonts w:ascii="方正楷体_GBK" w:eastAsia="方正楷体_GBK" w:hAnsi="Times New Roman" w:cs="Times New Roman"/>
          <w:b w:val="0"/>
          <w:sz w:val="32"/>
          <w:szCs w:val="32"/>
        </w:rPr>
        <w:t>（一）</w:t>
      </w:r>
      <w:r w:rsidRPr="00B9394F">
        <w:rPr>
          <w:rStyle w:val="a7"/>
          <w:rFonts w:ascii="方正楷体_GBK" w:eastAsia="方正楷体_GBK" w:hAnsi="Times New Roman" w:cs="Times New Roman"/>
          <w:b w:val="0"/>
          <w:sz w:val="32"/>
          <w:szCs w:val="32"/>
        </w:rPr>
        <w:t>“</w:t>
      </w:r>
      <w:r w:rsidRPr="00B9394F">
        <w:rPr>
          <w:rStyle w:val="a7"/>
          <w:rFonts w:ascii="方正楷体_GBK" w:eastAsia="方正楷体_GBK" w:hAnsi="Times New Roman" w:cs="Times New Roman"/>
          <w:b w:val="0"/>
          <w:sz w:val="32"/>
          <w:szCs w:val="32"/>
        </w:rPr>
        <w:t>三公</w:t>
      </w:r>
      <w:r w:rsidRPr="00B9394F">
        <w:rPr>
          <w:rStyle w:val="a7"/>
          <w:rFonts w:ascii="方正楷体_GBK" w:eastAsia="方正楷体_GBK" w:hAnsi="Times New Roman" w:cs="Times New Roman"/>
          <w:b w:val="0"/>
          <w:sz w:val="32"/>
          <w:szCs w:val="32"/>
        </w:rPr>
        <w:t>”</w:t>
      </w:r>
      <w:r w:rsidRPr="00B9394F">
        <w:rPr>
          <w:rStyle w:val="a7"/>
          <w:rFonts w:ascii="方正楷体_GBK" w:eastAsia="方正楷体_GBK" w:hAnsi="Times New Roman" w:cs="Times New Roman"/>
          <w:b w:val="0"/>
          <w:sz w:val="32"/>
          <w:szCs w:val="32"/>
        </w:rPr>
        <w:t>经费支出总体情况说明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w:t>
      </w: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三公</w:t>
      </w:r>
      <w:r w:rsidRPr="00B9394F">
        <w:rPr>
          <w:rFonts w:ascii="Times New Roman" w:eastAsia="方正仿宋_GBK" w:hAnsi="Times New Roman" w:cs="Times New Roman"/>
          <w:sz w:val="32"/>
          <w:szCs w:val="32"/>
        </w:rPr>
        <w:t>”</w:t>
      </w:r>
      <w:r w:rsidRPr="00B9394F">
        <w:rPr>
          <w:rFonts w:ascii="Times New Roman" w:eastAsia="方正仿宋_GBK" w:hAnsi="Times New Roman" w:cs="Times New Roman"/>
          <w:sz w:val="32"/>
          <w:szCs w:val="32"/>
        </w:rPr>
        <w:t>经费支出共计</w:t>
      </w:r>
      <w:r w:rsidRPr="00B9394F">
        <w:rPr>
          <w:rFonts w:ascii="Times New Roman" w:eastAsia="方正仿宋_GBK" w:hAnsi="Times New Roman" w:cs="Times New Roman"/>
          <w:sz w:val="32"/>
          <w:szCs w:val="32"/>
        </w:rPr>
        <w:t>96.59</w:t>
      </w:r>
      <w:r w:rsidRPr="00B9394F">
        <w:rPr>
          <w:rFonts w:ascii="Times New Roman" w:eastAsia="方正仿宋_GBK" w:hAnsi="Times New Roman" w:cs="Times New Roman"/>
          <w:sz w:val="32"/>
          <w:szCs w:val="32"/>
        </w:rPr>
        <w:t>万元，较年初预算数增加</w:t>
      </w:r>
      <w:r w:rsidRPr="00B9394F">
        <w:rPr>
          <w:rFonts w:ascii="Times New Roman" w:eastAsia="方正仿宋_GBK" w:hAnsi="Times New Roman" w:cs="Times New Roman"/>
          <w:sz w:val="32"/>
          <w:szCs w:val="32"/>
        </w:rPr>
        <w:t>67.59</w:t>
      </w:r>
      <w:r w:rsidRPr="00B9394F">
        <w:rPr>
          <w:rFonts w:ascii="Times New Roman" w:eastAsia="方正仿宋_GBK" w:hAnsi="Times New Roman" w:cs="Times New Roman"/>
          <w:sz w:val="32"/>
          <w:szCs w:val="32"/>
        </w:rPr>
        <w:t>万元，增加</w:t>
      </w:r>
      <w:r w:rsidRPr="00B9394F">
        <w:rPr>
          <w:rFonts w:ascii="Times New Roman" w:eastAsia="方正仿宋_GBK" w:hAnsi="Times New Roman" w:cs="Times New Roman"/>
          <w:sz w:val="32"/>
          <w:szCs w:val="32"/>
        </w:rPr>
        <w:t>233.1%</w:t>
      </w:r>
      <w:r w:rsidRPr="00B9394F">
        <w:rPr>
          <w:rFonts w:ascii="Times New Roman" w:eastAsia="方正仿宋_GBK" w:hAnsi="Times New Roman" w:cs="Times New Roman"/>
          <w:sz w:val="32"/>
          <w:szCs w:val="32"/>
        </w:rPr>
        <w:t>，主要原因是新购车辆</w:t>
      </w:r>
      <w:r w:rsidRPr="00B9394F">
        <w:rPr>
          <w:rFonts w:ascii="Times New Roman" w:eastAsia="方正仿宋_GBK" w:hAnsi="Times New Roman" w:cs="Times New Roman"/>
          <w:sz w:val="32"/>
          <w:szCs w:val="32"/>
        </w:rPr>
        <w:t>2</w:t>
      </w:r>
      <w:r w:rsidRPr="00B9394F">
        <w:rPr>
          <w:rFonts w:ascii="Times New Roman" w:eastAsia="方正仿宋_GBK" w:hAnsi="Times New Roman" w:cs="Times New Roman"/>
          <w:sz w:val="32"/>
          <w:szCs w:val="32"/>
        </w:rPr>
        <w:t>台，案件办</w:t>
      </w:r>
      <w:r w:rsidRPr="00B9394F">
        <w:rPr>
          <w:rFonts w:ascii="Times New Roman" w:eastAsia="方正仿宋_GBK" w:hAnsi="Times New Roman" w:cs="Times New Roman"/>
          <w:sz w:val="32"/>
          <w:szCs w:val="32"/>
        </w:rPr>
        <w:lastRenderedPageBreak/>
        <w:t>理车辆运行费增加，接待费增加。</w:t>
      </w:r>
      <w:r w:rsidRPr="00B9394F">
        <w:rPr>
          <w:rFonts w:ascii="Times New Roman" w:eastAsia="方正仿宋_GBK" w:hAnsi="Times New Roman" w:cs="Times New Roman"/>
          <w:sz w:val="32"/>
          <w:szCs w:val="32"/>
        </w:rPr>
        <w:t xml:space="preserve"> </w:t>
      </w:r>
      <w:r w:rsidRPr="00B9394F">
        <w:rPr>
          <w:rFonts w:ascii="Times New Roman" w:eastAsia="方正仿宋_GBK" w:hAnsi="Times New Roman" w:cs="Times New Roman"/>
          <w:sz w:val="32"/>
          <w:szCs w:val="32"/>
        </w:rPr>
        <w:t>较上年支出数增加</w:t>
      </w:r>
      <w:r w:rsidRPr="00B9394F">
        <w:rPr>
          <w:rFonts w:ascii="Times New Roman" w:eastAsia="方正仿宋_GBK" w:hAnsi="Times New Roman" w:cs="Times New Roman"/>
          <w:sz w:val="32"/>
          <w:szCs w:val="32"/>
        </w:rPr>
        <w:t>66.53</w:t>
      </w:r>
      <w:r w:rsidRPr="00B9394F">
        <w:rPr>
          <w:rFonts w:ascii="Times New Roman" w:eastAsia="方正仿宋_GBK" w:hAnsi="Times New Roman" w:cs="Times New Roman"/>
          <w:sz w:val="32"/>
          <w:szCs w:val="32"/>
        </w:rPr>
        <w:t>万元，增加</w:t>
      </w:r>
      <w:r w:rsidRPr="00B9394F">
        <w:rPr>
          <w:rFonts w:ascii="Times New Roman" w:eastAsia="方正仿宋_GBK" w:hAnsi="Times New Roman" w:cs="Times New Roman"/>
          <w:sz w:val="32"/>
          <w:szCs w:val="32"/>
        </w:rPr>
        <w:t>221.3%</w:t>
      </w:r>
      <w:r w:rsidRPr="00B9394F">
        <w:rPr>
          <w:rFonts w:ascii="Times New Roman" w:eastAsia="方正仿宋_GBK" w:hAnsi="Times New Roman" w:cs="Times New Roman"/>
          <w:sz w:val="32"/>
          <w:szCs w:val="32"/>
        </w:rPr>
        <w:t>，主要原因是新购车辆</w:t>
      </w:r>
      <w:r w:rsidRPr="00B9394F">
        <w:rPr>
          <w:rFonts w:ascii="Times New Roman" w:eastAsia="方正仿宋_GBK" w:hAnsi="Times New Roman" w:cs="Times New Roman"/>
          <w:sz w:val="32"/>
          <w:szCs w:val="32"/>
        </w:rPr>
        <w:t>2</w:t>
      </w:r>
      <w:r w:rsidRPr="00B9394F">
        <w:rPr>
          <w:rFonts w:ascii="Times New Roman" w:eastAsia="方正仿宋_GBK" w:hAnsi="Times New Roman" w:cs="Times New Roman"/>
          <w:sz w:val="32"/>
          <w:szCs w:val="32"/>
        </w:rPr>
        <w:t>台，案件办理车辆运行费增加，接待费增加。</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Fonts w:ascii="方正楷体_GBK" w:eastAsia="方正楷体_GBK" w:hAnsi="Times New Roman" w:cs="Times New Roman"/>
          <w:b/>
          <w:sz w:val="32"/>
          <w:szCs w:val="32"/>
        </w:rPr>
      </w:pPr>
      <w:r w:rsidRPr="00B9394F">
        <w:rPr>
          <w:rStyle w:val="a7"/>
          <w:rFonts w:ascii="方正楷体_GBK" w:eastAsia="方正楷体_GBK" w:hAnsi="Times New Roman" w:cs="Times New Roman" w:hint="eastAsia"/>
          <w:b w:val="0"/>
          <w:sz w:val="32"/>
          <w:szCs w:val="32"/>
        </w:rPr>
        <w:t>（二）“三公”经费分项支出情况</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年度本部门因公出国（境）费用</w:t>
      </w:r>
      <w:r w:rsidRPr="00B9394F">
        <w:rPr>
          <w:rFonts w:ascii="Times New Roman" w:eastAsia="方正仿宋_GBK" w:hAnsi="Times New Roman" w:cs="Times New Roman"/>
          <w:sz w:val="32"/>
          <w:szCs w:val="32"/>
        </w:rPr>
        <w:t>0.00</w:t>
      </w:r>
      <w:r w:rsidRPr="00B9394F">
        <w:rPr>
          <w:rFonts w:ascii="Times New Roman" w:eastAsia="方正仿宋_GBK" w:hAnsi="Times New Roman" w:cs="Times New Roman"/>
          <w:sz w:val="32"/>
          <w:szCs w:val="32"/>
        </w:rPr>
        <w:t>万元，主要是本单位</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年度未发生因公出国（境）支出。费用支出较年初预算数增加</w:t>
      </w:r>
      <w:r w:rsidRPr="00B9394F">
        <w:rPr>
          <w:rFonts w:ascii="Times New Roman" w:eastAsia="方正仿宋_GBK" w:hAnsi="Times New Roman" w:cs="Times New Roman"/>
          <w:sz w:val="32"/>
          <w:szCs w:val="32"/>
        </w:rPr>
        <w:t>0.00</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，主要原因是本单位</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年度未发生因公出国（境）支出。较上年支出数增加</w:t>
      </w:r>
      <w:r w:rsidRPr="00B9394F">
        <w:rPr>
          <w:rFonts w:ascii="Times New Roman" w:eastAsia="方正仿宋_GBK" w:hAnsi="Times New Roman" w:cs="Times New Roman"/>
          <w:sz w:val="32"/>
          <w:szCs w:val="32"/>
        </w:rPr>
        <w:t>0.00</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，主要原因是本单位</w:t>
      </w:r>
      <w:r w:rsidRPr="00B9394F">
        <w:rPr>
          <w:rFonts w:ascii="Times New Roman" w:eastAsia="方正仿宋_GBK" w:hAnsi="Times New Roman" w:cs="Times New Roman"/>
          <w:sz w:val="32"/>
          <w:szCs w:val="32"/>
        </w:rPr>
        <w:t>2020</w:t>
      </w:r>
      <w:r w:rsidRPr="00B9394F">
        <w:rPr>
          <w:rFonts w:ascii="Times New Roman" w:eastAsia="方正仿宋_GBK" w:hAnsi="Times New Roman" w:cs="Times New Roman"/>
          <w:sz w:val="32"/>
          <w:szCs w:val="32"/>
        </w:rPr>
        <w:t>年度未发生因公出国（境）支出。</w:t>
      </w:r>
    </w:p>
    <w:p w:rsidR="003A4629" w:rsidRPr="00B9394F" w:rsidRDefault="00381759" w:rsidP="00603A08">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公务车购置费</w:t>
      </w:r>
      <w:r w:rsidRPr="00B9394F">
        <w:rPr>
          <w:rFonts w:ascii="Times New Roman" w:eastAsia="方正仿宋_GBK" w:hAnsi="Times New Roman" w:cs="Times New Roman"/>
          <w:sz w:val="32"/>
          <w:szCs w:val="32"/>
        </w:rPr>
        <w:t>38.69</w:t>
      </w:r>
      <w:r w:rsidRPr="00B9394F">
        <w:rPr>
          <w:rFonts w:ascii="Times New Roman" w:eastAsia="方正仿宋_GBK" w:hAnsi="Times New Roman" w:cs="Times New Roman"/>
          <w:sz w:val="32"/>
          <w:szCs w:val="32"/>
        </w:rPr>
        <w:t>万元，主要用于本单位</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年度公务车购置</w:t>
      </w:r>
      <w:r w:rsidRPr="00B9394F">
        <w:rPr>
          <w:rFonts w:ascii="Times New Roman" w:eastAsia="方正仿宋_GBK" w:hAnsi="Times New Roman" w:cs="Times New Roman"/>
          <w:sz w:val="32"/>
          <w:szCs w:val="32"/>
        </w:rPr>
        <w:t>2</w:t>
      </w:r>
      <w:r w:rsidRPr="00B9394F">
        <w:rPr>
          <w:rFonts w:ascii="Times New Roman" w:eastAsia="方正仿宋_GBK" w:hAnsi="Times New Roman" w:cs="Times New Roman"/>
          <w:sz w:val="32"/>
          <w:szCs w:val="32"/>
        </w:rPr>
        <w:t>台。费用支出较年初预算数增加</w:t>
      </w:r>
      <w:r w:rsidRPr="00B9394F">
        <w:rPr>
          <w:rFonts w:ascii="Times New Roman" w:eastAsia="方正仿宋_GBK" w:hAnsi="Times New Roman" w:cs="Times New Roman"/>
          <w:sz w:val="32"/>
          <w:szCs w:val="32"/>
        </w:rPr>
        <w:t>38.69</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100%</w:t>
      </w:r>
      <w:r w:rsidRPr="00B9394F">
        <w:rPr>
          <w:rFonts w:ascii="Times New Roman" w:eastAsia="方正仿宋_GBK" w:hAnsi="Times New Roman" w:cs="Times New Roman"/>
          <w:sz w:val="32"/>
          <w:szCs w:val="32"/>
        </w:rPr>
        <w:t>。较上年支出数增加</w:t>
      </w:r>
      <w:r w:rsidRPr="00B9394F">
        <w:rPr>
          <w:rFonts w:ascii="Times New Roman" w:eastAsia="方正仿宋_GBK" w:hAnsi="Times New Roman" w:cs="Times New Roman"/>
          <w:sz w:val="32"/>
          <w:szCs w:val="32"/>
        </w:rPr>
        <w:t>38.69</w:t>
      </w:r>
      <w:r w:rsidRPr="00B9394F">
        <w:rPr>
          <w:rFonts w:ascii="Times New Roman" w:eastAsia="方正仿宋_GBK" w:hAnsi="Times New Roman" w:cs="Times New Roman"/>
          <w:sz w:val="32"/>
          <w:szCs w:val="32"/>
        </w:rPr>
        <w:t>万元，增加</w:t>
      </w:r>
      <w:r w:rsidRPr="00B9394F">
        <w:rPr>
          <w:rFonts w:ascii="Times New Roman" w:eastAsia="方正仿宋_GBK" w:hAnsi="Times New Roman" w:cs="Times New Roman"/>
          <w:sz w:val="32"/>
          <w:szCs w:val="32"/>
        </w:rPr>
        <w:t>100%</w:t>
      </w:r>
      <w:r w:rsidRPr="00B9394F">
        <w:rPr>
          <w:rFonts w:ascii="Times New Roman" w:eastAsia="方正仿宋_GBK" w:hAnsi="Times New Roman" w:cs="Times New Roman"/>
          <w:sz w:val="32"/>
          <w:szCs w:val="32"/>
        </w:rPr>
        <w:t>，主要原因是本单位</w:t>
      </w:r>
      <w:r w:rsidRPr="00B9394F">
        <w:rPr>
          <w:rFonts w:ascii="Times New Roman" w:eastAsia="方正仿宋_GBK" w:hAnsi="Times New Roman" w:cs="Times New Roman"/>
          <w:sz w:val="32"/>
          <w:szCs w:val="32"/>
        </w:rPr>
        <w:t>2020</w:t>
      </w:r>
      <w:r w:rsidRPr="00B9394F">
        <w:rPr>
          <w:rFonts w:ascii="Times New Roman" w:eastAsia="方正仿宋_GBK" w:hAnsi="Times New Roman" w:cs="Times New Roman"/>
          <w:sz w:val="32"/>
          <w:szCs w:val="32"/>
        </w:rPr>
        <w:t>年度未发生公务车购置，本年新增车辆</w:t>
      </w:r>
      <w:r w:rsidRPr="00B9394F">
        <w:rPr>
          <w:rFonts w:ascii="Times New Roman" w:eastAsia="方正仿宋_GBK" w:hAnsi="Times New Roman" w:cs="Times New Roman"/>
          <w:sz w:val="32"/>
          <w:szCs w:val="32"/>
        </w:rPr>
        <w:t>2</w:t>
      </w:r>
      <w:r w:rsidRPr="00B9394F">
        <w:rPr>
          <w:rFonts w:ascii="Times New Roman" w:eastAsia="方正仿宋_GBK" w:hAnsi="Times New Roman" w:cs="Times New Roman"/>
          <w:sz w:val="32"/>
          <w:szCs w:val="32"/>
        </w:rPr>
        <w:t>台。</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公务车运行维护费</w:t>
      </w:r>
      <w:r w:rsidRPr="00B9394F">
        <w:rPr>
          <w:rFonts w:ascii="Times New Roman" w:eastAsia="方正仿宋_GBK" w:hAnsi="Times New Roman" w:cs="Times New Roman"/>
          <w:sz w:val="32"/>
          <w:szCs w:val="32"/>
        </w:rPr>
        <w:t>45.81</w:t>
      </w:r>
      <w:r w:rsidRPr="00B9394F">
        <w:rPr>
          <w:rFonts w:ascii="Times New Roman" w:eastAsia="方正仿宋_GBK" w:hAnsi="Times New Roman" w:cs="Times New Roman"/>
          <w:sz w:val="32"/>
          <w:szCs w:val="32"/>
        </w:rPr>
        <w:t>万元，主要用于机要文件交换、市内因公出行、审查调查、执纪监督检查等工作所需车辆的燃料费、维修费、过桥过路费、保险费等。费用支出较年初预算数增加</w:t>
      </w:r>
      <w:r w:rsidRPr="00B9394F">
        <w:rPr>
          <w:rFonts w:ascii="Times New Roman" w:eastAsia="方正仿宋_GBK" w:hAnsi="Times New Roman" w:cs="Times New Roman"/>
          <w:sz w:val="32"/>
          <w:szCs w:val="32"/>
        </w:rPr>
        <w:t>22.81</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99.2%</w:t>
      </w:r>
      <w:r w:rsidRPr="00B9394F">
        <w:rPr>
          <w:rFonts w:ascii="Times New Roman" w:eastAsia="方正仿宋_GBK" w:hAnsi="Times New Roman" w:cs="Times New Roman"/>
          <w:sz w:val="32"/>
          <w:szCs w:val="32"/>
        </w:rPr>
        <w:t>，主要原因是承接市纪委指定案件办理，公车运行维护成本大幅增加。较上年支出数增加</w:t>
      </w:r>
      <w:r w:rsidRPr="00B9394F">
        <w:rPr>
          <w:rFonts w:ascii="Times New Roman" w:eastAsia="方正仿宋_GBK" w:hAnsi="Times New Roman" w:cs="Times New Roman"/>
          <w:sz w:val="32"/>
          <w:szCs w:val="32"/>
        </w:rPr>
        <w:t>21.79</w:t>
      </w:r>
      <w:r w:rsidRPr="00B9394F">
        <w:rPr>
          <w:rFonts w:ascii="Times New Roman" w:eastAsia="方正仿宋_GBK" w:hAnsi="Times New Roman" w:cs="Times New Roman"/>
          <w:sz w:val="32"/>
          <w:szCs w:val="32"/>
        </w:rPr>
        <w:t>万元，增加</w:t>
      </w:r>
      <w:r w:rsidRPr="00B9394F">
        <w:rPr>
          <w:rFonts w:ascii="Times New Roman" w:eastAsia="方正仿宋_GBK" w:hAnsi="Times New Roman" w:cs="Times New Roman"/>
          <w:sz w:val="32"/>
          <w:szCs w:val="32"/>
        </w:rPr>
        <w:t>90.7%</w:t>
      </w:r>
      <w:r w:rsidRPr="00B9394F">
        <w:rPr>
          <w:rFonts w:ascii="Times New Roman" w:eastAsia="方正仿宋_GBK" w:hAnsi="Times New Roman" w:cs="Times New Roman"/>
          <w:sz w:val="32"/>
          <w:szCs w:val="32"/>
        </w:rPr>
        <w:t>，主要原因是承接市纪委指定案件办理，公车运行维护成本大幅增加。</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公务接待费</w:t>
      </w:r>
      <w:r w:rsidRPr="00B9394F">
        <w:rPr>
          <w:rFonts w:ascii="Times New Roman" w:eastAsia="方正仿宋_GBK" w:hAnsi="Times New Roman" w:cs="Times New Roman"/>
          <w:sz w:val="32"/>
          <w:szCs w:val="32"/>
        </w:rPr>
        <w:t>12.09</w:t>
      </w:r>
      <w:r w:rsidRPr="00B9394F">
        <w:rPr>
          <w:rFonts w:ascii="Times New Roman" w:eastAsia="方正仿宋_GBK" w:hAnsi="Times New Roman" w:cs="Times New Roman"/>
          <w:sz w:val="32"/>
          <w:szCs w:val="32"/>
        </w:rPr>
        <w:t>万元，主要用于接待市内其他纪检监察单位到我单位学习调研执纪监督工作和到我县办理审查调查相关案</w:t>
      </w:r>
      <w:r w:rsidRPr="00B9394F">
        <w:rPr>
          <w:rFonts w:ascii="Times New Roman" w:eastAsia="方正仿宋_GBK" w:hAnsi="Times New Roman" w:cs="Times New Roman"/>
          <w:sz w:val="32"/>
          <w:szCs w:val="32"/>
        </w:rPr>
        <w:lastRenderedPageBreak/>
        <w:t>件，接受相关部门检查指导工作发生的接待支出。费用支出较年初预算数增加</w:t>
      </w:r>
      <w:r w:rsidRPr="00B9394F">
        <w:rPr>
          <w:rFonts w:ascii="Times New Roman" w:eastAsia="方正仿宋_GBK" w:hAnsi="Times New Roman" w:cs="Times New Roman"/>
          <w:sz w:val="32"/>
          <w:szCs w:val="32"/>
        </w:rPr>
        <w:t>6.09</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101.5%</w:t>
      </w:r>
      <w:r w:rsidRPr="00B9394F">
        <w:rPr>
          <w:rFonts w:ascii="Times New Roman" w:eastAsia="方正仿宋_GBK" w:hAnsi="Times New Roman" w:cs="Times New Roman"/>
          <w:sz w:val="32"/>
          <w:szCs w:val="32"/>
        </w:rPr>
        <w:t>，主要原因是邀请上级部门加强我委案件办理指导增多、交叉协调案件办理接待增多。较上年支出数增加</w:t>
      </w:r>
      <w:r w:rsidRPr="00B9394F">
        <w:rPr>
          <w:rFonts w:ascii="Times New Roman" w:eastAsia="方正仿宋_GBK" w:hAnsi="Times New Roman" w:cs="Times New Roman"/>
          <w:sz w:val="32"/>
          <w:szCs w:val="32"/>
        </w:rPr>
        <w:t>6.05</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100.2%</w:t>
      </w:r>
      <w:r w:rsidRPr="00B9394F">
        <w:rPr>
          <w:rFonts w:ascii="Times New Roman" w:eastAsia="方正仿宋_GBK" w:hAnsi="Times New Roman" w:cs="Times New Roman"/>
          <w:sz w:val="32"/>
          <w:szCs w:val="32"/>
        </w:rPr>
        <w:t>，主要原因是邀请上级部门加强我委案件办理指导增多、交叉协调案件办理接待增多。</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Fonts w:ascii="方正楷体_GBK" w:eastAsia="方正楷体_GBK" w:hAnsi="Times New Roman" w:cs="Times New Roman"/>
          <w:b/>
          <w:sz w:val="32"/>
          <w:szCs w:val="32"/>
        </w:rPr>
      </w:pPr>
      <w:r w:rsidRPr="00B9394F">
        <w:rPr>
          <w:rStyle w:val="a7"/>
          <w:rFonts w:ascii="方正楷体_GBK" w:eastAsia="方正楷体_GBK" w:hAnsi="Times New Roman" w:cs="Times New Roman" w:hint="eastAsia"/>
          <w:b w:val="0"/>
          <w:sz w:val="32"/>
          <w:szCs w:val="32"/>
        </w:rPr>
        <w:t>（三）“三公”经费实物量情况</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年度本部门因公出国（境）共计</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个团组，</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人；公务用车购置</w:t>
      </w:r>
      <w:r w:rsidRPr="00B9394F">
        <w:rPr>
          <w:rFonts w:ascii="Times New Roman" w:eastAsia="方正仿宋_GBK" w:hAnsi="Times New Roman" w:cs="Times New Roman"/>
          <w:sz w:val="32"/>
          <w:szCs w:val="32"/>
        </w:rPr>
        <w:t>2</w:t>
      </w:r>
      <w:r w:rsidRPr="00B9394F">
        <w:rPr>
          <w:rFonts w:ascii="Times New Roman" w:eastAsia="方正仿宋_GBK" w:hAnsi="Times New Roman" w:cs="Times New Roman"/>
          <w:sz w:val="32"/>
          <w:szCs w:val="32"/>
        </w:rPr>
        <w:t>辆，公务车保有量为</w:t>
      </w:r>
      <w:r w:rsidRPr="00B9394F">
        <w:rPr>
          <w:rFonts w:ascii="Times New Roman" w:eastAsia="方正仿宋_GBK" w:hAnsi="Times New Roman" w:cs="Times New Roman"/>
          <w:sz w:val="32"/>
          <w:szCs w:val="32"/>
        </w:rPr>
        <w:t>10</w:t>
      </w:r>
      <w:r w:rsidRPr="00B9394F">
        <w:rPr>
          <w:rFonts w:ascii="Times New Roman" w:eastAsia="方正仿宋_GBK" w:hAnsi="Times New Roman" w:cs="Times New Roman"/>
          <w:sz w:val="32"/>
          <w:szCs w:val="32"/>
        </w:rPr>
        <w:t>辆；国内公务接待</w:t>
      </w:r>
      <w:r w:rsidRPr="00B9394F">
        <w:rPr>
          <w:rFonts w:ascii="Times New Roman" w:eastAsia="方正仿宋_GBK" w:hAnsi="Times New Roman" w:cs="Times New Roman"/>
          <w:sz w:val="32"/>
          <w:szCs w:val="32"/>
        </w:rPr>
        <w:t>149</w:t>
      </w:r>
      <w:r w:rsidRPr="00B9394F">
        <w:rPr>
          <w:rFonts w:ascii="Times New Roman" w:eastAsia="方正仿宋_GBK" w:hAnsi="Times New Roman" w:cs="Times New Roman"/>
          <w:sz w:val="32"/>
          <w:szCs w:val="32"/>
        </w:rPr>
        <w:t>批次</w:t>
      </w:r>
      <w:r w:rsidRPr="00B9394F">
        <w:rPr>
          <w:rFonts w:ascii="Times New Roman" w:eastAsia="方正仿宋_GBK" w:hAnsi="Times New Roman" w:cs="Times New Roman"/>
          <w:sz w:val="32"/>
          <w:szCs w:val="32"/>
        </w:rPr>
        <w:t>1523</w:t>
      </w:r>
      <w:r w:rsidRPr="00B9394F">
        <w:rPr>
          <w:rFonts w:ascii="Times New Roman" w:eastAsia="方正仿宋_GBK" w:hAnsi="Times New Roman" w:cs="Times New Roman"/>
          <w:sz w:val="32"/>
          <w:szCs w:val="32"/>
        </w:rPr>
        <w:t>人，其中：国内外</w:t>
      </w:r>
      <w:r w:rsidRPr="00B9394F">
        <w:rPr>
          <w:rFonts w:ascii="Times New Roman" w:eastAsia="方正仿宋_GBK" w:hAnsi="Times New Roman" w:cs="Times New Roman"/>
          <w:sz w:val="32"/>
          <w:szCs w:val="32"/>
        </w:rPr>
        <w:t xml:space="preserve"> </w:t>
      </w:r>
      <w:r w:rsidRPr="00B9394F">
        <w:rPr>
          <w:rFonts w:ascii="Times New Roman" w:eastAsia="方正仿宋_GBK" w:hAnsi="Times New Roman" w:cs="Times New Roman"/>
          <w:sz w:val="32"/>
          <w:szCs w:val="32"/>
        </w:rPr>
        <w:t>事接待</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批次，</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人；国（境）外公务接待</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批次，</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人。</w:t>
      </w: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年本部门人均接待费</w:t>
      </w:r>
      <w:r w:rsidRPr="00B9394F">
        <w:rPr>
          <w:rFonts w:ascii="Times New Roman" w:eastAsia="方正仿宋_GBK" w:hAnsi="Times New Roman" w:cs="Times New Roman"/>
          <w:sz w:val="32"/>
          <w:szCs w:val="32"/>
        </w:rPr>
        <w:t>79.36</w:t>
      </w:r>
      <w:r w:rsidRPr="00B9394F">
        <w:rPr>
          <w:rFonts w:ascii="Times New Roman" w:eastAsia="方正仿宋_GBK" w:hAnsi="Times New Roman" w:cs="Times New Roman"/>
          <w:sz w:val="32"/>
          <w:szCs w:val="32"/>
        </w:rPr>
        <w:t>元，车均购置费</w:t>
      </w:r>
      <w:r w:rsidRPr="00B9394F">
        <w:rPr>
          <w:rFonts w:ascii="Times New Roman" w:eastAsia="方正仿宋_GBK" w:hAnsi="Times New Roman" w:cs="Times New Roman"/>
          <w:sz w:val="32"/>
          <w:szCs w:val="32"/>
        </w:rPr>
        <w:t>19.35</w:t>
      </w:r>
      <w:r w:rsidRPr="00B9394F">
        <w:rPr>
          <w:rFonts w:ascii="Times New Roman" w:eastAsia="方正仿宋_GBK" w:hAnsi="Times New Roman" w:cs="Times New Roman"/>
          <w:sz w:val="32"/>
          <w:szCs w:val="32"/>
        </w:rPr>
        <w:t>万元，车均维护费</w:t>
      </w:r>
      <w:r w:rsidRPr="00B9394F">
        <w:rPr>
          <w:rFonts w:ascii="Times New Roman" w:eastAsia="方正仿宋_GBK" w:hAnsi="Times New Roman" w:cs="Times New Roman"/>
          <w:sz w:val="32"/>
          <w:szCs w:val="32"/>
        </w:rPr>
        <w:t>4.58</w:t>
      </w:r>
      <w:r w:rsidRPr="00B9394F">
        <w:rPr>
          <w:rFonts w:ascii="Times New Roman" w:eastAsia="方正仿宋_GBK" w:hAnsi="Times New Roman" w:cs="Times New Roman"/>
          <w:sz w:val="32"/>
          <w:szCs w:val="32"/>
        </w:rPr>
        <w:t>万元。</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Fonts w:ascii="方正黑体_GBK" w:eastAsia="方正黑体_GBK" w:hAnsi="Times New Roman" w:cs="Times New Roman"/>
          <w:b/>
          <w:sz w:val="32"/>
          <w:szCs w:val="32"/>
        </w:rPr>
      </w:pPr>
      <w:r w:rsidRPr="00B9394F">
        <w:rPr>
          <w:rStyle w:val="a7"/>
          <w:rFonts w:ascii="方正黑体_GBK" w:eastAsia="方正黑体_GBK" w:hAnsi="Times New Roman" w:cs="Times New Roman" w:hint="eastAsia"/>
          <w:b w:val="0"/>
          <w:sz w:val="32"/>
          <w:szCs w:val="32"/>
        </w:rPr>
        <w:t>四、其他需要说明的事项</w:t>
      </w:r>
    </w:p>
    <w:p w:rsidR="003A4629" w:rsidRPr="00B9394F" w:rsidRDefault="00B9394F" w:rsidP="00B9394F">
      <w:pPr>
        <w:pStyle w:val="a6"/>
        <w:widowControl w:val="0"/>
        <w:snapToGrid w:val="0"/>
        <w:spacing w:before="0" w:beforeAutospacing="0" w:after="0" w:afterAutospacing="0" w:line="600" w:lineRule="atLeast"/>
        <w:ind w:firstLineChars="196" w:firstLine="627"/>
        <w:rPr>
          <w:rFonts w:ascii="方正楷体_GBK" w:eastAsia="方正楷体_GBK" w:hAnsi="Times New Roman" w:cs="Times New Roman"/>
          <w:b/>
          <w:sz w:val="32"/>
          <w:szCs w:val="32"/>
        </w:rPr>
      </w:pPr>
      <w:r>
        <w:rPr>
          <w:rStyle w:val="a7"/>
          <w:rFonts w:ascii="方正楷体_GBK" w:eastAsia="方正楷体_GBK" w:hAnsi="Times New Roman" w:cs="Times New Roman" w:hint="eastAsia"/>
          <w:b w:val="0"/>
          <w:sz w:val="32"/>
          <w:szCs w:val="32"/>
          <w:shd w:val="clear" w:color="auto" w:fill="FFFFFF"/>
        </w:rPr>
        <w:t>（一）一般公共预算财政拨款会议费和培训费情况说明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本年度会议费支出</w:t>
      </w:r>
      <w:r w:rsidRPr="00B9394F">
        <w:rPr>
          <w:rFonts w:ascii="Times New Roman" w:eastAsia="方正仿宋_GBK" w:hAnsi="Times New Roman" w:cs="Times New Roman"/>
          <w:sz w:val="32"/>
          <w:szCs w:val="32"/>
        </w:rPr>
        <w:t>0.98</w:t>
      </w:r>
      <w:r w:rsidRPr="00B9394F">
        <w:rPr>
          <w:rFonts w:ascii="Times New Roman" w:eastAsia="方正仿宋_GBK" w:hAnsi="Times New Roman" w:cs="Times New Roman"/>
          <w:sz w:val="32"/>
          <w:szCs w:val="32"/>
        </w:rPr>
        <w:t>万元，较上年决算数减少</w:t>
      </w:r>
      <w:r w:rsidRPr="00B9394F">
        <w:rPr>
          <w:rFonts w:ascii="Times New Roman" w:eastAsia="方正仿宋_GBK" w:hAnsi="Times New Roman" w:cs="Times New Roman"/>
          <w:sz w:val="32"/>
          <w:szCs w:val="32"/>
        </w:rPr>
        <w:t>5.6</w:t>
      </w:r>
      <w:r w:rsidRPr="00B9394F">
        <w:rPr>
          <w:rFonts w:ascii="Times New Roman" w:eastAsia="方正仿宋_GBK" w:hAnsi="Times New Roman" w:cs="Times New Roman"/>
          <w:sz w:val="32"/>
          <w:szCs w:val="32"/>
        </w:rPr>
        <w:t>万元，下降</w:t>
      </w:r>
      <w:r w:rsidRPr="00B9394F">
        <w:rPr>
          <w:rFonts w:ascii="Times New Roman" w:eastAsia="方正仿宋_GBK" w:hAnsi="Times New Roman" w:cs="Times New Roman"/>
          <w:sz w:val="32"/>
          <w:szCs w:val="32"/>
        </w:rPr>
        <w:t>85.1%</w:t>
      </w:r>
      <w:r w:rsidRPr="00B9394F">
        <w:rPr>
          <w:rFonts w:ascii="Times New Roman" w:eastAsia="方正仿宋_GBK" w:hAnsi="Times New Roman" w:cs="Times New Roman"/>
          <w:sz w:val="32"/>
          <w:szCs w:val="32"/>
        </w:rPr>
        <w:t>，主要原因是因为新冠疫情原因，会议减少。本年度培训费支出</w:t>
      </w:r>
      <w:r w:rsidRPr="00B9394F">
        <w:rPr>
          <w:rFonts w:ascii="Times New Roman" w:eastAsia="方正仿宋_GBK" w:hAnsi="Times New Roman" w:cs="Times New Roman"/>
          <w:sz w:val="32"/>
          <w:szCs w:val="32"/>
        </w:rPr>
        <w:t xml:space="preserve"> 50.00</w:t>
      </w:r>
      <w:r w:rsidRPr="00B9394F">
        <w:rPr>
          <w:rFonts w:ascii="Times New Roman" w:eastAsia="方正仿宋_GBK" w:hAnsi="Times New Roman" w:cs="Times New Roman"/>
          <w:sz w:val="32"/>
          <w:szCs w:val="32"/>
        </w:rPr>
        <w:t>万元，较上年决算数减少</w:t>
      </w:r>
      <w:r w:rsidRPr="00B9394F">
        <w:rPr>
          <w:rFonts w:ascii="Times New Roman" w:eastAsia="方正仿宋_GBK" w:hAnsi="Times New Roman" w:cs="Times New Roman"/>
          <w:sz w:val="32"/>
          <w:szCs w:val="32"/>
        </w:rPr>
        <w:t>19.76</w:t>
      </w:r>
      <w:r w:rsidRPr="00B9394F">
        <w:rPr>
          <w:rFonts w:ascii="Times New Roman" w:eastAsia="方正仿宋_GBK" w:hAnsi="Times New Roman" w:cs="Times New Roman"/>
          <w:sz w:val="32"/>
          <w:szCs w:val="32"/>
        </w:rPr>
        <w:t>万元，增长</w:t>
      </w:r>
      <w:r w:rsidRPr="00B9394F">
        <w:rPr>
          <w:rFonts w:ascii="Times New Roman" w:eastAsia="方正仿宋_GBK" w:hAnsi="Times New Roman" w:cs="Times New Roman"/>
          <w:sz w:val="32"/>
          <w:szCs w:val="32"/>
        </w:rPr>
        <w:t>65.3%</w:t>
      </w:r>
      <w:r w:rsidRPr="00B9394F">
        <w:rPr>
          <w:rFonts w:ascii="Times New Roman" w:eastAsia="方正仿宋_GBK" w:hAnsi="Times New Roman" w:cs="Times New Roman"/>
          <w:sz w:val="32"/>
          <w:szCs w:val="32"/>
        </w:rPr>
        <w:t>，主要原因是因为新冠疫情原因，线上培训增多，线下培训减少。</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shd w:val="clear" w:color="auto" w:fill="FFFFFF"/>
        </w:rPr>
      </w:pPr>
      <w:r w:rsidRPr="00B9394F">
        <w:rPr>
          <w:rStyle w:val="a7"/>
          <w:rFonts w:ascii="方正楷体_GBK" w:eastAsia="方正楷体_GBK" w:hAnsi="Times New Roman" w:cs="Times New Roman"/>
          <w:b w:val="0"/>
          <w:sz w:val="32"/>
          <w:szCs w:val="32"/>
          <w:shd w:val="clear" w:color="auto" w:fill="FFFFFF"/>
        </w:rPr>
        <w:t>（二）机关运行经费情况说明</w:t>
      </w:r>
    </w:p>
    <w:p w:rsidR="003A4629" w:rsidRPr="00B9394F" w:rsidRDefault="00381759" w:rsidP="00B9394F">
      <w:pPr>
        <w:pStyle w:val="Char2"/>
        <w:widowControl w:val="0"/>
        <w:snapToGrid w:val="0"/>
        <w:spacing w:before="0" w:beforeAutospacing="0" w:after="0" w:afterAutospacing="0" w:line="600" w:lineRule="atLeast"/>
        <w:ind w:firstLineChars="250" w:firstLine="80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2021</w:t>
      </w:r>
      <w:r w:rsidRPr="00B9394F">
        <w:rPr>
          <w:rFonts w:ascii="Times New Roman" w:eastAsia="方正仿宋_GBK" w:hAnsi="Times New Roman" w:cs="Times New Roman"/>
          <w:sz w:val="32"/>
          <w:szCs w:val="32"/>
        </w:rPr>
        <w:t>年度本部门机关运行经费支出</w:t>
      </w:r>
      <w:r w:rsidRPr="00B9394F">
        <w:rPr>
          <w:rFonts w:ascii="Times New Roman" w:eastAsia="方正仿宋_GBK" w:hAnsi="Times New Roman" w:cs="Times New Roman"/>
          <w:sz w:val="32"/>
          <w:szCs w:val="32"/>
        </w:rPr>
        <w:t>342.44</w:t>
      </w:r>
      <w:r w:rsidRPr="00B9394F">
        <w:rPr>
          <w:rFonts w:ascii="Times New Roman" w:eastAsia="方正仿宋_GBK" w:hAnsi="Times New Roman" w:cs="Times New Roman"/>
          <w:sz w:val="32"/>
          <w:szCs w:val="32"/>
        </w:rPr>
        <w:t>万元，机关运行经费主要用于开支办公费、印刷费、差旅费、邮电费、工会经费、公车运行维护费。</w:t>
      </w:r>
      <w:r w:rsidRPr="00B9394F">
        <w:rPr>
          <w:rFonts w:ascii="Times New Roman" w:eastAsia="方正仿宋_GBK" w:hAnsi="Times New Roman" w:cs="Times New Roman"/>
          <w:sz w:val="32"/>
          <w:szCs w:val="32"/>
        </w:rPr>
        <w:t xml:space="preserve"> </w:t>
      </w:r>
      <w:r w:rsidRPr="00B9394F">
        <w:rPr>
          <w:rFonts w:ascii="Times New Roman" w:eastAsia="方正仿宋_GBK" w:hAnsi="Times New Roman" w:cs="Times New Roman"/>
          <w:sz w:val="32"/>
          <w:szCs w:val="32"/>
        </w:rPr>
        <w:t>机关运行经费较上年决算数减少</w:t>
      </w:r>
      <w:r w:rsidRPr="00B9394F">
        <w:rPr>
          <w:rFonts w:ascii="Times New Roman" w:eastAsia="方正仿宋_GBK" w:hAnsi="Times New Roman" w:cs="Times New Roman"/>
          <w:sz w:val="32"/>
          <w:szCs w:val="32"/>
        </w:rPr>
        <w:t>187.64</w:t>
      </w:r>
      <w:r w:rsidRPr="00B9394F">
        <w:rPr>
          <w:rFonts w:ascii="Times New Roman" w:eastAsia="方正仿宋_GBK" w:hAnsi="Times New Roman" w:cs="Times New Roman"/>
          <w:sz w:val="32"/>
          <w:szCs w:val="32"/>
        </w:rPr>
        <w:t>万元，</w:t>
      </w:r>
      <w:r w:rsidRPr="00B9394F">
        <w:rPr>
          <w:rFonts w:ascii="Times New Roman" w:eastAsia="方正仿宋_GBK" w:hAnsi="Times New Roman" w:cs="Times New Roman"/>
          <w:sz w:val="32"/>
          <w:szCs w:val="32"/>
        </w:rPr>
        <w:lastRenderedPageBreak/>
        <w:t>减少</w:t>
      </w:r>
      <w:r w:rsidRPr="00B9394F">
        <w:rPr>
          <w:rFonts w:ascii="Times New Roman" w:eastAsia="方正仿宋_GBK" w:hAnsi="Times New Roman" w:cs="Times New Roman"/>
          <w:sz w:val="32"/>
          <w:szCs w:val="32"/>
        </w:rPr>
        <w:t>35.4%</w:t>
      </w:r>
      <w:r w:rsidRPr="00B9394F">
        <w:rPr>
          <w:rFonts w:ascii="Times New Roman" w:eastAsia="方正仿宋_GBK" w:hAnsi="Times New Roman" w:cs="Times New Roman"/>
          <w:sz w:val="32"/>
          <w:szCs w:val="32"/>
        </w:rPr>
        <w:t>，主要原因是节约开支。</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shd w:val="clear" w:color="auto" w:fill="FFFFFF"/>
        </w:rPr>
      </w:pPr>
      <w:r w:rsidRPr="00B9394F">
        <w:rPr>
          <w:rStyle w:val="a7"/>
          <w:rFonts w:ascii="方正楷体_GBK" w:eastAsia="方正楷体_GBK" w:hAnsi="Times New Roman" w:cs="Times New Roman"/>
          <w:b w:val="0"/>
          <w:sz w:val="32"/>
          <w:szCs w:val="32"/>
          <w:shd w:val="clear" w:color="auto" w:fill="FFFFFF"/>
        </w:rPr>
        <w:t>（三）国有资产占用情况说明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截至</w:t>
      </w:r>
      <w:r w:rsidRPr="00B9394F">
        <w:rPr>
          <w:rFonts w:ascii="Times New Roman" w:eastAsia="方正仿宋_GBK" w:hAnsi="Times New Roman" w:cs="Times New Roman"/>
          <w:sz w:val="32"/>
          <w:szCs w:val="32"/>
        </w:rPr>
        <w:t>2020</w:t>
      </w:r>
      <w:r w:rsidRPr="00B9394F">
        <w:rPr>
          <w:rFonts w:ascii="Times New Roman" w:eastAsia="方正仿宋_GBK" w:hAnsi="Times New Roman" w:cs="Times New Roman"/>
          <w:sz w:val="32"/>
          <w:szCs w:val="32"/>
        </w:rPr>
        <w:t>年</w:t>
      </w:r>
      <w:r w:rsidRPr="00B9394F">
        <w:rPr>
          <w:rFonts w:ascii="Times New Roman" w:eastAsia="方正仿宋_GBK" w:hAnsi="Times New Roman" w:cs="Times New Roman"/>
          <w:sz w:val="32"/>
          <w:szCs w:val="32"/>
        </w:rPr>
        <w:t>12</w:t>
      </w:r>
      <w:r w:rsidRPr="00B9394F">
        <w:rPr>
          <w:rFonts w:ascii="Times New Roman" w:eastAsia="方正仿宋_GBK" w:hAnsi="Times New Roman" w:cs="Times New Roman"/>
          <w:sz w:val="32"/>
          <w:szCs w:val="32"/>
        </w:rPr>
        <w:t>月</w:t>
      </w:r>
      <w:r w:rsidRPr="00B9394F">
        <w:rPr>
          <w:rFonts w:ascii="Times New Roman" w:eastAsia="方正仿宋_GBK" w:hAnsi="Times New Roman" w:cs="Times New Roman"/>
          <w:sz w:val="32"/>
          <w:szCs w:val="32"/>
        </w:rPr>
        <w:t>31</w:t>
      </w:r>
      <w:r w:rsidRPr="00B9394F">
        <w:rPr>
          <w:rFonts w:ascii="Times New Roman" w:eastAsia="方正仿宋_GBK" w:hAnsi="Times New Roman" w:cs="Times New Roman"/>
          <w:sz w:val="32"/>
          <w:szCs w:val="32"/>
        </w:rPr>
        <w:t>日，本部门共有车辆</w:t>
      </w:r>
      <w:r w:rsidRPr="00B9394F">
        <w:rPr>
          <w:rFonts w:ascii="Times New Roman" w:eastAsia="方正仿宋_GBK" w:hAnsi="Times New Roman" w:cs="Times New Roman"/>
          <w:sz w:val="32"/>
          <w:szCs w:val="32"/>
        </w:rPr>
        <w:t>10</w:t>
      </w:r>
      <w:r w:rsidRPr="00B9394F">
        <w:rPr>
          <w:rFonts w:ascii="Times New Roman" w:eastAsia="方正仿宋_GBK" w:hAnsi="Times New Roman" w:cs="Times New Roman"/>
          <w:sz w:val="32"/>
          <w:szCs w:val="32"/>
        </w:rPr>
        <w:t>辆，其中，副部（省）级及以上领导用车</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辆、主要领导干部用车</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辆、机要通信用车</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辆、应急保障用车</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辆、执法执勤用车</w:t>
      </w:r>
      <w:r w:rsidRPr="00B9394F">
        <w:rPr>
          <w:rFonts w:ascii="Times New Roman" w:eastAsia="方正仿宋_GBK" w:hAnsi="Times New Roman" w:cs="Times New Roman"/>
          <w:sz w:val="32"/>
          <w:szCs w:val="32"/>
        </w:rPr>
        <w:t>10</w:t>
      </w:r>
      <w:r w:rsidRPr="00B9394F">
        <w:rPr>
          <w:rFonts w:ascii="Times New Roman" w:eastAsia="方正仿宋_GBK" w:hAnsi="Times New Roman" w:cs="Times New Roman"/>
          <w:sz w:val="32"/>
          <w:szCs w:val="32"/>
        </w:rPr>
        <w:t>辆，特种专业技术用车</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辆，离退休干部用车</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辆，其他用车</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辆。单价</w:t>
      </w:r>
      <w:r w:rsidRPr="00B9394F">
        <w:rPr>
          <w:rFonts w:ascii="Times New Roman" w:eastAsia="方正仿宋_GBK" w:hAnsi="Times New Roman" w:cs="Times New Roman"/>
          <w:sz w:val="32"/>
          <w:szCs w:val="32"/>
        </w:rPr>
        <w:t>50</w:t>
      </w:r>
      <w:r w:rsidRPr="00B9394F">
        <w:rPr>
          <w:rFonts w:ascii="Times New Roman" w:eastAsia="方正仿宋_GBK" w:hAnsi="Times New Roman" w:cs="Times New Roman"/>
          <w:sz w:val="32"/>
          <w:szCs w:val="32"/>
        </w:rPr>
        <w:t>万元（含）以上通用设备</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台（套），单价</w:t>
      </w:r>
      <w:r w:rsidRPr="00B9394F">
        <w:rPr>
          <w:rFonts w:ascii="Times New Roman" w:eastAsia="方正仿宋_GBK" w:hAnsi="Times New Roman" w:cs="Times New Roman"/>
          <w:sz w:val="32"/>
          <w:szCs w:val="32"/>
        </w:rPr>
        <w:t>100</w:t>
      </w:r>
      <w:r w:rsidRPr="00B9394F">
        <w:rPr>
          <w:rFonts w:ascii="Times New Roman" w:eastAsia="方正仿宋_GBK" w:hAnsi="Times New Roman" w:cs="Times New Roman"/>
          <w:sz w:val="32"/>
          <w:szCs w:val="32"/>
        </w:rPr>
        <w:t>万元（含）以上专用设备</w:t>
      </w:r>
      <w:r w:rsidRPr="00B9394F">
        <w:rPr>
          <w:rFonts w:ascii="Times New Roman" w:eastAsia="方正仿宋_GBK" w:hAnsi="Times New Roman" w:cs="Times New Roman"/>
          <w:sz w:val="32"/>
          <w:szCs w:val="32"/>
        </w:rPr>
        <w:t>0</w:t>
      </w:r>
      <w:r w:rsidRPr="00B9394F">
        <w:rPr>
          <w:rFonts w:ascii="Times New Roman" w:eastAsia="方正仿宋_GBK" w:hAnsi="Times New Roman" w:cs="Times New Roman"/>
          <w:sz w:val="32"/>
          <w:szCs w:val="32"/>
        </w:rPr>
        <w:t>台（套）。</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shd w:val="clear" w:color="auto" w:fill="FFFFFF"/>
        </w:rPr>
      </w:pPr>
      <w:r w:rsidRPr="00B9394F">
        <w:rPr>
          <w:rStyle w:val="a7"/>
          <w:rFonts w:ascii="方正楷体_GBK" w:eastAsia="方正楷体_GBK" w:hAnsi="Times New Roman" w:cs="Times New Roman"/>
          <w:b w:val="0"/>
          <w:sz w:val="32"/>
          <w:szCs w:val="32"/>
          <w:shd w:val="clear" w:color="auto" w:fill="FFFFFF"/>
        </w:rPr>
        <w:t>（四）政府采购支出情况说明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rPr>
        <w:t xml:space="preserve"> 2021</w:t>
      </w:r>
      <w:r w:rsidRPr="00B9394F">
        <w:rPr>
          <w:rFonts w:ascii="Times New Roman" w:eastAsia="方正仿宋_GBK" w:hAnsi="Times New Roman" w:cs="Times New Roman"/>
          <w:sz w:val="32"/>
          <w:szCs w:val="32"/>
        </w:rPr>
        <w:t>年度我单位未发生政府采购事项，无相关经费支出。</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Fonts w:ascii="方正黑体_GBK" w:eastAsia="方正黑体_GBK" w:hAnsi="Times New Roman" w:cs="Times New Roman"/>
          <w:b/>
          <w:sz w:val="32"/>
          <w:szCs w:val="32"/>
        </w:rPr>
      </w:pPr>
      <w:r w:rsidRPr="00B9394F">
        <w:rPr>
          <w:rStyle w:val="a7"/>
          <w:rFonts w:ascii="方正黑体_GBK" w:eastAsia="方正黑体_GBK" w:hAnsi="Times New Roman" w:cs="Times New Roman" w:hint="eastAsia"/>
          <w:b w:val="0"/>
          <w:sz w:val="32"/>
          <w:szCs w:val="32"/>
        </w:rPr>
        <w:t>五、预算绩效管理情况说明</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shd w:val="clear" w:color="auto" w:fill="FFFFFF"/>
        </w:rPr>
      </w:pPr>
      <w:r w:rsidRPr="00B9394F">
        <w:rPr>
          <w:rStyle w:val="a7"/>
          <w:rFonts w:ascii="方正楷体_GBK" w:eastAsia="方正楷体_GBK" w:hAnsi="Times New Roman" w:cs="Times New Roman"/>
          <w:b w:val="0"/>
          <w:sz w:val="32"/>
          <w:szCs w:val="32"/>
          <w:shd w:val="clear" w:color="auto" w:fill="FFFFFF"/>
        </w:rPr>
        <w:t>（一）预算绩效管理工作开展情况</w:t>
      </w:r>
    </w:p>
    <w:p w:rsidR="003A4629" w:rsidRPr="00B9394F" w:rsidRDefault="00381759" w:rsidP="00B9394F">
      <w:pPr>
        <w:pStyle w:val="Char2"/>
        <w:widowControl w:val="0"/>
        <w:snapToGrid w:val="0"/>
        <w:spacing w:before="0" w:beforeAutospacing="0" w:after="0" w:afterAutospacing="0" w:line="600" w:lineRule="atLeast"/>
        <w:ind w:left="150" w:firstLineChars="200" w:firstLine="640"/>
        <w:rPr>
          <w:rFonts w:ascii="Times New Roman" w:eastAsia="方正仿宋_GBK" w:hAnsi="Times New Roman" w:cs="Times New Roman"/>
          <w:sz w:val="32"/>
          <w:szCs w:val="32"/>
        </w:rPr>
      </w:pPr>
      <w:r w:rsidRPr="00B9394F">
        <w:rPr>
          <w:rFonts w:ascii="Times New Roman" w:eastAsia="方正仿宋_GBK" w:hAnsi="Times New Roman" w:cs="Times New Roman"/>
          <w:sz w:val="32"/>
          <w:szCs w:val="32"/>
          <w:shd w:val="clear" w:color="auto" w:fill="FFFFFF"/>
        </w:rPr>
        <w:t>根据预算绩效管理要求，本部门对</w:t>
      </w:r>
      <w:r w:rsidRPr="00B9394F">
        <w:rPr>
          <w:rFonts w:ascii="Times New Roman" w:eastAsia="方正仿宋_GBK" w:hAnsi="Times New Roman" w:cs="Times New Roman"/>
          <w:sz w:val="32"/>
          <w:szCs w:val="32"/>
          <w:shd w:val="clear" w:color="auto" w:fill="FFFFFF"/>
        </w:rPr>
        <w:t>8</w:t>
      </w:r>
      <w:r w:rsidRPr="00B9394F">
        <w:rPr>
          <w:rFonts w:ascii="Times New Roman" w:eastAsia="方正仿宋_GBK" w:hAnsi="Times New Roman" w:cs="Times New Roman"/>
          <w:sz w:val="32"/>
          <w:szCs w:val="32"/>
          <w:shd w:val="clear" w:color="auto" w:fill="FFFFFF"/>
        </w:rPr>
        <w:t>个项目开展了绩效自评，其中，以填报目标自评表形式开展自评</w:t>
      </w:r>
      <w:r w:rsidRPr="00B9394F">
        <w:rPr>
          <w:rFonts w:ascii="Times New Roman" w:eastAsia="方正仿宋_GBK" w:hAnsi="Times New Roman" w:cs="Times New Roman"/>
          <w:sz w:val="32"/>
          <w:szCs w:val="32"/>
          <w:shd w:val="clear" w:color="auto" w:fill="FFFFFF"/>
        </w:rPr>
        <w:t>8</w:t>
      </w:r>
      <w:r w:rsidRPr="00B9394F">
        <w:rPr>
          <w:rFonts w:ascii="Times New Roman" w:eastAsia="方正仿宋_GBK" w:hAnsi="Times New Roman" w:cs="Times New Roman"/>
          <w:sz w:val="32"/>
          <w:szCs w:val="32"/>
          <w:shd w:val="clear" w:color="auto" w:fill="FFFFFF"/>
        </w:rPr>
        <w:t>项，涉及资金</w:t>
      </w:r>
      <w:r w:rsidRPr="00B9394F">
        <w:rPr>
          <w:rFonts w:ascii="Times New Roman" w:eastAsia="方正仿宋_GBK" w:hAnsi="Times New Roman" w:cs="Times New Roman"/>
          <w:sz w:val="32"/>
          <w:szCs w:val="32"/>
          <w:shd w:val="clear" w:color="auto" w:fill="FFFFFF"/>
        </w:rPr>
        <w:t>998.21</w:t>
      </w:r>
      <w:r w:rsidRPr="00B9394F">
        <w:rPr>
          <w:rFonts w:ascii="Times New Roman" w:eastAsia="方正仿宋_GBK" w:hAnsi="Times New Roman" w:cs="Times New Roman"/>
          <w:sz w:val="32"/>
          <w:szCs w:val="32"/>
          <w:shd w:val="clear" w:color="auto" w:fill="FFFFFF"/>
        </w:rPr>
        <w:t>万元。从评价情况来看，本部门项目开展实施基本达到预期目标，</w:t>
      </w:r>
      <w:r w:rsidRPr="00B9394F">
        <w:rPr>
          <w:rFonts w:ascii="Times New Roman" w:eastAsia="方正仿宋_GBK" w:hAnsi="Times New Roman" w:cs="Times New Roman"/>
          <w:sz w:val="32"/>
          <w:szCs w:val="32"/>
          <w:shd w:val="clear" w:color="auto" w:fill="FFFFFF"/>
        </w:rPr>
        <w:t>8</w:t>
      </w:r>
      <w:r w:rsidRPr="00B9394F">
        <w:rPr>
          <w:rFonts w:ascii="Times New Roman" w:eastAsia="方正仿宋_GBK" w:hAnsi="Times New Roman" w:cs="Times New Roman"/>
          <w:sz w:val="32"/>
          <w:szCs w:val="32"/>
          <w:shd w:val="clear" w:color="auto" w:fill="FFFFFF"/>
        </w:rPr>
        <w:t>个项目均正常实施，且达到预期目标，项目资金的使用符合国家财经法规和财务管理制度以及有关专项资金管理办法的规定，资金的拨付有完整的审批程序和手续；相关项目资金使用严格按照合同规定进行；无截留、挤占、挪用、虚列支出等情况</w:t>
      </w:r>
      <w:r w:rsidRPr="00B9394F">
        <w:rPr>
          <w:rFonts w:ascii="Times New Roman" w:eastAsia="方正仿宋_GBK" w:hAnsi="Times New Roman" w:cs="Times New Roman"/>
          <w:sz w:val="32"/>
          <w:szCs w:val="32"/>
        </w:rPr>
        <w:t>。</w:t>
      </w:r>
    </w:p>
    <w:p w:rsidR="003A4629" w:rsidRPr="00B9394F" w:rsidRDefault="00381759" w:rsidP="00B9394F">
      <w:pPr>
        <w:pStyle w:val="a6"/>
        <w:widowControl w:val="0"/>
        <w:shd w:val="clear" w:color="auto" w:fill="FFFFFF"/>
        <w:snapToGrid w:val="0"/>
        <w:spacing w:before="0" w:beforeAutospacing="0" w:after="0" w:afterAutospacing="0" w:line="600" w:lineRule="atLeast"/>
        <w:ind w:firstLineChars="200" w:firstLine="640"/>
        <w:rPr>
          <w:rStyle w:val="a7"/>
          <w:rFonts w:ascii="方正楷体_GBK" w:eastAsia="方正楷体_GBK"/>
          <w:shd w:val="clear" w:color="auto" w:fill="FFFFFF"/>
        </w:rPr>
      </w:pPr>
      <w:r w:rsidRPr="00B9394F">
        <w:rPr>
          <w:rStyle w:val="a7"/>
          <w:rFonts w:ascii="方正楷体_GBK" w:eastAsia="方正楷体_GBK" w:hAnsi="Times New Roman" w:cs="Times New Roman"/>
          <w:b w:val="0"/>
          <w:sz w:val="32"/>
          <w:szCs w:val="32"/>
          <w:shd w:val="clear" w:color="auto" w:fill="FFFFFF"/>
        </w:rPr>
        <w:t>（二）绩效自评结果</w:t>
      </w:r>
    </w:p>
    <w:p w:rsidR="00B9394F" w:rsidRDefault="00381759" w:rsidP="00B9394F">
      <w:pPr>
        <w:pStyle w:val="a6"/>
        <w:widowControl w:val="0"/>
        <w:shd w:val="clear" w:color="auto" w:fill="FFFFFF"/>
        <w:snapToGrid w:val="0"/>
        <w:spacing w:before="0" w:beforeAutospacing="0" w:after="0" w:afterAutospacing="0" w:line="600" w:lineRule="atLeast"/>
        <w:ind w:firstLineChars="196" w:firstLine="630"/>
        <w:rPr>
          <w:rStyle w:val="a7"/>
          <w:rFonts w:ascii="Times New Roman" w:eastAsia="方正仿宋_GBK" w:hAnsi="Times New Roman" w:cs="Times New Roman"/>
          <w:sz w:val="32"/>
          <w:szCs w:val="32"/>
          <w:shd w:val="clear" w:color="auto" w:fill="FFFFFF"/>
        </w:rPr>
      </w:pPr>
      <w:r w:rsidRPr="00B9394F">
        <w:rPr>
          <w:rStyle w:val="a7"/>
          <w:rFonts w:ascii="Times New Roman" w:eastAsia="方正仿宋_GBK" w:hAnsi="Times New Roman" w:cs="Times New Roman"/>
          <w:sz w:val="32"/>
          <w:szCs w:val="32"/>
          <w:shd w:val="clear" w:color="auto" w:fill="FFFFFF"/>
        </w:rPr>
        <w:t xml:space="preserve"> 1.</w:t>
      </w:r>
      <w:r w:rsidR="00B9394F">
        <w:rPr>
          <w:rStyle w:val="a7"/>
          <w:rFonts w:ascii="Times New Roman" w:eastAsia="方正仿宋_GBK" w:hAnsi="Times New Roman" w:cs="Times New Roman"/>
          <w:sz w:val="32"/>
          <w:szCs w:val="32"/>
          <w:shd w:val="clear" w:color="auto" w:fill="FFFFFF"/>
        </w:rPr>
        <w:t>绩效目标自评表</w:t>
      </w:r>
    </w:p>
    <w:p w:rsidR="003A4629" w:rsidRPr="00B9394F" w:rsidRDefault="00B9394F" w:rsidP="00B9394F">
      <w:pPr>
        <w:pStyle w:val="a6"/>
        <w:widowControl w:val="0"/>
        <w:shd w:val="clear" w:color="auto" w:fill="FFFFFF"/>
        <w:snapToGrid w:val="0"/>
        <w:spacing w:before="0" w:beforeAutospacing="0" w:after="0" w:afterAutospacing="0" w:line="600" w:lineRule="atLeast"/>
        <w:jc w:val="center"/>
        <w:rPr>
          <w:rStyle w:val="a7"/>
          <w:rFonts w:ascii="方正小标宋_GBK" w:eastAsia="方正小标宋_GBK" w:hAnsi="Times New Roman" w:cs="Times New Roman"/>
          <w:sz w:val="32"/>
          <w:szCs w:val="32"/>
        </w:rPr>
      </w:pPr>
      <w:r w:rsidRPr="00B9394F">
        <w:rPr>
          <w:rFonts w:ascii="方正小标宋_GBK" w:eastAsia="方正小标宋_GBK" w:hint="eastAsia"/>
          <w:color w:val="000000"/>
          <w:sz w:val="32"/>
          <w:szCs w:val="32"/>
        </w:rPr>
        <w:lastRenderedPageBreak/>
        <w:t>2021年预算项目绩效目标自评表</w:t>
      </w:r>
    </w:p>
    <w:tbl>
      <w:tblPr>
        <w:tblW w:w="9140" w:type="dxa"/>
        <w:tblInd w:w="95" w:type="dxa"/>
        <w:tblLayout w:type="fixed"/>
        <w:tblLook w:val="04A0"/>
      </w:tblPr>
      <w:tblGrid>
        <w:gridCol w:w="1231"/>
        <w:gridCol w:w="493"/>
        <w:gridCol w:w="620"/>
        <w:gridCol w:w="472"/>
        <w:gridCol w:w="524"/>
        <w:gridCol w:w="645"/>
        <w:gridCol w:w="616"/>
        <w:gridCol w:w="420"/>
        <w:gridCol w:w="704"/>
        <w:gridCol w:w="816"/>
        <w:gridCol w:w="985"/>
        <w:gridCol w:w="916"/>
        <w:gridCol w:w="698"/>
      </w:tblGrid>
      <w:tr w:rsidR="003A4629" w:rsidTr="00B9394F">
        <w:trPr>
          <w:trHeight w:val="510"/>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rPr>
                <w:color w:val="000000"/>
                <w:sz w:val="20"/>
                <w:szCs w:val="20"/>
              </w:rPr>
            </w:pPr>
            <w:r>
              <w:rPr>
                <w:rFonts w:hint="eastAsia"/>
                <w:color w:val="000000"/>
                <w:sz w:val="20"/>
                <w:szCs w:val="20"/>
              </w:rPr>
              <w:t>填报单</w:t>
            </w:r>
            <w:r w:rsidR="00B9394F">
              <w:rPr>
                <w:rFonts w:hint="eastAsia"/>
                <w:color w:val="000000"/>
                <w:sz w:val="20"/>
                <w:szCs w:val="20"/>
              </w:rPr>
              <w:t>位</w:t>
            </w:r>
            <w:r>
              <w:rPr>
                <w:rFonts w:hint="eastAsia"/>
                <w:color w:val="000000"/>
                <w:sz w:val="20"/>
                <w:szCs w:val="20"/>
              </w:rPr>
              <w:t xml:space="preserve">：        </w:t>
            </w:r>
          </w:p>
        </w:tc>
        <w:tc>
          <w:tcPr>
            <w:tcW w:w="7909" w:type="dxa"/>
            <w:gridSpan w:val="12"/>
            <w:tcBorders>
              <w:top w:val="single" w:sz="4" w:space="0" w:color="auto"/>
              <w:left w:val="nil"/>
              <w:bottom w:val="single" w:sz="4" w:space="0" w:color="auto"/>
              <w:right w:val="single" w:sz="4" w:space="0" w:color="000000"/>
            </w:tcBorders>
            <w:shd w:val="clear" w:color="auto" w:fill="auto"/>
            <w:vAlign w:val="center"/>
          </w:tcPr>
          <w:p w:rsidR="003A4629" w:rsidRDefault="00381759" w:rsidP="00B9394F">
            <w:pPr>
              <w:widowControl w:val="0"/>
              <w:rPr>
                <w:color w:val="000000"/>
                <w:sz w:val="20"/>
                <w:szCs w:val="20"/>
              </w:rPr>
            </w:pPr>
            <w:r>
              <w:rPr>
                <w:rFonts w:hint="eastAsia"/>
                <w:color w:val="000000"/>
                <w:sz w:val="20"/>
                <w:szCs w:val="20"/>
              </w:rPr>
              <w:t>中国共产党垫江县纪律检查委员会</w:t>
            </w:r>
          </w:p>
        </w:tc>
      </w:tr>
      <w:tr w:rsidR="003A4629" w:rsidTr="00B9394F">
        <w:trPr>
          <w:trHeight w:val="559"/>
        </w:trPr>
        <w:tc>
          <w:tcPr>
            <w:tcW w:w="1231" w:type="dxa"/>
            <w:tcBorders>
              <w:top w:val="nil"/>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rPr>
                <w:color w:val="000000"/>
                <w:sz w:val="20"/>
                <w:szCs w:val="20"/>
              </w:rPr>
            </w:pPr>
            <w:r>
              <w:rPr>
                <w:rFonts w:hint="eastAsia"/>
                <w:color w:val="000000"/>
                <w:sz w:val="20"/>
                <w:szCs w:val="20"/>
              </w:rPr>
              <w:t>项目名称</w:t>
            </w:r>
          </w:p>
        </w:tc>
        <w:tc>
          <w:tcPr>
            <w:tcW w:w="4494" w:type="dxa"/>
            <w:gridSpan w:val="8"/>
            <w:tcBorders>
              <w:top w:val="single" w:sz="4" w:space="0" w:color="auto"/>
              <w:left w:val="nil"/>
              <w:bottom w:val="single" w:sz="4" w:space="0" w:color="auto"/>
              <w:right w:val="nil"/>
            </w:tcBorders>
            <w:shd w:val="clear" w:color="auto" w:fill="auto"/>
            <w:vAlign w:val="center"/>
          </w:tcPr>
          <w:p w:rsidR="003A4629" w:rsidRDefault="00381759" w:rsidP="00B9394F">
            <w:pPr>
              <w:widowControl w:val="0"/>
              <w:rPr>
                <w:color w:val="000000"/>
                <w:sz w:val="20"/>
                <w:szCs w:val="20"/>
              </w:rPr>
            </w:pPr>
            <w:r>
              <w:rPr>
                <w:rFonts w:hint="eastAsia"/>
                <w:color w:val="000000"/>
                <w:sz w:val="20"/>
                <w:szCs w:val="20"/>
              </w:rPr>
              <w:t>大案要案办理工作经费</w:t>
            </w:r>
          </w:p>
        </w:tc>
        <w:tc>
          <w:tcPr>
            <w:tcW w:w="816" w:type="dxa"/>
            <w:tcBorders>
              <w:top w:val="nil"/>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自评总分（分)</w:t>
            </w:r>
          </w:p>
        </w:tc>
        <w:tc>
          <w:tcPr>
            <w:tcW w:w="2599" w:type="dxa"/>
            <w:gridSpan w:val="3"/>
            <w:tcBorders>
              <w:top w:val="single" w:sz="4" w:space="0" w:color="auto"/>
              <w:left w:val="nil"/>
              <w:bottom w:val="single" w:sz="4" w:space="0" w:color="auto"/>
              <w:right w:val="single" w:sz="4" w:space="0" w:color="000000"/>
            </w:tcBorders>
            <w:shd w:val="clear" w:color="auto" w:fill="auto"/>
            <w:vAlign w:val="center"/>
          </w:tcPr>
          <w:p w:rsidR="003A4629" w:rsidRDefault="00381759" w:rsidP="00B9394F">
            <w:pPr>
              <w:widowControl w:val="0"/>
              <w:ind w:right="400"/>
              <w:jc w:val="center"/>
              <w:rPr>
                <w:color w:val="000000"/>
                <w:sz w:val="20"/>
                <w:szCs w:val="20"/>
              </w:rPr>
            </w:pPr>
            <w:r>
              <w:rPr>
                <w:rFonts w:hint="eastAsia"/>
                <w:color w:val="000000"/>
                <w:sz w:val="20"/>
                <w:szCs w:val="20"/>
              </w:rPr>
              <w:t>93.08</w:t>
            </w:r>
          </w:p>
        </w:tc>
      </w:tr>
      <w:tr w:rsidR="003A4629" w:rsidTr="00B9394F">
        <w:trPr>
          <w:trHeight w:val="582"/>
        </w:trPr>
        <w:tc>
          <w:tcPr>
            <w:tcW w:w="1231" w:type="dxa"/>
            <w:tcBorders>
              <w:top w:val="nil"/>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rPr>
                <w:color w:val="000000"/>
                <w:sz w:val="20"/>
                <w:szCs w:val="20"/>
              </w:rPr>
            </w:pPr>
            <w:r>
              <w:rPr>
                <w:rFonts w:hint="eastAsia"/>
                <w:color w:val="000000"/>
                <w:sz w:val="20"/>
                <w:szCs w:val="20"/>
              </w:rPr>
              <w:t>业务主管部门</w:t>
            </w:r>
          </w:p>
        </w:tc>
        <w:tc>
          <w:tcPr>
            <w:tcW w:w="4494" w:type="dxa"/>
            <w:gridSpan w:val="8"/>
            <w:tcBorders>
              <w:top w:val="single" w:sz="4" w:space="0" w:color="auto"/>
              <w:left w:val="nil"/>
              <w:bottom w:val="single" w:sz="4" w:space="0" w:color="auto"/>
              <w:right w:val="nil"/>
            </w:tcBorders>
            <w:shd w:val="clear" w:color="auto" w:fill="auto"/>
            <w:vAlign w:val="center"/>
          </w:tcPr>
          <w:p w:rsidR="003A4629" w:rsidRDefault="00381759" w:rsidP="00B9394F">
            <w:pPr>
              <w:widowControl w:val="0"/>
              <w:rPr>
                <w:color w:val="000000"/>
                <w:sz w:val="20"/>
                <w:szCs w:val="20"/>
              </w:rPr>
            </w:pPr>
            <w:r>
              <w:rPr>
                <w:rFonts w:hint="eastAsia"/>
                <w:color w:val="000000"/>
                <w:sz w:val="20"/>
                <w:szCs w:val="20"/>
              </w:rPr>
              <w:t>中国共产党垫江县纪律检查委员会</w:t>
            </w:r>
          </w:p>
        </w:tc>
        <w:tc>
          <w:tcPr>
            <w:tcW w:w="816" w:type="dxa"/>
            <w:tcBorders>
              <w:top w:val="nil"/>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联系人</w:t>
            </w:r>
            <w:r>
              <w:rPr>
                <w:rFonts w:hint="eastAsia"/>
                <w:color w:val="000000"/>
                <w:sz w:val="20"/>
                <w:szCs w:val="20"/>
              </w:rPr>
              <w:br/>
              <w:t>及电话</w:t>
            </w:r>
          </w:p>
        </w:tc>
        <w:tc>
          <w:tcPr>
            <w:tcW w:w="2599" w:type="dxa"/>
            <w:gridSpan w:val="3"/>
            <w:tcBorders>
              <w:top w:val="single" w:sz="4" w:space="0" w:color="auto"/>
              <w:left w:val="nil"/>
              <w:bottom w:val="single" w:sz="4" w:space="0" w:color="auto"/>
              <w:right w:val="single" w:sz="4" w:space="0" w:color="000000"/>
            </w:tcBorders>
            <w:shd w:val="clear" w:color="auto" w:fill="auto"/>
            <w:vAlign w:val="center"/>
          </w:tcPr>
          <w:p w:rsidR="003A4629" w:rsidRDefault="00381759" w:rsidP="00B9394F">
            <w:pPr>
              <w:widowControl w:val="0"/>
              <w:rPr>
                <w:color w:val="000000"/>
                <w:sz w:val="20"/>
                <w:szCs w:val="20"/>
              </w:rPr>
            </w:pPr>
            <w:r>
              <w:rPr>
                <w:rFonts w:hint="eastAsia"/>
                <w:color w:val="000000"/>
                <w:sz w:val="20"/>
                <w:szCs w:val="20"/>
              </w:rPr>
              <w:t>023-74681977</w:t>
            </w:r>
          </w:p>
        </w:tc>
      </w:tr>
      <w:tr w:rsidR="003A4629" w:rsidTr="00B9394F">
        <w:trPr>
          <w:trHeight w:val="720"/>
        </w:trPr>
        <w:tc>
          <w:tcPr>
            <w:tcW w:w="1231" w:type="dxa"/>
            <w:tcBorders>
              <w:top w:val="nil"/>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4494" w:type="dxa"/>
            <w:gridSpan w:val="8"/>
            <w:tcBorders>
              <w:top w:val="single" w:sz="4" w:space="0" w:color="auto"/>
              <w:left w:val="nil"/>
              <w:bottom w:val="single" w:sz="4" w:space="0" w:color="auto"/>
              <w:right w:val="single" w:sz="4" w:space="0" w:color="000000"/>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全年资金总额</w:t>
            </w:r>
          </w:p>
        </w:tc>
        <w:tc>
          <w:tcPr>
            <w:tcW w:w="3415" w:type="dxa"/>
            <w:gridSpan w:val="4"/>
            <w:tcBorders>
              <w:top w:val="single" w:sz="4" w:space="0" w:color="auto"/>
              <w:left w:val="nil"/>
              <w:bottom w:val="single" w:sz="4" w:space="0" w:color="auto"/>
              <w:right w:val="single" w:sz="4" w:space="0" w:color="000000"/>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预算执行情况</w:t>
            </w:r>
          </w:p>
        </w:tc>
      </w:tr>
      <w:tr w:rsidR="003A4629" w:rsidTr="00B9394F">
        <w:trPr>
          <w:trHeight w:val="919"/>
        </w:trPr>
        <w:tc>
          <w:tcPr>
            <w:tcW w:w="1231" w:type="dxa"/>
            <w:vMerge w:val="restart"/>
            <w:tcBorders>
              <w:top w:val="nil"/>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项目资金（万元）</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3A4629" w:rsidRDefault="00381759" w:rsidP="00B9394F">
            <w:pPr>
              <w:widowControl w:val="0"/>
              <w:jc w:val="center"/>
              <w:rPr>
                <w:color w:val="000000"/>
                <w:sz w:val="20"/>
                <w:szCs w:val="20"/>
              </w:rPr>
            </w:pPr>
            <w:r>
              <w:rPr>
                <w:rFonts w:hint="eastAsia"/>
                <w:color w:val="000000"/>
                <w:sz w:val="20"/>
                <w:szCs w:val="20"/>
              </w:rPr>
              <w:t>合计</w:t>
            </w:r>
          </w:p>
        </w:tc>
        <w:tc>
          <w:tcPr>
            <w:tcW w:w="1616" w:type="dxa"/>
            <w:gridSpan w:val="3"/>
            <w:tcBorders>
              <w:top w:val="single" w:sz="4" w:space="0" w:color="auto"/>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上年结转数</w:t>
            </w:r>
          </w:p>
        </w:tc>
        <w:tc>
          <w:tcPr>
            <w:tcW w:w="1681" w:type="dxa"/>
            <w:gridSpan w:val="3"/>
            <w:tcBorders>
              <w:top w:val="single" w:sz="4" w:space="0" w:color="auto"/>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年初预算数</w:t>
            </w:r>
          </w:p>
        </w:tc>
        <w:tc>
          <w:tcPr>
            <w:tcW w:w="704"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rPr>
                <w:color w:val="000000"/>
                <w:sz w:val="20"/>
                <w:szCs w:val="20"/>
              </w:rPr>
            </w:pPr>
            <w:r>
              <w:rPr>
                <w:rFonts w:hint="eastAsia"/>
                <w:color w:val="000000"/>
                <w:sz w:val="20"/>
                <w:szCs w:val="20"/>
              </w:rPr>
              <w:t>预算追加、追减(以“-”表示）金额</w:t>
            </w:r>
          </w:p>
        </w:tc>
        <w:tc>
          <w:tcPr>
            <w:tcW w:w="1801" w:type="dxa"/>
            <w:gridSpan w:val="2"/>
            <w:tcBorders>
              <w:top w:val="single" w:sz="4" w:space="0" w:color="auto"/>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全年执行数（决算数）</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执行率</w:t>
            </w:r>
            <w:r>
              <w:rPr>
                <w:rFonts w:hint="eastAsia"/>
                <w:color w:val="000000"/>
                <w:sz w:val="20"/>
                <w:szCs w:val="20"/>
              </w:rPr>
              <w:br/>
              <w:t>（%)</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执行率得分</w:t>
            </w:r>
            <w:r>
              <w:rPr>
                <w:rFonts w:hint="eastAsia"/>
                <w:color w:val="000000"/>
                <w:sz w:val="20"/>
                <w:szCs w:val="20"/>
              </w:rPr>
              <w:br/>
              <w:t>（10分)</w:t>
            </w:r>
          </w:p>
        </w:tc>
      </w:tr>
      <w:tr w:rsidR="003A4629" w:rsidTr="00B9394F">
        <w:trPr>
          <w:trHeight w:val="960"/>
        </w:trPr>
        <w:tc>
          <w:tcPr>
            <w:tcW w:w="1231" w:type="dxa"/>
            <w:vMerge/>
            <w:tcBorders>
              <w:top w:val="nil"/>
              <w:left w:val="single" w:sz="4" w:space="0" w:color="auto"/>
              <w:bottom w:val="single" w:sz="4" w:space="0" w:color="auto"/>
              <w:right w:val="single" w:sz="4" w:space="0" w:color="auto"/>
            </w:tcBorders>
            <w:vAlign w:val="center"/>
          </w:tcPr>
          <w:p w:rsidR="003A4629" w:rsidRDefault="003A4629" w:rsidP="00B9394F">
            <w:pPr>
              <w:widowControl w:val="0"/>
              <w:rPr>
                <w:color w:val="000000"/>
                <w:sz w:val="20"/>
                <w:szCs w:val="20"/>
              </w:rPr>
            </w:pPr>
          </w:p>
        </w:tc>
        <w:tc>
          <w:tcPr>
            <w:tcW w:w="493" w:type="dxa"/>
            <w:vMerge/>
            <w:tcBorders>
              <w:top w:val="nil"/>
              <w:left w:val="single" w:sz="4" w:space="0" w:color="auto"/>
              <w:bottom w:val="single" w:sz="4" w:space="0" w:color="auto"/>
              <w:right w:val="single" w:sz="4" w:space="0" w:color="auto"/>
            </w:tcBorders>
            <w:vAlign w:val="center"/>
          </w:tcPr>
          <w:p w:rsidR="003A4629" w:rsidRDefault="003A4629" w:rsidP="00B9394F">
            <w:pPr>
              <w:widowControl w:val="0"/>
              <w:rPr>
                <w:color w:val="000000"/>
                <w:sz w:val="20"/>
                <w:szCs w:val="20"/>
              </w:rPr>
            </w:pPr>
          </w:p>
        </w:tc>
        <w:tc>
          <w:tcPr>
            <w:tcW w:w="620"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小计</w:t>
            </w:r>
          </w:p>
        </w:tc>
        <w:tc>
          <w:tcPr>
            <w:tcW w:w="472"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财政资金</w:t>
            </w:r>
          </w:p>
        </w:tc>
        <w:tc>
          <w:tcPr>
            <w:tcW w:w="52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其他资金</w:t>
            </w:r>
          </w:p>
        </w:tc>
        <w:tc>
          <w:tcPr>
            <w:tcW w:w="645"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小计</w:t>
            </w:r>
          </w:p>
        </w:tc>
        <w:tc>
          <w:tcPr>
            <w:tcW w:w="6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rPr>
                <w:color w:val="000000"/>
                <w:sz w:val="20"/>
                <w:szCs w:val="20"/>
              </w:rPr>
            </w:pPr>
            <w:r>
              <w:rPr>
                <w:rFonts w:hint="eastAsia"/>
                <w:color w:val="000000"/>
                <w:sz w:val="20"/>
                <w:szCs w:val="20"/>
              </w:rPr>
              <w:t>财政资金</w:t>
            </w:r>
          </w:p>
        </w:tc>
        <w:tc>
          <w:tcPr>
            <w:tcW w:w="4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rPr>
                <w:color w:val="000000"/>
                <w:sz w:val="20"/>
                <w:szCs w:val="20"/>
              </w:rPr>
            </w:pPr>
            <w:r>
              <w:rPr>
                <w:rFonts w:hint="eastAsia"/>
                <w:color w:val="000000"/>
                <w:sz w:val="20"/>
                <w:szCs w:val="20"/>
              </w:rPr>
              <w:t>其他资金</w:t>
            </w:r>
          </w:p>
        </w:tc>
        <w:tc>
          <w:tcPr>
            <w:tcW w:w="704" w:type="dxa"/>
            <w:tcBorders>
              <w:top w:val="nil"/>
              <w:left w:val="nil"/>
              <w:bottom w:val="single" w:sz="4" w:space="0" w:color="auto"/>
              <w:right w:val="nil"/>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小计</w:t>
            </w:r>
          </w:p>
        </w:tc>
        <w:tc>
          <w:tcPr>
            <w:tcW w:w="18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24.5</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698" w:type="dxa"/>
            <w:vMerge w:val="restart"/>
            <w:tcBorders>
              <w:top w:val="nil"/>
              <w:left w:val="single" w:sz="4" w:space="0" w:color="auto"/>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10</w:t>
            </w:r>
          </w:p>
        </w:tc>
      </w:tr>
      <w:tr w:rsidR="003A4629" w:rsidTr="00B9394F">
        <w:trPr>
          <w:trHeight w:val="420"/>
        </w:trPr>
        <w:tc>
          <w:tcPr>
            <w:tcW w:w="1231" w:type="dxa"/>
            <w:vMerge/>
            <w:tcBorders>
              <w:top w:val="nil"/>
              <w:left w:val="single" w:sz="4" w:space="0" w:color="auto"/>
              <w:bottom w:val="single" w:sz="4" w:space="0" w:color="auto"/>
              <w:right w:val="single" w:sz="4" w:space="0" w:color="auto"/>
            </w:tcBorders>
            <w:vAlign w:val="center"/>
          </w:tcPr>
          <w:p w:rsidR="003A4629" w:rsidRDefault="003A4629" w:rsidP="00B9394F">
            <w:pPr>
              <w:widowControl w:val="0"/>
              <w:rPr>
                <w:color w:val="000000"/>
                <w:sz w:val="20"/>
                <w:szCs w:val="20"/>
              </w:rPr>
            </w:pPr>
          </w:p>
        </w:tc>
        <w:tc>
          <w:tcPr>
            <w:tcW w:w="493"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24.5</w:t>
            </w:r>
          </w:p>
        </w:tc>
        <w:tc>
          <w:tcPr>
            <w:tcW w:w="620"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0</w:t>
            </w:r>
          </w:p>
        </w:tc>
        <w:tc>
          <w:tcPr>
            <w:tcW w:w="472"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24.5</w:t>
            </w:r>
          </w:p>
        </w:tc>
        <w:tc>
          <w:tcPr>
            <w:tcW w:w="6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24.5</w:t>
            </w:r>
          </w:p>
        </w:tc>
        <w:tc>
          <w:tcPr>
            <w:tcW w:w="4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704" w:type="dxa"/>
            <w:tcBorders>
              <w:top w:val="nil"/>
              <w:left w:val="nil"/>
              <w:bottom w:val="single" w:sz="4" w:space="0" w:color="auto"/>
              <w:right w:val="nil"/>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1801" w:type="dxa"/>
            <w:gridSpan w:val="2"/>
            <w:vMerge/>
            <w:tcBorders>
              <w:top w:val="nil"/>
              <w:left w:val="nil"/>
              <w:bottom w:val="single" w:sz="4" w:space="0" w:color="auto"/>
              <w:right w:val="nil"/>
            </w:tcBorders>
            <w:vAlign w:val="center"/>
          </w:tcPr>
          <w:p w:rsidR="003A4629" w:rsidRDefault="003A4629" w:rsidP="00B9394F">
            <w:pPr>
              <w:widowControl w:val="0"/>
              <w:rPr>
                <w:color w:val="000000"/>
                <w:sz w:val="20"/>
                <w:szCs w:val="20"/>
              </w:rPr>
            </w:pPr>
          </w:p>
        </w:tc>
        <w:tc>
          <w:tcPr>
            <w:tcW w:w="916" w:type="dxa"/>
            <w:vMerge/>
            <w:tcBorders>
              <w:top w:val="nil"/>
              <w:left w:val="single" w:sz="4" w:space="0" w:color="auto"/>
              <w:bottom w:val="single" w:sz="4" w:space="0" w:color="auto"/>
              <w:right w:val="single" w:sz="4" w:space="0" w:color="auto"/>
            </w:tcBorders>
            <w:vAlign w:val="center"/>
          </w:tcPr>
          <w:p w:rsidR="003A4629" w:rsidRDefault="003A4629" w:rsidP="00B9394F">
            <w:pPr>
              <w:widowControl w:val="0"/>
              <w:rPr>
                <w:color w:val="000000"/>
                <w:sz w:val="20"/>
                <w:szCs w:val="20"/>
              </w:rPr>
            </w:pPr>
          </w:p>
        </w:tc>
        <w:tc>
          <w:tcPr>
            <w:tcW w:w="698" w:type="dxa"/>
            <w:vMerge/>
            <w:tcBorders>
              <w:top w:val="nil"/>
              <w:left w:val="single" w:sz="4" w:space="0" w:color="auto"/>
              <w:bottom w:val="single" w:sz="4" w:space="0" w:color="auto"/>
              <w:right w:val="single" w:sz="4" w:space="0" w:color="auto"/>
            </w:tcBorders>
            <w:vAlign w:val="center"/>
          </w:tcPr>
          <w:p w:rsidR="003A4629" w:rsidRDefault="003A4629" w:rsidP="00B9394F">
            <w:pPr>
              <w:widowControl w:val="0"/>
              <w:rPr>
                <w:color w:val="000000"/>
                <w:sz w:val="20"/>
                <w:szCs w:val="20"/>
              </w:rPr>
            </w:pPr>
          </w:p>
        </w:tc>
      </w:tr>
      <w:tr w:rsidR="003A4629" w:rsidTr="00B9394F">
        <w:trPr>
          <w:trHeight w:val="342"/>
        </w:trPr>
        <w:tc>
          <w:tcPr>
            <w:tcW w:w="1231" w:type="dxa"/>
            <w:vMerge w:val="restart"/>
            <w:tcBorders>
              <w:top w:val="nil"/>
              <w:left w:val="single" w:sz="4" w:space="0" w:color="auto"/>
              <w:bottom w:val="single" w:sz="4" w:space="0" w:color="000000"/>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年度总体目标</w:t>
            </w:r>
          </w:p>
        </w:tc>
        <w:tc>
          <w:tcPr>
            <w:tcW w:w="4494" w:type="dxa"/>
            <w:gridSpan w:val="8"/>
            <w:tcBorders>
              <w:top w:val="single" w:sz="4" w:space="0" w:color="auto"/>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年初设定目标</w:t>
            </w:r>
          </w:p>
        </w:tc>
        <w:tc>
          <w:tcPr>
            <w:tcW w:w="3415" w:type="dxa"/>
            <w:gridSpan w:val="4"/>
            <w:tcBorders>
              <w:top w:val="single" w:sz="4" w:space="0" w:color="auto"/>
              <w:left w:val="nil"/>
              <w:bottom w:val="single" w:sz="4" w:space="0" w:color="auto"/>
              <w:right w:val="single" w:sz="4" w:space="0" w:color="000000"/>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全年目标实际完成情况</w:t>
            </w:r>
          </w:p>
        </w:tc>
      </w:tr>
      <w:tr w:rsidR="003A4629" w:rsidTr="00B9394F">
        <w:trPr>
          <w:trHeight w:val="1800"/>
        </w:trPr>
        <w:tc>
          <w:tcPr>
            <w:tcW w:w="1231"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color w:val="000000"/>
                <w:sz w:val="20"/>
                <w:szCs w:val="20"/>
              </w:rPr>
            </w:pPr>
          </w:p>
        </w:tc>
        <w:tc>
          <w:tcPr>
            <w:tcW w:w="4494" w:type="dxa"/>
            <w:gridSpan w:val="8"/>
            <w:tcBorders>
              <w:top w:val="single" w:sz="4" w:space="0" w:color="auto"/>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加大案件办理力度，完成市纪委对县纪委目标考核</w:t>
            </w:r>
          </w:p>
        </w:tc>
        <w:tc>
          <w:tcPr>
            <w:tcW w:w="3415" w:type="dxa"/>
            <w:gridSpan w:val="4"/>
            <w:tcBorders>
              <w:top w:val="single" w:sz="4" w:space="0" w:color="auto"/>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r>
      <w:tr w:rsidR="003A4629" w:rsidTr="00B9394F">
        <w:trPr>
          <w:trHeight w:val="739"/>
        </w:trPr>
        <w:tc>
          <w:tcPr>
            <w:tcW w:w="1231" w:type="dxa"/>
            <w:vMerge w:val="restart"/>
            <w:tcBorders>
              <w:top w:val="nil"/>
              <w:left w:val="single" w:sz="4" w:space="0" w:color="auto"/>
              <w:bottom w:val="nil"/>
              <w:right w:val="single" w:sz="4" w:space="0" w:color="auto"/>
            </w:tcBorders>
            <w:shd w:val="clear" w:color="auto" w:fill="auto"/>
            <w:vAlign w:val="center"/>
          </w:tcPr>
          <w:p w:rsidR="003A4629" w:rsidRDefault="00381759" w:rsidP="00B9394F">
            <w:pPr>
              <w:widowControl w:val="0"/>
              <w:jc w:val="center"/>
              <w:rPr>
                <w:sz w:val="20"/>
                <w:szCs w:val="20"/>
              </w:rPr>
            </w:pPr>
            <w:r>
              <w:rPr>
                <w:rFonts w:hint="eastAsia"/>
                <w:sz w:val="20"/>
                <w:szCs w:val="20"/>
              </w:rPr>
              <w:t>绩效指标</w:t>
            </w:r>
          </w:p>
        </w:tc>
        <w:tc>
          <w:tcPr>
            <w:tcW w:w="493" w:type="dxa"/>
            <w:tcBorders>
              <w:top w:val="nil"/>
              <w:left w:val="nil"/>
              <w:bottom w:val="single" w:sz="4" w:space="0" w:color="auto"/>
              <w:right w:val="single" w:sz="4" w:space="0" w:color="auto"/>
            </w:tcBorders>
            <w:shd w:val="clear" w:color="auto" w:fill="auto"/>
            <w:noWrap/>
            <w:vAlign w:val="center"/>
          </w:tcPr>
          <w:p w:rsidR="003A4629" w:rsidRDefault="00381759" w:rsidP="00B9394F">
            <w:pPr>
              <w:widowControl w:val="0"/>
              <w:rPr>
                <w:sz w:val="20"/>
                <w:szCs w:val="20"/>
              </w:rPr>
            </w:pPr>
            <w:r>
              <w:rPr>
                <w:rFonts w:hint="eastAsia"/>
                <w:sz w:val="20"/>
                <w:szCs w:val="20"/>
              </w:rPr>
              <w:t>一级指标</w:t>
            </w: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二级指标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三级指标（指标名称）</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年度指标值（计量单位）</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调整后指标值（未调整不填列）</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实际完成值（计量单位）</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得分系数（%）</w:t>
            </w:r>
          </w:p>
        </w:tc>
        <w:tc>
          <w:tcPr>
            <w:tcW w:w="9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权重</w:t>
            </w:r>
          </w:p>
        </w:tc>
        <w:tc>
          <w:tcPr>
            <w:tcW w:w="698"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得分</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val="restart"/>
            <w:tcBorders>
              <w:top w:val="nil"/>
              <w:left w:val="single" w:sz="4" w:space="0" w:color="auto"/>
              <w:bottom w:val="single" w:sz="4" w:space="0" w:color="000000"/>
              <w:right w:val="single" w:sz="4" w:space="0" w:color="auto"/>
            </w:tcBorders>
            <w:shd w:val="clear" w:color="auto" w:fill="auto"/>
            <w:noWrap/>
            <w:vAlign w:val="center"/>
          </w:tcPr>
          <w:p w:rsidR="003A4629" w:rsidRDefault="00381759" w:rsidP="00B9394F">
            <w:pPr>
              <w:widowControl w:val="0"/>
              <w:jc w:val="center"/>
              <w:rPr>
                <w:sz w:val="20"/>
                <w:szCs w:val="20"/>
              </w:rPr>
            </w:pPr>
            <w:r>
              <w:rPr>
                <w:rFonts w:hint="eastAsia"/>
                <w:sz w:val="20"/>
                <w:szCs w:val="20"/>
              </w:rPr>
              <w:t>产出指标</w:t>
            </w: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办理大案要案件数</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80件</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90</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办理大案要案加班餐次数</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250次</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253次</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运行保障车辆数</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9辆</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sz w:val="20"/>
                <w:szCs w:val="20"/>
              </w:rPr>
            </w:pPr>
            <w:r>
              <w:rPr>
                <w:rFonts w:hint="eastAsia"/>
                <w:sz w:val="20"/>
                <w:szCs w:val="20"/>
              </w:rPr>
              <w:t>10辆</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派出监察室</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6个</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sz w:val="20"/>
                <w:szCs w:val="20"/>
              </w:rPr>
            </w:pPr>
            <w:r>
              <w:rPr>
                <w:rFonts w:hint="eastAsia"/>
                <w:sz w:val="20"/>
                <w:szCs w:val="20"/>
              </w:rPr>
              <w:t>6个</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派驻纪检组</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13个</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sz w:val="20"/>
                <w:szCs w:val="20"/>
              </w:rPr>
            </w:pPr>
            <w:r>
              <w:rPr>
                <w:rFonts w:hint="eastAsia"/>
                <w:sz w:val="20"/>
                <w:szCs w:val="20"/>
              </w:rPr>
              <w:t>13个</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异地外查</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10次</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sz w:val="20"/>
                <w:szCs w:val="20"/>
              </w:rPr>
            </w:pPr>
            <w:r>
              <w:rPr>
                <w:rFonts w:hint="eastAsia"/>
                <w:sz w:val="20"/>
                <w:szCs w:val="20"/>
              </w:rPr>
              <w:t>16次</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质量指标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大要案办结率</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85%</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sz w:val="20"/>
                <w:szCs w:val="20"/>
              </w:rPr>
            </w:pPr>
            <w:r>
              <w:rPr>
                <w:rFonts w:hint="eastAsia"/>
                <w:sz w:val="20"/>
                <w:szCs w:val="20"/>
              </w:rPr>
              <w:t>86.90%</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成本指标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办案加班餐预算额</w:t>
            </w:r>
          </w:p>
        </w:tc>
        <w:tc>
          <w:tcPr>
            <w:tcW w:w="1681" w:type="dxa"/>
            <w:gridSpan w:val="3"/>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2.5万元</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sz w:val="20"/>
                <w:szCs w:val="20"/>
              </w:rPr>
            </w:pPr>
            <w:r>
              <w:rPr>
                <w:rFonts w:hint="eastAsia"/>
                <w:sz w:val="20"/>
                <w:szCs w:val="20"/>
              </w:rPr>
              <w:t>6.1142万元</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成本指标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车辆运行维护费金额</w:t>
            </w:r>
          </w:p>
        </w:tc>
        <w:tc>
          <w:tcPr>
            <w:tcW w:w="1681" w:type="dxa"/>
            <w:gridSpan w:val="3"/>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18万元</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sz w:val="20"/>
                <w:szCs w:val="20"/>
              </w:rPr>
            </w:pPr>
            <w:r>
              <w:rPr>
                <w:rFonts w:hint="eastAsia"/>
                <w:sz w:val="20"/>
                <w:szCs w:val="20"/>
              </w:rPr>
              <w:t>19.68万元</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成本指标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异地外查食宿费</w:t>
            </w:r>
          </w:p>
        </w:tc>
        <w:tc>
          <w:tcPr>
            <w:tcW w:w="1681" w:type="dxa"/>
            <w:gridSpan w:val="3"/>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0.8万元/次 </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sz w:val="20"/>
                <w:szCs w:val="20"/>
              </w:rPr>
            </w:pPr>
            <w:r>
              <w:rPr>
                <w:rFonts w:hint="eastAsia"/>
                <w:sz w:val="20"/>
                <w:szCs w:val="20"/>
              </w:rPr>
              <w:t>0.156万元</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sz w:val="20"/>
                <w:szCs w:val="20"/>
              </w:rPr>
            </w:pPr>
            <w:r>
              <w:rPr>
                <w:rFonts w:hint="eastAsia"/>
                <w:sz w:val="20"/>
                <w:szCs w:val="20"/>
              </w:rPr>
              <w:t>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0</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vMerge/>
            <w:tcBorders>
              <w:top w:val="nil"/>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时效指标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年度任务按时完成率</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sz w:val="20"/>
                <w:szCs w:val="20"/>
              </w:rPr>
            </w:pPr>
            <w:r>
              <w:rPr>
                <w:rFonts w:hint="eastAsia"/>
                <w:sz w:val="20"/>
                <w:szCs w:val="20"/>
              </w:rPr>
              <w:t>100%</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462"/>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tcBorders>
              <w:top w:val="nil"/>
              <w:left w:val="nil"/>
              <w:bottom w:val="single" w:sz="4" w:space="0" w:color="auto"/>
              <w:right w:val="single" w:sz="4" w:space="0" w:color="auto"/>
            </w:tcBorders>
            <w:shd w:val="clear" w:color="auto" w:fill="auto"/>
            <w:noWrap/>
            <w:vAlign w:val="center"/>
          </w:tcPr>
          <w:p w:rsidR="003A4629" w:rsidRDefault="00381759" w:rsidP="00B9394F">
            <w:pPr>
              <w:widowControl w:val="0"/>
              <w:jc w:val="center"/>
              <w:rPr>
                <w:sz w:val="20"/>
                <w:szCs w:val="20"/>
              </w:rPr>
            </w:pPr>
            <w:r>
              <w:rPr>
                <w:rFonts w:hint="eastAsia"/>
                <w:sz w:val="20"/>
                <w:szCs w:val="20"/>
              </w:rPr>
              <w:t>效益指标</w:t>
            </w: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可持续影响</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完成市纪委对县纪委目标考核</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color w:val="000000"/>
                <w:sz w:val="20"/>
                <w:szCs w:val="20"/>
              </w:rPr>
            </w:pPr>
            <w:r>
              <w:rPr>
                <w:rFonts w:hint="eastAsia"/>
                <w:color w:val="000000"/>
                <w:sz w:val="20"/>
                <w:szCs w:val="20"/>
              </w:rPr>
              <w:t>6.92</w:t>
            </w:r>
          </w:p>
        </w:tc>
      </w:tr>
      <w:tr w:rsidR="003A4629" w:rsidTr="00B9394F">
        <w:trPr>
          <w:trHeight w:val="559"/>
        </w:trPr>
        <w:tc>
          <w:tcPr>
            <w:tcW w:w="1231" w:type="dxa"/>
            <w:vMerge/>
            <w:tcBorders>
              <w:top w:val="nil"/>
              <w:left w:val="single" w:sz="4" w:space="0" w:color="auto"/>
              <w:bottom w:val="nil"/>
              <w:right w:val="single" w:sz="4" w:space="0" w:color="auto"/>
            </w:tcBorders>
            <w:vAlign w:val="center"/>
          </w:tcPr>
          <w:p w:rsidR="003A4629" w:rsidRDefault="003A4629" w:rsidP="00B9394F">
            <w:pPr>
              <w:widowControl w:val="0"/>
              <w:rPr>
                <w:sz w:val="20"/>
                <w:szCs w:val="20"/>
              </w:rPr>
            </w:pPr>
          </w:p>
        </w:tc>
        <w:tc>
          <w:tcPr>
            <w:tcW w:w="493" w:type="dxa"/>
            <w:tcBorders>
              <w:top w:val="nil"/>
              <w:left w:val="nil"/>
              <w:bottom w:val="single" w:sz="4" w:space="0" w:color="auto"/>
              <w:right w:val="single" w:sz="4" w:space="0" w:color="auto"/>
            </w:tcBorders>
            <w:shd w:val="clear" w:color="auto" w:fill="auto"/>
            <w:noWrap/>
            <w:vAlign w:val="center"/>
          </w:tcPr>
          <w:p w:rsidR="003A4629" w:rsidRDefault="00381759" w:rsidP="00B9394F">
            <w:pPr>
              <w:widowControl w:val="0"/>
              <w:rPr>
                <w:sz w:val="20"/>
                <w:szCs w:val="20"/>
              </w:rPr>
            </w:pPr>
            <w:r>
              <w:rPr>
                <w:rFonts w:hint="eastAsia"/>
                <w:sz w:val="20"/>
                <w:szCs w:val="20"/>
              </w:rPr>
              <w:t>满意度指标</w:t>
            </w:r>
          </w:p>
        </w:tc>
        <w:tc>
          <w:tcPr>
            <w:tcW w:w="620"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满意度指标（10分）</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服务对象满意度</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80%</w:t>
            </w:r>
          </w:p>
        </w:tc>
        <w:tc>
          <w:tcPr>
            <w:tcW w:w="704"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w:t>
            </w:r>
          </w:p>
        </w:tc>
        <w:tc>
          <w:tcPr>
            <w:tcW w:w="985" w:type="dxa"/>
            <w:tcBorders>
              <w:top w:val="nil"/>
              <w:left w:val="nil"/>
              <w:bottom w:val="single" w:sz="4" w:space="0" w:color="auto"/>
              <w:right w:val="single" w:sz="4" w:space="0" w:color="auto"/>
            </w:tcBorders>
            <w:shd w:val="clear" w:color="000000" w:fill="FFFFFF"/>
            <w:vAlign w:val="center"/>
          </w:tcPr>
          <w:p w:rsidR="003A4629" w:rsidRDefault="00381759" w:rsidP="00B9394F">
            <w:pPr>
              <w:widowControl w:val="0"/>
              <w:jc w:val="center"/>
              <w:rPr>
                <w:color w:val="000000"/>
                <w:sz w:val="20"/>
                <w:szCs w:val="20"/>
              </w:rPr>
            </w:pPr>
            <w:r>
              <w:rPr>
                <w:rFonts w:hint="eastAsia"/>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sz w:val="20"/>
                <w:szCs w:val="20"/>
              </w:rPr>
            </w:pPr>
            <w:r>
              <w:rPr>
                <w:rFonts w:hint="eastAsia"/>
                <w:sz w:val="20"/>
                <w:szCs w:val="20"/>
              </w:rPr>
              <w:t>6.96</w:t>
            </w:r>
          </w:p>
        </w:tc>
        <w:tc>
          <w:tcPr>
            <w:tcW w:w="698" w:type="dxa"/>
            <w:tcBorders>
              <w:top w:val="nil"/>
              <w:left w:val="nil"/>
              <w:bottom w:val="single" w:sz="4" w:space="0" w:color="auto"/>
              <w:right w:val="single" w:sz="4" w:space="0" w:color="auto"/>
            </w:tcBorders>
            <w:shd w:val="clear" w:color="auto" w:fill="auto"/>
            <w:vAlign w:val="center"/>
          </w:tcPr>
          <w:p w:rsidR="003A4629" w:rsidRDefault="00381759" w:rsidP="00B9394F">
            <w:pPr>
              <w:widowControl w:val="0"/>
              <w:jc w:val="center"/>
              <w:rPr>
                <w:sz w:val="20"/>
                <w:szCs w:val="20"/>
              </w:rPr>
            </w:pPr>
            <w:r>
              <w:rPr>
                <w:rFonts w:hint="eastAsia"/>
                <w:sz w:val="20"/>
                <w:szCs w:val="20"/>
              </w:rPr>
              <w:t>6.96</w:t>
            </w:r>
          </w:p>
        </w:tc>
      </w:tr>
      <w:tr w:rsidR="003A4629" w:rsidTr="00B9394F">
        <w:trPr>
          <w:trHeight w:val="559"/>
        </w:trPr>
        <w:tc>
          <w:tcPr>
            <w:tcW w:w="12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A4629" w:rsidRDefault="00381759" w:rsidP="00B9394F">
            <w:pPr>
              <w:widowControl w:val="0"/>
              <w:jc w:val="center"/>
              <w:rPr>
                <w:sz w:val="20"/>
                <w:szCs w:val="20"/>
              </w:rPr>
            </w:pPr>
            <w:r>
              <w:rPr>
                <w:rFonts w:hint="eastAsia"/>
                <w:sz w:val="20"/>
                <w:szCs w:val="20"/>
              </w:rPr>
              <w:t>绩效目标未全部完成原因分析及整改措施</w:t>
            </w:r>
          </w:p>
        </w:tc>
        <w:tc>
          <w:tcPr>
            <w:tcW w:w="7909" w:type="dxa"/>
            <w:gridSpan w:val="12"/>
            <w:tcBorders>
              <w:top w:val="single" w:sz="4" w:space="0" w:color="auto"/>
              <w:left w:val="nil"/>
              <w:bottom w:val="single" w:sz="4" w:space="0" w:color="auto"/>
              <w:right w:val="single" w:sz="4" w:space="0" w:color="000000"/>
            </w:tcBorders>
            <w:shd w:val="clear" w:color="auto" w:fill="auto"/>
            <w:vAlign w:val="center"/>
          </w:tcPr>
          <w:p w:rsidR="003A4629" w:rsidRDefault="00381759" w:rsidP="00B9394F">
            <w:pPr>
              <w:widowControl w:val="0"/>
              <w:rPr>
                <w:sz w:val="20"/>
                <w:szCs w:val="20"/>
              </w:rPr>
            </w:pPr>
            <w:r>
              <w:rPr>
                <w:rFonts w:hint="eastAsia"/>
                <w:sz w:val="20"/>
                <w:szCs w:val="20"/>
              </w:rPr>
              <w:t>一、未全部完成原因分析:严格执行节约支出标准，降低异地外查食宿费用标准。</w:t>
            </w:r>
          </w:p>
        </w:tc>
      </w:tr>
      <w:tr w:rsidR="003A4629" w:rsidTr="00B9394F">
        <w:trPr>
          <w:trHeight w:val="559"/>
        </w:trPr>
        <w:tc>
          <w:tcPr>
            <w:tcW w:w="1231" w:type="dxa"/>
            <w:vMerge/>
            <w:tcBorders>
              <w:top w:val="single" w:sz="4" w:space="0" w:color="auto"/>
              <w:left w:val="single" w:sz="4" w:space="0" w:color="auto"/>
              <w:bottom w:val="single" w:sz="4" w:space="0" w:color="000000"/>
              <w:right w:val="single" w:sz="4" w:space="0" w:color="auto"/>
            </w:tcBorders>
            <w:vAlign w:val="center"/>
          </w:tcPr>
          <w:p w:rsidR="003A4629" w:rsidRDefault="003A4629" w:rsidP="00B9394F">
            <w:pPr>
              <w:widowControl w:val="0"/>
              <w:rPr>
                <w:sz w:val="20"/>
                <w:szCs w:val="20"/>
              </w:rPr>
            </w:pPr>
          </w:p>
        </w:tc>
        <w:tc>
          <w:tcPr>
            <w:tcW w:w="7909" w:type="dxa"/>
            <w:gridSpan w:val="12"/>
            <w:tcBorders>
              <w:top w:val="single" w:sz="4" w:space="0" w:color="auto"/>
              <w:left w:val="nil"/>
              <w:bottom w:val="single" w:sz="4" w:space="0" w:color="auto"/>
              <w:right w:val="single" w:sz="4" w:space="0" w:color="000000"/>
            </w:tcBorders>
            <w:shd w:val="clear" w:color="auto" w:fill="auto"/>
            <w:vAlign w:val="center"/>
          </w:tcPr>
          <w:p w:rsidR="003A4629" w:rsidRDefault="00381759" w:rsidP="00B9394F">
            <w:pPr>
              <w:widowControl w:val="0"/>
              <w:rPr>
                <w:sz w:val="20"/>
                <w:szCs w:val="20"/>
              </w:rPr>
            </w:pPr>
            <w:r>
              <w:rPr>
                <w:rFonts w:hint="eastAsia"/>
                <w:sz w:val="20"/>
                <w:szCs w:val="20"/>
              </w:rPr>
              <w:t>二、整改措施：</w:t>
            </w:r>
          </w:p>
        </w:tc>
      </w:tr>
    </w:tbl>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FB2419">
        <w:rPr>
          <w:rStyle w:val="a7"/>
          <w:rFonts w:ascii="Times New Roman" w:eastAsia="方正仿宋_GBK" w:hAnsi="Times New Roman" w:cs="Times New Roman"/>
          <w:sz w:val="32"/>
          <w:szCs w:val="32"/>
        </w:rPr>
        <w:t>2.</w:t>
      </w:r>
      <w:r w:rsidRPr="00FB2419">
        <w:rPr>
          <w:rStyle w:val="a7"/>
          <w:rFonts w:ascii="Times New Roman" w:eastAsia="方正仿宋_GBK" w:hAnsi="Times New Roman" w:cs="Times New Roman"/>
          <w:sz w:val="32"/>
          <w:szCs w:val="32"/>
        </w:rPr>
        <w:t>绩效自评报告或案例</w:t>
      </w:r>
    </w:p>
    <w:p w:rsidR="003A4629" w:rsidRPr="00FB2419" w:rsidRDefault="00381759" w:rsidP="00FB2419">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FB2419">
        <w:rPr>
          <w:rFonts w:ascii="Times New Roman" w:eastAsia="方正仿宋_GBK" w:hAnsi="Times New Roman" w:cs="Times New Roman"/>
          <w:sz w:val="32"/>
          <w:szCs w:val="32"/>
          <w:shd w:val="clear" w:color="auto" w:fill="FFFFFF"/>
        </w:rPr>
        <w:t>大案要案办理工作经费项目绩效目标自评综述：根据年初设定的绩效目标，项目总体完成情况较好。项目全年预算数为</w:t>
      </w:r>
      <w:r w:rsidRPr="00FB2419">
        <w:rPr>
          <w:rFonts w:ascii="Times New Roman" w:eastAsia="方正仿宋_GBK" w:hAnsi="Times New Roman" w:cs="Times New Roman"/>
          <w:sz w:val="32"/>
          <w:szCs w:val="32"/>
          <w:shd w:val="clear" w:color="auto" w:fill="FFFFFF"/>
        </w:rPr>
        <w:t>24.5</w:t>
      </w:r>
      <w:r w:rsidRPr="00FB2419">
        <w:rPr>
          <w:rFonts w:ascii="Times New Roman" w:eastAsia="方正仿宋_GBK" w:hAnsi="Times New Roman" w:cs="Times New Roman"/>
          <w:sz w:val="32"/>
          <w:szCs w:val="32"/>
          <w:shd w:val="clear" w:color="auto" w:fill="FFFFFF"/>
        </w:rPr>
        <w:t>万元，执行数为</w:t>
      </w:r>
      <w:r w:rsidRPr="00FB2419">
        <w:rPr>
          <w:rFonts w:ascii="Times New Roman" w:eastAsia="方正仿宋_GBK" w:hAnsi="Times New Roman" w:cs="Times New Roman"/>
          <w:sz w:val="32"/>
          <w:szCs w:val="32"/>
          <w:shd w:val="clear" w:color="auto" w:fill="FFFFFF"/>
        </w:rPr>
        <w:t>24.5</w:t>
      </w:r>
      <w:r w:rsidRPr="00FB2419">
        <w:rPr>
          <w:rFonts w:ascii="Times New Roman" w:eastAsia="方正仿宋_GBK" w:hAnsi="Times New Roman" w:cs="Times New Roman"/>
          <w:sz w:val="32"/>
          <w:szCs w:val="32"/>
          <w:shd w:val="clear" w:color="auto" w:fill="FFFFFF"/>
        </w:rPr>
        <w:t>万元，完成预算的</w:t>
      </w:r>
      <w:r w:rsidRPr="00FB2419">
        <w:rPr>
          <w:rFonts w:ascii="Times New Roman" w:eastAsia="方正仿宋_GBK" w:hAnsi="Times New Roman" w:cs="Times New Roman"/>
          <w:sz w:val="32"/>
          <w:szCs w:val="32"/>
          <w:shd w:val="clear" w:color="auto" w:fill="FFFFFF"/>
        </w:rPr>
        <w:t>100%</w:t>
      </w:r>
      <w:r w:rsidRPr="00FB2419">
        <w:rPr>
          <w:rFonts w:ascii="Times New Roman" w:eastAsia="方正仿宋_GBK" w:hAnsi="Times New Roman" w:cs="Times New Roman"/>
          <w:sz w:val="32"/>
          <w:szCs w:val="32"/>
          <w:shd w:val="clear" w:color="auto" w:fill="FFFFFF"/>
        </w:rPr>
        <w:t>。主要产出和效果：一是案件办理件数达到预期，纪法效果更好。全年预计完成案件</w:t>
      </w:r>
      <w:r w:rsidRPr="00FB2419">
        <w:rPr>
          <w:rFonts w:ascii="Times New Roman" w:eastAsia="方正仿宋_GBK" w:hAnsi="Times New Roman" w:cs="Times New Roman"/>
          <w:sz w:val="32"/>
          <w:szCs w:val="32"/>
          <w:shd w:val="clear" w:color="auto" w:fill="FFFFFF"/>
        </w:rPr>
        <w:lastRenderedPageBreak/>
        <w:t>办理</w:t>
      </w:r>
      <w:r w:rsidRPr="00FB2419">
        <w:rPr>
          <w:rFonts w:ascii="Times New Roman" w:eastAsia="方正仿宋_GBK" w:hAnsi="Times New Roman" w:cs="Times New Roman"/>
          <w:sz w:val="32"/>
          <w:szCs w:val="32"/>
          <w:shd w:val="clear" w:color="auto" w:fill="FFFFFF"/>
        </w:rPr>
        <w:t>80</w:t>
      </w:r>
      <w:r w:rsidRPr="00FB2419">
        <w:rPr>
          <w:rFonts w:ascii="Times New Roman" w:eastAsia="方正仿宋_GBK" w:hAnsi="Times New Roman" w:cs="Times New Roman"/>
          <w:sz w:val="32"/>
          <w:szCs w:val="32"/>
          <w:shd w:val="clear" w:color="auto" w:fill="FFFFFF"/>
        </w:rPr>
        <w:t>件，实际完成</w:t>
      </w:r>
      <w:r w:rsidRPr="00FB2419">
        <w:rPr>
          <w:rFonts w:ascii="Times New Roman" w:eastAsia="方正仿宋_GBK" w:hAnsi="Times New Roman" w:cs="Times New Roman"/>
          <w:sz w:val="32"/>
          <w:szCs w:val="32"/>
          <w:shd w:val="clear" w:color="auto" w:fill="FFFFFF"/>
        </w:rPr>
        <w:t>90</w:t>
      </w:r>
      <w:r w:rsidRPr="00FB2419">
        <w:rPr>
          <w:rFonts w:ascii="Times New Roman" w:eastAsia="方正仿宋_GBK" w:hAnsi="Times New Roman" w:cs="Times New Roman"/>
          <w:sz w:val="32"/>
          <w:szCs w:val="32"/>
          <w:shd w:val="clear" w:color="auto" w:fill="FFFFFF"/>
        </w:rPr>
        <w:t>件。二是案件办理后勤保障更加到位。保障运行车辆</w:t>
      </w:r>
      <w:r w:rsidRPr="00FB2419">
        <w:rPr>
          <w:rFonts w:ascii="Times New Roman" w:eastAsia="方正仿宋_GBK" w:hAnsi="Times New Roman" w:cs="Times New Roman"/>
          <w:sz w:val="32"/>
          <w:szCs w:val="32"/>
          <w:shd w:val="clear" w:color="auto" w:fill="FFFFFF"/>
        </w:rPr>
        <w:t>10</w:t>
      </w:r>
      <w:r w:rsidRPr="00FB2419">
        <w:rPr>
          <w:rFonts w:ascii="Times New Roman" w:eastAsia="方正仿宋_GBK" w:hAnsi="Times New Roman" w:cs="Times New Roman"/>
          <w:sz w:val="32"/>
          <w:szCs w:val="32"/>
          <w:shd w:val="clear" w:color="auto" w:fill="FFFFFF"/>
        </w:rPr>
        <w:t>辆，保障派出监察室</w:t>
      </w:r>
      <w:r w:rsidRPr="00FB2419">
        <w:rPr>
          <w:rFonts w:ascii="Times New Roman" w:eastAsia="方正仿宋_GBK" w:hAnsi="Times New Roman" w:cs="Times New Roman"/>
          <w:sz w:val="32"/>
          <w:szCs w:val="32"/>
          <w:shd w:val="clear" w:color="auto" w:fill="FFFFFF"/>
        </w:rPr>
        <w:t>6</w:t>
      </w:r>
      <w:r w:rsidRPr="00FB2419">
        <w:rPr>
          <w:rFonts w:ascii="Times New Roman" w:eastAsia="方正仿宋_GBK" w:hAnsi="Times New Roman" w:cs="Times New Roman"/>
          <w:sz w:val="32"/>
          <w:szCs w:val="32"/>
          <w:shd w:val="clear" w:color="auto" w:fill="FFFFFF"/>
        </w:rPr>
        <w:t>个，派驻纪检监察组</w:t>
      </w:r>
      <w:r w:rsidRPr="00FB2419">
        <w:rPr>
          <w:rFonts w:ascii="Times New Roman" w:eastAsia="方正仿宋_GBK" w:hAnsi="Times New Roman" w:cs="Times New Roman"/>
          <w:sz w:val="32"/>
          <w:szCs w:val="32"/>
          <w:shd w:val="clear" w:color="auto" w:fill="FFFFFF"/>
        </w:rPr>
        <w:t>13</w:t>
      </w:r>
      <w:r w:rsidRPr="00FB2419">
        <w:rPr>
          <w:rFonts w:ascii="Times New Roman" w:eastAsia="方正仿宋_GBK" w:hAnsi="Times New Roman" w:cs="Times New Roman"/>
          <w:sz w:val="32"/>
          <w:szCs w:val="32"/>
          <w:shd w:val="clear" w:color="auto" w:fill="FFFFFF"/>
        </w:rPr>
        <w:t>个，机关部室</w:t>
      </w:r>
      <w:r w:rsidRPr="00FB2419">
        <w:rPr>
          <w:rFonts w:ascii="Times New Roman" w:eastAsia="方正仿宋_GBK" w:hAnsi="Times New Roman" w:cs="Times New Roman"/>
          <w:sz w:val="32"/>
          <w:szCs w:val="32"/>
          <w:shd w:val="clear" w:color="auto" w:fill="FFFFFF"/>
        </w:rPr>
        <w:t>18</w:t>
      </w:r>
      <w:r w:rsidRPr="00FB2419">
        <w:rPr>
          <w:rFonts w:ascii="Times New Roman" w:eastAsia="方正仿宋_GBK" w:hAnsi="Times New Roman" w:cs="Times New Roman"/>
          <w:sz w:val="32"/>
          <w:szCs w:val="32"/>
          <w:shd w:val="clear" w:color="auto" w:fill="FFFFFF"/>
        </w:rPr>
        <w:t>个。三是群众满意度明显提升。</w:t>
      </w:r>
      <w:r w:rsidRPr="00FB2419">
        <w:rPr>
          <w:rFonts w:ascii="Times New Roman" w:eastAsia="方正仿宋_GBK" w:hAnsi="Times New Roman" w:cs="Times New Roman"/>
          <w:sz w:val="32"/>
          <w:szCs w:val="32"/>
          <w:shd w:val="clear" w:color="auto" w:fill="FFFFFF"/>
        </w:rPr>
        <w:t>2021</w:t>
      </w:r>
      <w:r w:rsidRPr="00FB2419">
        <w:rPr>
          <w:rFonts w:ascii="Times New Roman" w:eastAsia="方正仿宋_GBK" w:hAnsi="Times New Roman" w:cs="Times New Roman"/>
          <w:sz w:val="32"/>
          <w:szCs w:val="32"/>
          <w:shd w:val="clear" w:color="auto" w:fill="FFFFFF"/>
        </w:rPr>
        <w:t>年县纪委监委纪检监察各项工作在全面民意调查中排名前列。</w:t>
      </w:r>
    </w:p>
    <w:p w:rsidR="003A4629" w:rsidRPr="00FB2419" w:rsidRDefault="00381759" w:rsidP="00FB2419">
      <w:pPr>
        <w:pStyle w:val="a6"/>
        <w:widowControl w:val="0"/>
        <w:snapToGrid w:val="0"/>
        <w:spacing w:before="0" w:beforeAutospacing="0" w:after="0" w:afterAutospacing="0" w:line="600" w:lineRule="atLeast"/>
        <w:rPr>
          <w:rStyle w:val="a7"/>
          <w:rFonts w:ascii="Times New Roman" w:eastAsia="方正仿宋_GBK" w:hAnsi="Times New Roman" w:cs="Times New Roman"/>
          <w:sz w:val="32"/>
          <w:szCs w:val="32"/>
        </w:rPr>
      </w:pPr>
      <w:r w:rsidRPr="00FB2419">
        <w:rPr>
          <w:rStyle w:val="a7"/>
          <w:rFonts w:ascii="Times New Roman" w:eastAsia="方正仿宋_GBK" w:hAnsi="Times New Roman" w:cs="Times New Roman"/>
          <w:sz w:val="32"/>
          <w:szCs w:val="32"/>
        </w:rPr>
        <w:t xml:space="preserve"> </w:t>
      </w:r>
      <w:r w:rsidR="00FB2419">
        <w:rPr>
          <w:rStyle w:val="a7"/>
          <w:rFonts w:ascii="Times New Roman" w:eastAsia="方正仿宋_GBK" w:hAnsi="Times New Roman" w:cs="Times New Roman" w:hint="eastAsia"/>
          <w:sz w:val="32"/>
          <w:szCs w:val="32"/>
        </w:rPr>
        <w:t xml:space="preserve">    </w:t>
      </w:r>
      <w:r w:rsidRPr="00FB2419">
        <w:rPr>
          <w:rStyle w:val="a7"/>
          <w:rFonts w:ascii="Times New Roman" w:eastAsia="方正仿宋_GBK" w:hAnsi="Times New Roman" w:cs="Times New Roman"/>
          <w:sz w:val="32"/>
          <w:szCs w:val="32"/>
        </w:rPr>
        <w:t>3.</w:t>
      </w:r>
      <w:r w:rsidR="00FB2419">
        <w:rPr>
          <w:rStyle w:val="a7"/>
          <w:rFonts w:ascii="Times New Roman" w:eastAsia="方正仿宋_GBK" w:hAnsi="Times New Roman" w:cs="Times New Roman"/>
          <w:sz w:val="32"/>
          <w:szCs w:val="32"/>
        </w:rPr>
        <w:t>关于绩效自评结果的说明</w:t>
      </w:r>
    </w:p>
    <w:p w:rsidR="00797199" w:rsidRPr="00FB2419" w:rsidRDefault="00797199" w:rsidP="00FB2419">
      <w:pPr>
        <w:pStyle w:val="a6"/>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shd w:val="clear" w:color="auto" w:fill="FFFFFF"/>
        </w:rPr>
      </w:pPr>
      <w:r w:rsidRPr="00FB2419">
        <w:rPr>
          <w:rFonts w:ascii="Times New Roman" w:eastAsia="方正仿宋_GBK" w:hAnsi="Times New Roman" w:cs="Times New Roman"/>
          <w:sz w:val="32"/>
          <w:szCs w:val="32"/>
          <w:shd w:val="clear" w:color="auto" w:fill="FFFFFF"/>
        </w:rPr>
        <w:t>无</w:t>
      </w:r>
    </w:p>
    <w:p w:rsidR="003A4629" w:rsidRPr="00FB2419" w:rsidRDefault="00381759" w:rsidP="00FB2419">
      <w:pPr>
        <w:pStyle w:val="a6"/>
        <w:widowControl w:val="0"/>
        <w:snapToGrid w:val="0"/>
        <w:spacing w:before="0" w:beforeAutospacing="0" w:after="0" w:afterAutospacing="0" w:line="600" w:lineRule="atLeast"/>
        <w:ind w:firstLineChars="196" w:firstLine="627"/>
        <w:rPr>
          <w:rStyle w:val="a7"/>
          <w:rFonts w:ascii="方正楷体_GBK" w:eastAsia="方正楷体_GBK" w:hAnsi="Times New Roman" w:cs="Times New Roman"/>
          <w:b w:val="0"/>
          <w:sz w:val="32"/>
          <w:szCs w:val="32"/>
        </w:rPr>
      </w:pPr>
      <w:r w:rsidRPr="00FB2419">
        <w:rPr>
          <w:rStyle w:val="a7"/>
          <w:rFonts w:ascii="方正楷体_GBK" w:eastAsia="方正楷体_GBK" w:hAnsi="Times New Roman" w:cs="Times New Roman" w:hint="eastAsia"/>
          <w:b w:val="0"/>
          <w:sz w:val="32"/>
          <w:szCs w:val="32"/>
        </w:rPr>
        <w:t>（三）重点绩效评价结果</w:t>
      </w:r>
    </w:p>
    <w:p w:rsidR="00797199" w:rsidRPr="00FB2419" w:rsidRDefault="00797199" w:rsidP="00FB2419">
      <w:pPr>
        <w:pStyle w:val="a6"/>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shd w:val="clear" w:color="auto" w:fill="FFFFFF"/>
        </w:rPr>
      </w:pPr>
      <w:r w:rsidRPr="00FB2419">
        <w:rPr>
          <w:rFonts w:ascii="Times New Roman" w:eastAsia="方正仿宋_GBK" w:hAnsi="Times New Roman" w:cs="Times New Roman"/>
          <w:sz w:val="32"/>
          <w:szCs w:val="32"/>
          <w:shd w:val="clear" w:color="auto" w:fill="FFFFFF"/>
        </w:rPr>
        <w:t>我单位未委托第三方对本部门政策或项目开展重点绩效评价。</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Style w:val="a7"/>
          <w:rFonts w:ascii="方正黑体_GBK" w:eastAsia="方正黑体_GBK"/>
        </w:rPr>
      </w:pPr>
      <w:r w:rsidRPr="00FB2419">
        <w:rPr>
          <w:rStyle w:val="a7"/>
          <w:rFonts w:ascii="方正黑体_GBK" w:eastAsia="方正黑体_GBK" w:hAnsi="Times New Roman" w:cs="Times New Roman"/>
          <w:b w:val="0"/>
          <w:sz w:val="32"/>
          <w:szCs w:val="32"/>
        </w:rPr>
        <w:t>六、专业名词解释</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（一）财政拨款收入</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（二）事业收入</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（三）经营收入</w:t>
      </w:r>
      <w:r w:rsidRPr="00FB2419">
        <w:rPr>
          <w:rFonts w:ascii="Times New Roman" w:eastAsia="方正仿宋_GBK" w:hAnsi="Times New Roman" w:cs="Times New Roman"/>
          <w:sz w:val="32"/>
          <w:szCs w:val="32"/>
        </w:rPr>
        <w:t>：指事业单位在专业业务活动及其辅助活动之外开展非独立核算经营活动取得的现金流入。</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（四）其他收入</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指单位取得的除</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财政拨款收入</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事业收入</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经营收入</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w:t>
      </w:r>
      <w:r w:rsidRPr="00FB2419">
        <w:rPr>
          <w:rFonts w:ascii="Times New Roman" w:eastAsia="方正仿宋_GBK" w:hAnsi="Times New Roman" w:cs="Times New Roman"/>
          <w:sz w:val="32"/>
          <w:szCs w:val="32"/>
        </w:rPr>
        <w:lastRenderedPageBreak/>
        <w:t>收到的财政专户管理资金反映在本项内。</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（五）使用非财政拨款结余</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指单位在当年的</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财政拨款收入</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事业收入</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经营收入</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其他收入</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（六）年初结转和结余</w:t>
      </w:r>
      <w:r w:rsidRPr="00FB2419">
        <w:rPr>
          <w:rFonts w:ascii="Times New Roman" w:eastAsia="方正仿宋_GBK" w:hAnsi="Times New Roman" w:cs="Times New Roman"/>
          <w:sz w:val="32"/>
          <w:szCs w:val="32"/>
        </w:rPr>
        <w:t>：指单位上年结转本年使用的基本支出结转、项目支出结转和结余、经营结余。</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（七）结余分配</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指单位按照国家有关规定，缴纳所得税、提取专用基金、转入非财政拨款结余等当年结余的分配情况。</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（八）年末结转和结余</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指单位结转下年的基本支出结转、项目支出结转和结余、经营结余。</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（九）基本支出</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工资福利支出</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和</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对个人和家庭的补助</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；公用经费指政府收支分类经济科目中除</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工资福利支出</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和</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对个人和家庭的补助</w:t>
      </w:r>
      <w:r w:rsidRPr="00FB2419">
        <w:rPr>
          <w:rFonts w:ascii="Times New Roman" w:eastAsia="方正仿宋_GBK" w:hAnsi="Times New Roman" w:cs="Times New Roman"/>
          <w:sz w:val="32"/>
          <w:szCs w:val="32"/>
        </w:rPr>
        <w:t>”</w:t>
      </w:r>
      <w:r w:rsidRPr="00FB2419">
        <w:rPr>
          <w:rFonts w:ascii="Times New Roman" w:eastAsia="方正仿宋_GBK" w:hAnsi="Times New Roman" w:cs="Times New Roman"/>
          <w:sz w:val="32"/>
          <w:szCs w:val="32"/>
        </w:rPr>
        <w:t>外的其他支出。</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（十）项目支出</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指在基本支出之外为完成特定行政任务和事业发展目标所发生的支出。</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（十一）经营支出</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指事业单位在专业业务活动及其辅助活动之外开展非独立核算经营活动发生的支出。</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FB2419">
        <w:rPr>
          <w:rStyle w:val="a7"/>
          <w:rFonts w:ascii="Times New Roman" w:eastAsia="方正仿宋_GBK" w:hAnsi="Times New Roman" w:cs="Times New Roman"/>
          <w:sz w:val="32"/>
          <w:szCs w:val="32"/>
        </w:rPr>
        <w:t>（十二）</w:t>
      </w:r>
      <w:r w:rsidRPr="00FB2419">
        <w:rPr>
          <w:rStyle w:val="a7"/>
          <w:rFonts w:ascii="Times New Roman" w:eastAsia="方正仿宋_GBK" w:hAnsi="Times New Roman" w:cs="Times New Roman"/>
          <w:sz w:val="32"/>
          <w:szCs w:val="32"/>
        </w:rPr>
        <w:t>“</w:t>
      </w:r>
      <w:r w:rsidRPr="00FB2419">
        <w:rPr>
          <w:rStyle w:val="a7"/>
          <w:rFonts w:ascii="Times New Roman" w:eastAsia="方正仿宋_GBK" w:hAnsi="Times New Roman" w:cs="Times New Roman"/>
          <w:sz w:val="32"/>
          <w:szCs w:val="32"/>
        </w:rPr>
        <w:t>三公</w:t>
      </w:r>
      <w:r w:rsidRPr="00FB2419">
        <w:rPr>
          <w:rStyle w:val="a7"/>
          <w:rFonts w:ascii="Times New Roman" w:eastAsia="方正仿宋_GBK" w:hAnsi="Times New Roman" w:cs="Times New Roman"/>
          <w:sz w:val="32"/>
          <w:szCs w:val="32"/>
        </w:rPr>
        <w:t>”</w:t>
      </w:r>
      <w:r w:rsidRPr="00FB2419">
        <w:rPr>
          <w:rStyle w:val="a7"/>
          <w:rFonts w:ascii="Times New Roman" w:eastAsia="方正仿宋_GBK" w:hAnsi="Times New Roman" w:cs="Times New Roman"/>
          <w:sz w:val="32"/>
          <w:szCs w:val="32"/>
        </w:rPr>
        <w:t>经费</w:t>
      </w:r>
      <w:r w:rsidRPr="00FB2419">
        <w:rPr>
          <w:rFonts w:ascii="Times New Roman" w:eastAsia="方正仿宋_GBK" w:hAnsi="Times New Roman" w:cs="Times New Roman"/>
          <w:sz w:val="32"/>
          <w:szCs w:val="32"/>
        </w:rPr>
        <w:t>：指用一般公共预算财政拨款安排的因公出国（境）费、公务用车购置及运行维护费、公务接待费。其</w:t>
      </w:r>
      <w:r w:rsidRPr="00FB2419">
        <w:rPr>
          <w:rFonts w:ascii="Times New Roman" w:eastAsia="方正仿宋_GBK" w:hAnsi="Times New Roman" w:cs="Times New Roman"/>
          <w:sz w:val="32"/>
          <w:szCs w:val="32"/>
        </w:rPr>
        <w:lastRenderedPageBreak/>
        <w:t>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（十三）机关运行经费</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w:t>
      </w:r>
      <w:r w:rsidRPr="00FB2419">
        <w:rPr>
          <w:rFonts w:ascii="Times New Roman" w:eastAsia="方正仿宋_GBK" w:hAnsi="Times New Roman" w:cs="Times New Roman"/>
          <w:sz w:val="32"/>
          <w:szCs w:val="32"/>
        </w:rPr>
        <w:t xml:space="preserve"> </w:t>
      </w:r>
      <w:r w:rsidRPr="00FB2419">
        <w:rPr>
          <w:rFonts w:ascii="Times New Roman" w:eastAsia="方正仿宋_GBK" w:hAnsi="Times New Roman" w:cs="Times New Roman"/>
          <w:sz w:val="32"/>
          <w:szCs w:val="32"/>
        </w:rPr>
        <w:t>费、专用材料及一般设备购置费、办公用房水电费、办公用房取暖费、办公用房物业管理费、公务用车运行维护费以及其他费用。</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（十四）工资福利支出（支出经济分类科目类级）</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（十五）商品和服务支出（支出经济分类科目类级）</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反映单位购买商品和服务的支出（不包括用于购置固定资产的支出、战略性和应急储备支出）。</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FB2419">
        <w:rPr>
          <w:rStyle w:val="a7"/>
          <w:rFonts w:ascii="方正楷体_GBK" w:eastAsia="方正楷体_GBK" w:hAnsi="Times New Roman" w:cs="Times New Roman"/>
          <w:b w:val="0"/>
          <w:sz w:val="32"/>
          <w:szCs w:val="32"/>
        </w:rPr>
        <w:t>（十六）对个人和家庭的补助（支出经济分类科目类级）</w:t>
      </w:r>
      <w:r w:rsidRPr="00FB2419">
        <w:rPr>
          <w:rStyle w:val="a7"/>
          <w:rFonts w:ascii="方正楷体_GBK" w:eastAsia="方正楷体_GBK" w:hint="eastAsia"/>
        </w:rPr>
        <w:t>：</w:t>
      </w:r>
      <w:r w:rsidRPr="00FB2419">
        <w:rPr>
          <w:rFonts w:ascii="Times New Roman" w:eastAsia="方正仿宋_GBK" w:hAnsi="Times New Roman" w:cs="Times New Roman"/>
          <w:sz w:val="32"/>
          <w:szCs w:val="32"/>
        </w:rPr>
        <w:t>反映用于对个人和家庭的补助支出。</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bookmarkStart w:id="0" w:name="_GoBack"/>
      <w:r w:rsidRPr="00FB2419">
        <w:rPr>
          <w:rStyle w:val="a7"/>
          <w:rFonts w:ascii="方正楷体_GBK" w:eastAsia="方正楷体_GBK" w:hAnsi="Times New Roman" w:cs="Times New Roman"/>
          <w:b w:val="0"/>
          <w:sz w:val="32"/>
          <w:szCs w:val="32"/>
        </w:rPr>
        <w:t>（十七）其他资本性支出（支出经济分类科目类级）</w:t>
      </w:r>
      <w:r w:rsidRPr="00FB2419">
        <w:rPr>
          <w:rStyle w:val="a7"/>
          <w:rFonts w:ascii="方正楷体_GBK" w:eastAsia="方正楷体_GBK" w:hint="eastAsia"/>
        </w:rPr>
        <w:t>：</w:t>
      </w:r>
      <w:bookmarkEnd w:id="0"/>
      <w:r w:rsidRPr="00FB2419">
        <w:rPr>
          <w:rFonts w:ascii="Times New Roman" w:eastAsia="方正仿宋_GBK" w:hAnsi="Times New Roman" w:cs="Times New Roman"/>
          <w:sz w:val="32"/>
          <w:szCs w:val="32"/>
        </w:rPr>
        <w:t>反映非各级发展与改革部门集中安排的用于购置固定资产、战略性和</w:t>
      </w:r>
      <w:r w:rsidRPr="00FB2419">
        <w:rPr>
          <w:rFonts w:ascii="Times New Roman" w:eastAsia="方正仿宋_GBK" w:hAnsi="Times New Roman" w:cs="Times New Roman"/>
          <w:sz w:val="32"/>
          <w:szCs w:val="32"/>
        </w:rPr>
        <w:lastRenderedPageBreak/>
        <w:t>应急性储备、土地和无形资产，以及构建基础设施、大型修缮和财政支持企业更新改造所发生的支出。</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196" w:firstLine="627"/>
        <w:rPr>
          <w:rFonts w:ascii="方正黑体_GBK" w:eastAsia="方正黑体_GBK" w:hAnsi="Times New Roman" w:cs="Times New Roman"/>
          <w:b/>
          <w:sz w:val="32"/>
          <w:szCs w:val="32"/>
        </w:rPr>
      </w:pPr>
      <w:r w:rsidRPr="00FB2419">
        <w:rPr>
          <w:rStyle w:val="a7"/>
          <w:rFonts w:ascii="方正黑体_GBK" w:eastAsia="方正黑体_GBK" w:hAnsi="Times New Roman" w:cs="Times New Roman" w:hint="eastAsia"/>
          <w:b w:val="0"/>
          <w:sz w:val="32"/>
          <w:szCs w:val="32"/>
        </w:rPr>
        <w:t>七、决算公开联系方式及信息反馈渠道</w:t>
      </w:r>
    </w:p>
    <w:p w:rsidR="003A4629" w:rsidRPr="00FB2419" w:rsidRDefault="00381759" w:rsidP="00FB2419">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FB2419">
        <w:rPr>
          <w:rFonts w:ascii="Times New Roman" w:eastAsia="方正仿宋_GBK" w:hAnsi="Times New Roman" w:cs="Times New Roman"/>
          <w:sz w:val="32"/>
          <w:szCs w:val="32"/>
        </w:rPr>
        <w:t>本单位决算公开信息反馈和联系方式：</w:t>
      </w:r>
      <w:r w:rsidRPr="00FB2419">
        <w:rPr>
          <w:rFonts w:ascii="Times New Roman" w:eastAsia="方正仿宋_GBK" w:hAnsi="Times New Roman" w:cs="Times New Roman"/>
          <w:sz w:val="32"/>
          <w:szCs w:val="32"/>
        </w:rPr>
        <w:t>02374681977</w:t>
      </w:r>
    </w:p>
    <w:p w:rsidR="003A4629" w:rsidRDefault="00381759" w:rsidP="00B9394F">
      <w:pPr>
        <w:pStyle w:val="a6"/>
        <w:widowControl w:val="0"/>
        <w:shd w:val="clear" w:color="auto" w:fill="FFFFFF"/>
      </w:pPr>
      <w:r>
        <w:rPr>
          <w:noProof/>
        </w:rPr>
        <w:drawing>
          <wp:inline distT="0" distB="0" distL="0" distR="0">
            <wp:extent cx="5274945" cy="4163695"/>
            <wp:effectExtent l="1905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srcRect/>
                    <a:stretch>
                      <a:fillRect/>
                    </a:stretch>
                  </pic:blipFill>
                  <pic:spPr>
                    <a:xfrm>
                      <a:off x="0" y="0"/>
                      <a:ext cx="5274945" cy="4163788"/>
                    </a:xfrm>
                    <a:prstGeom prst="rect">
                      <a:avLst/>
                    </a:prstGeom>
                    <a:noFill/>
                  </pic:spPr>
                </pic:pic>
              </a:graphicData>
            </a:graphic>
          </wp:inline>
        </w:drawing>
      </w:r>
      <w:r>
        <w:t xml:space="preserve"> </w:t>
      </w:r>
      <w:r>
        <w:rPr>
          <w:noProof/>
        </w:rPr>
        <w:lastRenderedPageBreak/>
        <w:drawing>
          <wp:inline distT="0" distB="0" distL="0" distR="0">
            <wp:extent cx="5274945" cy="2451100"/>
            <wp:effectExtent l="19050" t="0" r="19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cstate="print"/>
                    <a:srcRect/>
                    <a:stretch>
                      <a:fillRect/>
                    </a:stretch>
                  </pic:blipFill>
                  <pic:spPr>
                    <a:xfrm>
                      <a:off x="0" y="0"/>
                      <a:ext cx="5274945" cy="2451262"/>
                    </a:xfrm>
                    <a:prstGeom prst="rect">
                      <a:avLst/>
                    </a:prstGeom>
                    <a:noFill/>
                  </pic:spPr>
                </pic:pic>
              </a:graphicData>
            </a:graphic>
          </wp:inline>
        </w:drawing>
      </w:r>
    </w:p>
    <w:p w:rsidR="003A4629" w:rsidRDefault="003A4629" w:rsidP="00B9394F">
      <w:pPr>
        <w:pStyle w:val="a6"/>
        <w:widowControl w:val="0"/>
        <w:shd w:val="clear" w:color="auto" w:fill="FFFFFF"/>
      </w:pPr>
    </w:p>
    <w:p w:rsidR="003A4629" w:rsidRDefault="00381759" w:rsidP="00B9394F">
      <w:pPr>
        <w:pStyle w:val="a6"/>
        <w:widowControl w:val="0"/>
        <w:shd w:val="clear" w:color="auto" w:fill="FFFFFF"/>
      </w:pPr>
      <w:r>
        <w:rPr>
          <w:noProof/>
        </w:rPr>
        <w:drawing>
          <wp:inline distT="0" distB="0" distL="0" distR="0">
            <wp:extent cx="5274945" cy="2826385"/>
            <wp:effectExtent l="1905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srcRect/>
                    <a:stretch>
                      <a:fillRect/>
                    </a:stretch>
                  </pic:blipFill>
                  <pic:spPr>
                    <a:xfrm>
                      <a:off x="0" y="0"/>
                      <a:ext cx="5274945" cy="2826736"/>
                    </a:xfrm>
                    <a:prstGeom prst="rect">
                      <a:avLst/>
                    </a:prstGeom>
                    <a:noFill/>
                  </pic:spPr>
                </pic:pic>
              </a:graphicData>
            </a:graphic>
          </wp:inline>
        </w:drawing>
      </w:r>
    </w:p>
    <w:p w:rsidR="003A4629" w:rsidRDefault="00381759" w:rsidP="00B9394F">
      <w:pPr>
        <w:pStyle w:val="a6"/>
        <w:widowControl w:val="0"/>
        <w:shd w:val="clear" w:color="auto" w:fill="FFFFFF"/>
      </w:pPr>
      <w:r>
        <w:rPr>
          <w:noProof/>
        </w:rPr>
        <w:lastRenderedPageBreak/>
        <w:drawing>
          <wp:inline distT="0" distB="0" distL="0" distR="0">
            <wp:extent cx="5274945" cy="3604260"/>
            <wp:effectExtent l="1905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srcRect/>
                    <a:stretch>
                      <a:fillRect/>
                    </a:stretch>
                  </pic:blipFill>
                  <pic:spPr>
                    <a:xfrm>
                      <a:off x="0" y="0"/>
                      <a:ext cx="5274945" cy="3604546"/>
                    </a:xfrm>
                    <a:prstGeom prst="rect">
                      <a:avLst/>
                    </a:prstGeom>
                    <a:noFill/>
                  </pic:spPr>
                </pic:pic>
              </a:graphicData>
            </a:graphic>
          </wp:inline>
        </w:drawing>
      </w:r>
    </w:p>
    <w:p w:rsidR="003A4629" w:rsidRDefault="00381759" w:rsidP="00B9394F">
      <w:pPr>
        <w:pStyle w:val="a6"/>
        <w:widowControl w:val="0"/>
        <w:shd w:val="clear" w:color="auto" w:fill="FFFFFF"/>
      </w:pPr>
      <w:r>
        <w:rPr>
          <w:noProof/>
        </w:rPr>
        <w:drawing>
          <wp:inline distT="0" distB="0" distL="0" distR="0">
            <wp:extent cx="5274945" cy="4020820"/>
            <wp:effectExtent l="19050" t="0" r="190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 cstate="print"/>
                    <a:srcRect/>
                    <a:stretch>
                      <a:fillRect/>
                    </a:stretch>
                  </pic:blipFill>
                  <pic:spPr>
                    <a:xfrm>
                      <a:off x="0" y="0"/>
                      <a:ext cx="5274945" cy="4020925"/>
                    </a:xfrm>
                    <a:prstGeom prst="rect">
                      <a:avLst/>
                    </a:prstGeom>
                    <a:noFill/>
                  </pic:spPr>
                </pic:pic>
              </a:graphicData>
            </a:graphic>
          </wp:inline>
        </w:drawing>
      </w:r>
    </w:p>
    <w:p w:rsidR="003A4629" w:rsidRDefault="003A4629" w:rsidP="00B9394F">
      <w:pPr>
        <w:pStyle w:val="a6"/>
        <w:widowControl w:val="0"/>
        <w:shd w:val="clear" w:color="auto" w:fill="FFFFFF"/>
      </w:pPr>
    </w:p>
    <w:p w:rsidR="003A4629" w:rsidRDefault="00381759" w:rsidP="00B9394F">
      <w:pPr>
        <w:pStyle w:val="a6"/>
        <w:widowControl w:val="0"/>
        <w:shd w:val="clear" w:color="auto" w:fill="FFFFFF"/>
      </w:pPr>
      <w:r>
        <w:rPr>
          <w:noProof/>
        </w:rPr>
        <w:drawing>
          <wp:inline distT="0" distB="0" distL="0" distR="0">
            <wp:extent cx="5274945" cy="3863975"/>
            <wp:effectExtent l="1905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srcRect/>
                    <a:stretch>
                      <a:fillRect/>
                    </a:stretch>
                  </pic:blipFill>
                  <pic:spPr>
                    <a:xfrm>
                      <a:off x="0" y="0"/>
                      <a:ext cx="5274945" cy="3864019"/>
                    </a:xfrm>
                    <a:prstGeom prst="rect">
                      <a:avLst/>
                    </a:prstGeom>
                    <a:noFill/>
                  </pic:spPr>
                </pic:pic>
              </a:graphicData>
            </a:graphic>
          </wp:inline>
        </w:drawing>
      </w:r>
      <w:r>
        <w:t xml:space="preserve"> </w:t>
      </w:r>
      <w:r>
        <w:rPr>
          <w:noProof/>
        </w:rPr>
        <w:drawing>
          <wp:inline distT="0" distB="0" distL="0" distR="0">
            <wp:extent cx="5274945" cy="1041400"/>
            <wp:effectExtent l="1905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srcRect/>
                    <a:stretch>
                      <a:fillRect/>
                    </a:stretch>
                  </pic:blipFill>
                  <pic:spPr>
                    <a:xfrm>
                      <a:off x="0" y="0"/>
                      <a:ext cx="5274945" cy="1041557"/>
                    </a:xfrm>
                    <a:prstGeom prst="rect">
                      <a:avLst/>
                    </a:prstGeom>
                    <a:noFill/>
                  </pic:spPr>
                </pic:pic>
              </a:graphicData>
            </a:graphic>
          </wp:inline>
        </w:drawing>
      </w:r>
      <w:r>
        <w:t xml:space="preserve"> </w:t>
      </w:r>
      <w:r>
        <w:rPr>
          <w:noProof/>
        </w:rPr>
        <w:drawing>
          <wp:inline distT="0" distB="0" distL="0" distR="0">
            <wp:extent cx="5274945" cy="1413510"/>
            <wp:effectExtent l="1905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srcRect/>
                    <a:stretch>
                      <a:fillRect/>
                    </a:stretch>
                  </pic:blipFill>
                  <pic:spPr>
                    <a:xfrm>
                      <a:off x="0" y="0"/>
                      <a:ext cx="5274945" cy="1413978"/>
                    </a:xfrm>
                    <a:prstGeom prst="rect">
                      <a:avLst/>
                    </a:prstGeom>
                    <a:noFill/>
                  </pic:spPr>
                </pic:pic>
              </a:graphicData>
            </a:graphic>
          </wp:inline>
        </w:drawing>
      </w:r>
    </w:p>
    <w:p w:rsidR="003A4629" w:rsidRDefault="00381759" w:rsidP="00B9394F">
      <w:pPr>
        <w:pStyle w:val="a6"/>
        <w:widowControl w:val="0"/>
        <w:shd w:val="clear" w:color="auto" w:fill="FFFFFF"/>
      </w:pPr>
      <w:r>
        <w:rPr>
          <w:noProof/>
        </w:rPr>
        <w:lastRenderedPageBreak/>
        <w:drawing>
          <wp:inline distT="0" distB="0" distL="0" distR="0">
            <wp:extent cx="5274945" cy="2637155"/>
            <wp:effectExtent l="19050" t="0" r="190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cstate="print"/>
                    <a:srcRect/>
                    <a:stretch>
                      <a:fillRect/>
                    </a:stretch>
                  </pic:blipFill>
                  <pic:spPr>
                    <a:xfrm>
                      <a:off x="0" y="0"/>
                      <a:ext cx="5274945" cy="2637473"/>
                    </a:xfrm>
                    <a:prstGeom prst="rect">
                      <a:avLst/>
                    </a:prstGeom>
                    <a:noFill/>
                  </pic:spPr>
                </pic:pic>
              </a:graphicData>
            </a:graphic>
          </wp:inline>
        </w:drawing>
      </w:r>
    </w:p>
    <w:p w:rsidR="003A4629" w:rsidRDefault="003A4629" w:rsidP="00B9394F">
      <w:pPr>
        <w:pStyle w:val="a6"/>
        <w:widowControl w:val="0"/>
        <w:shd w:val="clear" w:color="auto" w:fill="FFFFFF"/>
      </w:pPr>
    </w:p>
    <w:sectPr w:rsidR="003A4629" w:rsidSect="00B9394F">
      <w:headerReference w:type="even" r:id="rId17"/>
      <w:headerReference w:type="default" r:id="rId18"/>
      <w:footerReference w:type="even" r:id="rId19"/>
      <w:footerReference w:type="default" r:id="rId20"/>
      <w:headerReference w:type="first" r:id="rId21"/>
      <w:footerReference w:type="first" r:id="rId22"/>
      <w:pgSz w:w="11907" w:h="16840"/>
      <w:pgMar w:top="1928" w:right="1418" w:bottom="164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F40" w:rsidRDefault="00185F40" w:rsidP="00797199">
      <w:r>
        <w:separator/>
      </w:r>
    </w:p>
  </w:endnote>
  <w:endnote w:type="continuationSeparator" w:id="0">
    <w:p w:rsidR="00185F40" w:rsidRDefault="00185F40" w:rsidP="00797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4F" w:rsidRDefault="00B939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4F" w:rsidRDefault="00B9394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4F" w:rsidRDefault="00B939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F40" w:rsidRDefault="00185F40" w:rsidP="00797199">
      <w:r>
        <w:separator/>
      </w:r>
    </w:p>
  </w:footnote>
  <w:footnote w:type="continuationSeparator" w:id="0">
    <w:p w:rsidR="00185F40" w:rsidRDefault="00185F40" w:rsidP="00797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4F" w:rsidRDefault="00B939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4F" w:rsidRDefault="00B9394F" w:rsidP="00B9394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4F" w:rsidRDefault="00B9394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23640D"/>
    <w:rsid w:val="0002344B"/>
    <w:rsid w:val="000B510C"/>
    <w:rsid w:val="00185F40"/>
    <w:rsid w:val="0023640D"/>
    <w:rsid w:val="00290698"/>
    <w:rsid w:val="00381759"/>
    <w:rsid w:val="003A4629"/>
    <w:rsid w:val="003C5DF0"/>
    <w:rsid w:val="004067D3"/>
    <w:rsid w:val="0049226F"/>
    <w:rsid w:val="004B3B68"/>
    <w:rsid w:val="004C0E0D"/>
    <w:rsid w:val="004E3F1B"/>
    <w:rsid w:val="00603A08"/>
    <w:rsid w:val="00693155"/>
    <w:rsid w:val="006C54E5"/>
    <w:rsid w:val="006D1668"/>
    <w:rsid w:val="00735B53"/>
    <w:rsid w:val="0074078E"/>
    <w:rsid w:val="00797199"/>
    <w:rsid w:val="007C477C"/>
    <w:rsid w:val="008D59CF"/>
    <w:rsid w:val="00A21CAB"/>
    <w:rsid w:val="00A61E18"/>
    <w:rsid w:val="00AB090E"/>
    <w:rsid w:val="00AB5971"/>
    <w:rsid w:val="00B124CE"/>
    <w:rsid w:val="00B222D2"/>
    <w:rsid w:val="00B9394F"/>
    <w:rsid w:val="00C30609"/>
    <w:rsid w:val="00C416C7"/>
    <w:rsid w:val="00DF28BF"/>
    <w:rsid w:val="00E938EF"/>
    <w:rsid w:val="00F15CB7"/>
    <w:rsid w:val="00F92E6A"/>
    <w:rsid w:val="00FB2419"/>
    <w:rsid w:val="00FC0554"/>
    <w:rsid w:val="00FF63C3"/>
    <w:rsid w:val="766B4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629"/>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4629"/>
    <w:rPr>
      <w:sz w:val="18"/>
      <w:szCs w:val="18"/>
    </w:rPr>
  </w:style>
  <w:style w:type="paragraph" w:styleId="a4">
    <w:name w:val="footer"/>
    <w:basedOn w:val="a"/>
    <w:link w:val="Char0"/>
    <w:uiPriority w:val="99"/>
    <w:unhideWhenUsed/>
    <w:rsid w:val="003A4629"/>
    <w:pPr>
      <w:tabs>
        <w:tab w:val="center" w:pos="4153"/>
        <w:tab w:val="right" w:pos="8306"/>
      </w:tabs>
      <w:snapToGrid w:val="0"/>
    </w:pPr>
    <w:rPr>
      <w:sz w:val="18"/>
      <w:szCs w:val="18"/>
    </w:rPr>
  </w:style>
  <w:style w:type="paragraph" w:styleId="a5">
    <w:name w:val="header"/>
    <w:basedOn w:val="a"/>
    <w:link w:val="Char1"/>
    <w:uiPriority w:val="99"/>
    <w:unhideWhenUsed/>
    <w:rsid w:val="003A462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3A4629"/>
    <w:pPr>
      <w:spacing w:before="100" w:beforeAutospacing="1" w:after="100" w:afterAutospacing="1"/>
    </w:pPr>
  </w:style>
  <w:style w:type="character" w:styleId="a7">
    <w:name w:val="Strong"/>
    <w:basedOn w:val="a0"/>
    <w:uiPriority w:val="22"/>
    <w:qFormat/>
    <w:rsid w:val="003A4629"/>
    <w:rPr>
      <w:b/>
      <w:bCs/>
    </w:rPr>
  </w:style>
  <w:style w:type="character" w:customStyle="1" w:styleId="Char1">
    <w:name w:val="页眉 Char"/>
    <w:basedOn w:val="a0"/>
    <w:link w:val="a5"/>
    <w:uiPriority w:val="99"/>
    <w:locked/>
    <w:rsid w:val="003A4629"/>
    <w:rPr>
      <w:rFonts w:ascii="宋体" w:eastAsia="宋体" w:hAnsi="宋体" w:cs="宋体" w:hint="eastAsia"/>
      <w:sz w:val="18"/>
      <w:szCs w:val="18"/>
    </w:rPr>
  </w:style>
  <w:style w:type="character" w:customStyle="1" w:styleId="Char0">
    <w:name w:val="页脚 Char"/>
    <w:basedOn w:val="a0"/>
    <w:link w:val="a4"/>
    <w:uiPriority w:val="99"/>
    <w:locked/>
    <w:rsid w:val="003A4629"/>
    <w:rPr>
      <w:rFonts w:ascii="宋体" w:eastAsia="宋体" w:hAnsi="宋体" w:cs="宋体" w:hint="eastAsia"/>
      <w:sz w:val="18"/>
      <w:szCs w:val="18"/>
    </w:rPr>
  </w:style>
  <w:style w:type="character" w:customStyle="1" w:styleId="Char">
    <w:name w:val="批注框文本 Char"/>
    <w:basedOn w:val="a0"/>
    <w:link w:val="a3"/>
    <w:uiPriority w:val="99"/>
    <w:semiHidden/>
    <w:locked/>
    <w:rsid w:val="003A4629"/>
    <w:rPr>
      <w:rFonts w:ascii="宋体" w:eastAsia="宋体" w:hAnsi="宋体" w:cs="宋体" w:hint="eastAsia"/>
      <w:sz w:val="18"/>
      <w:szCs w:val="18"/>
    </w:rPr>
  </w:style>
  <w:style w:type="paragraph" w:customStyle="1" w:styleId="Char2">
    <w:name w:val="普通(网站) Char"/>
    <w:basedOn w:val="a"/>
    <w:uiPriority w:val="99"/>
    <w:semiHidden/>
    <w:rsid w:val="003A4629"/>
    <w:pPr>
      <w:spacing w:before="100" w:beforeAutospacing="1" w:after="100" w:afterAutospacing="1"/>
    </w:pPr>
  </w:style>
  <w:style w:type="character" w:customStyle="1" w:styleId="15">
    <w:name w:val="15"/>
    <w:basedOn w:val="a0"/>
    <w:rsid w:val="003A4629"/>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A48D0-5A72-4EB6-8A04-6E4816D6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6752</Words>
  <Characters>1225</Characters>
  <Application>Microsoft Office Word</Application>
  <DocSecurity>0</DocSecurity>
  <Lines>10</Lines>
  <Paragraphs>15</Paragraphs>
  <ScaleCrop>false</ScaleCrop>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Administrator</cp:lastModifiedBy>
  <cp:revision>10</cp:revision>
  <cp:lastPrinted>2022-09-22T03:12:00Z</cp:lastPrinted>
  <dcterms:created xsi:type="dcterms:W3CDTF">2022-08-30T06:49:00Z</dcterms:created>
  <dcterms:modified xsi:type="dcterms:W3CDTF">2022-09-22T03:20:00Z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