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65E" w:rsidRDefault="00586FEE">
      <w:pPr>
        <w:pStyle w:val="a6"/>
        <w:spacing w:before="0" w:beforeAutospacing="0"/>
        <w:jc w:val="center"/>
        <w:rPr>
          <w:rFonts w:ascii="方正小标宋_GBK" w:eastAsia="方正小标宋_GBK" w:hAnsi="方正小标宋_GBK" w:cs="方正小标宋_GBK" w:hint="default"/>
          <w:sz w:val="36"/>
          <w:szCs w:val="36"/>
          <w:shd w:val="clear" w:color="auto" w:fill="FFFFFF"/>
        </w:rPr>
      </w:pPr>
      <w:r>
        <w:rPr>
          <w:rFonts w:ascii="方正小标宋_GBK" w:eastAsia="方正小标宋_GBK" w:hAnsi="方正小标宋_GBK" w:cs="方正小标宋_GBK"/>
          <w:sz w:val="36"/>
          <w:szCs w:val="36"/>
        </w:rPr>
        <w:t>垫江县会计管理核算中心</w:t>
      </w:r>
      <w:r>
        <w:rPr>
          <w:rFonts w:ascii="方正小标宋_GBK" w:eastAsia="方正小标宋_GBK" w:hAnsi="方正小标宋_GBK" w:cs="方正小标宋_GBK"/>
          <w:sz w:val="36"/>
          <w:szCs w:val="36"/>
          <w:shd w:val="clear" w:color="auto" w:fill="FFFFFF"/>
        </w:rPr>
        <w:t>2023</w:t>
      </w:r>
      <w:r>
        <w:rPr>
          <w:rFonts w:ascii="方正小标宋_GBK" w:eastAsia="方正小标宋_GBK" w:hAnsi="方正小标宋_GBK" w:cs="方正小标宋_GBK"/>
          <w:sz w:val="36"/>
          <w:szCs w:val="36"/>
          <w:shd w:val="clear" w:color="auto" w:fill="FFFFFF"/>
        </w:rPr>
        <w:t>年度决算</w:t>
      </w:r>
      <w:r>
        <w:rPr>
          <w:rFonts w:ascii="方正小标宋_GBK" w:eastAsia="方正小标宋_GBK" w:hAnsi="方正小标宋_GBK" w:cs="方正小标宋_GBK"/>
          <w:sz w:val="36"/>
          <w:szCs w:val="36"/>
          <w:shd w:val="clear" w:color="auto" w:fill="FFFFFF"/>
        </w:rPr>
        <w:t>公开</w:t>
      </w:r>
      <w:r>
        <w:rPr>
          <w:rFonts w:ascii="方正小标宋_GBK" w:eastAsia="方正小标宋_GBK" w:hAnsi="方正小标宋_GBK" w:cs="方正小标宋_GBK"/>
          <w:sz w:val="36"/>
          <w:szCs w:val="36"/>
          <w:shd w:val="clear" w:color="auto" w:fill="FFFFFF"/>
        </w:rPr>
        <w:t>说明</w:t>
      </w:r>
    </w:p>
    <w:p w:rsidR="00F7365E" w:rsidRDefault="00586FEE">
      <w:pPr>
        <w:pStyle w:val="a6"/>
        <w:shd w:val="clear" w:color="auto" w:fill="FFFFFF"/>
        <w:rPr>
          <w:rFonts w:ascii="黑体" w:eastAsia="黑体" w:hAnsi="黑体" w:cs="黑体" w:hint="default"/>
          <w:sz w:val="32"/>
          <w:szCs w:val="32"/>
        </w:rPr>
      </w:pPr>
      <w:r>
        <w:rPr>
          <w:rStyle w:val="a7"/>
          <w:rFonts w:ascii="黑体" w:eastAsia="黑体" w:hAnsi="黑体" w:cs="黑体"/>
          <w:sz w:val="32"/>
          <w:szCs w:val="32"/>
          <w:shd w:val="clear" w:color="auto" w:fill="FFFFFF"/>
        </w:rPr>
        <w:t>一、</w:t>
      </w:r>
      <w:r w:rsidR="006211E9">
        <w:rPr>
          <w:rStyle w:val="a7"/>
          <w:rFonts w:ascii="黑体" w:eastAsia="黑体" w:hAnsi="黑体" w:cs="黑体"/>
          <w:sz w:val="32"/>
          <w:szCs w:val="32"/>
          <w:shd w:val="clear" w:color="auto" w:fill="FFFFFF"/>
        </w:rPr>
        <w:t>单位</w:t>
      </w:r>
      <w:r>
        <w:rPr>
          <w:rStyle w:val="a7"/>
          <w:rFonts w:ascii="黑体" w:eastAsia="黑体" w:hAnsi="黑体" w:cs="黑体"/>
          <w:sz w:val="32"/>
          <w:szCs w:val="32"/>
          <w:shd w:val="clear" w:color="auto" w:fill="FFFFFF"/>
        </w:rPr>
        <w:t>基本情况</w:t>
      </w:r>
    </w:p>
    <w:p w:rsidR="00F7365E" w:rsidRDefault="00586FEE">
      <w:pPr>
        <w:pStyle w:val="a6"/>
        <w:shd w:val="clear" w:color="auto" w:fill="FFFFFF"/>
        <w:ind w:firstLine="420"/>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（一）职能职责</w:t>
      </w:r>
    </w:p>
    <w:p w:rsidR="00F7365E" w:rsidRDefault="00586FEE">
      <w:pPr>
        <w:pStyle w:val="a6"/>
        <w:shd w:val="clear" w:color="auto" w:fill="FFFFFF"/>
        <w:ind w:firstLine="420"/>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rPr>
        <w:t>会计人员培训和会计证年审，会计从业资格培训及考试，会计信息化管理；代理记账机构和其他社会会计机构特种执业资格管理和监督；乡镇财政财务管理和业务培训；“乡财县管”日常管理；指导乡镇财政会计核算、乡镇编制部门预算草案和预决算报表。</w:t>
      </w:r>
    </w:p>
    <w:p w:rsidR="00F7365E" w:rsidRDefault="00586FEE">
      <w:pPr>
        <w:pStyle w:val="a6"/>
        <w:shd w:val="clear" w:color="auto" w:fill="FFFFFF"/>
        <w:ind w:firstLine="420"/>
        <w:rPr>
          <w:rStyle w:val="a7"/>
          <w:rFonts w:ascii="楷体" w:eastAsia="楷体" w:hAnsi="楷体" w:cs="楷体" w:hint="default"/>
          <w:sz w:val="32"/>
          <w:szCs w:val="32"/>
          <w:shd w:val="clear" w:color="auto" w:fill="FFFFFF"/>
        </w:rPr>
      </w:pPr>
      <w:r>
        <w:rPr>
          <w:rStyle w:val="a7"/>
          <w:rFonts w:ascii="楷体" w:eastAsia="楷体" w:hAnsi="楷体" w:cs="楷体"/>
          <w:sz w:val="32"/>
          <w:szCs w:val="32"/>
          <w:shd w:val="clear" w:color="auto" w:fill="FFFFFF"/>
        </w:rPr>
        <w:t>（二）机构设置</w:t>
      </w:r>
    </w:p>
    <w:p w:rsidR="00F7365E" w:rsidRDefault="00586FEE">
      <w:pPr>
        <w:pStyle w:val="a6"/>
        <w:shd w:val="clear" w:color="auto" w:fill="FFFFFF"/>
        <w:ind w:firstLine="420"/>
        <w:rPr>
          <w:rStyle w:val="a7"/>
          <w:rFonts w:ascii="楷体" w:eastAsia="楷体" w:hAnsi="楷体" w:cs="楷体" w:hint="default"/>
          <w:sz w:val="32"/>
          <w:szCs w:val="32"/>
          <w:shd w:val="clear" w:color="auto" w:fill="FFFFFF"/>
        </w:rPr>
      </w:pPr>
      <w:r>
        <w:rPr>
          <w:rFonts w:ascii="方正仿宋_GBK" w:eastAsia="方正仿宋_GBK" w:hAnsi="方正仿宋_GBK" w:cs="方正仿宋_GBK"/>
          <w:sz w:val="32"/>
          <w:szCs w:val="32"/>
        </w:rPr>
        <w:t>垫江县会计管理核算中心事业编制</w:t>
      </w:r>
      <w:r>
        <w:rPr>
          <w:rFonts w:ascii="方正仿宋_GBK" w:eastAsia="方正仿宋_GBK" w:hAnsi="方正仿宋_GBK" w:cs="方正仿宋_GBK"/>
          <w:sz w:val="32"/>
          <w:szCs w:val="32"/>
        </w:rPr>
        <w:t>14</w:t>
      </w:r>
      <w:r>
        <w:rPr>
          <w:rFonts w:ascii="方正仿宋_GBK" w:eastAsia="方正仿宋_GBK" w:hAnsi="方正仿宋_GBK" w:cs="方正仿宋_GBK"/>
          <w:sz w:val="32"/>
          <w:szCs w:val="32"/>
        </w:rPr>
        <w:t>人，现在编在岗共计</w:t>
      </w:r>
      <w:r>
        <w:rPr>
          <w:rFonts w:ascii="方正仿宋_GBK" w:eastAsia="方正仿宋_GBK" w:hAnsi="方正仿宋_GBK" w:cs="方正仿宋_GBK"/>
          <w:sz w:val="32"/>
          <w:szCs w:val="32"/>
        </w:rPr>
        <w:t>1</w:t>
      </w:r>
      <w:r>
        <w:rPr>
          <w:rFonts w:ascii="方正仿宋_GBK" w:eastAsia="方正仿宋_GBK" w:hAnsi="方正仿宋_GBK" w:cs="方正仿宋_GBK"/>
          <w:sz w:val="32"/>
          <w:szCs w:val="32"/>
        </w:rPr>
        <w:t>3</w:t>
      </w:r>
      <w:r>
        <w:rPr>
          <w:rFonts w:ascii="方正仿宋_GBK" w:eastAsia="方正仿宋_GBK" w:hAnsi="方正仿宋_GBK" w:cs="方正仿宋_GBK"/>
          <w:sz w:val="32"/>
          <w:szCs w:val="32"/>
        </w:rPr>
        <w:t>人。内设</w:t>
      </w:r>
      <w:r>
        <w:rPr>
          <w:rFonts w:ascii="方正仿宋_GBK" w:eastAsia="方正仿宋_GBK" w:hAnsi="方正仿宋_GBK" w:cs="方正仿宋_GBK"/>
          <w:sz w:val="32"/>
          <w:szCs w:val="32"/>
        </w:rPr>
        <w:t>4</w:t>
      </w:r>
      <w:r>
        <w:rPr>
          <w:rFonts w:ascii="方正仿宋_GBK" w:eastAsia="方正仿宋_GBK" w:hAnsi="方正仿宋_GBK" w:cs="方正仿宋_GBK"/>
          <w:sz w:val="32"/>
          <w:szCs w:val="32"/>
        </w:rPr>
        <w:t>个职能科室，分别是办公室、会计核算科、会计管理科、乡镇财政管理科。</w:t>
      </w:r>
    </w:p>
    <w:p w:rsidR="00F7365E" w:rsidRDefault="00586FEE">
      <w:pPr>
        <w:pStyle w:val="a6"/>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二、部门决算情况说明</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（一）收入支出决算总体情况说明。</w:t>
      </w:r>
    </w:p>
    <w:p w:rsidR="00F7365E" w:rsidRDefault="00586FEE">
      <w:pPr>
        <w:pStyle w:val="a6"/>
        <w:shd w:val="clear" w:color="auto" w:fill="FFFFFF"/>
        <w:ind w:firstLineChars="200" w:firstLine="643"/>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1.</w:t>
      </w:r>
      <w:r>
        <w:rPr>
          <w:rStyle w:val="a7"/>
          <w:rFonts w:ascii="方正仿宋_GBK" w:eastAsia="方正仿宋_GBK" w:hAnsi="方正仿宋_GBK" w:cs="方正仿宋_GBK"/>
          <w:sz w:val="32"/>
          <w:szCs w:val="32"/>
          <w:shd w:val="clear" w:color="auto" w:fill="FFFFFF"/>
        </w:rPr>
        <w:t>总体情况。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年度收入总计</w:t>
      </w:r>
      <w:r>
        <w:rPr>
          <w:rFonts w:ascii="方正仿宋_GBK" w:eastAsia="方正仿宋_GBK" w:hAnsi="方正仿宋_GBK" w:cs="方正仿宋_GBK"/>
          <w:sz w:val="32"/>
          <w:szCs w:val="32"/>
          <w:shd w:val="clear" w:color="auto" w:fill="FFFFFF"/>
        </w:rPr>
        <w:t>432.88</w:t>
      </w:r>
      <w:r>
        <w:rPr>
          <w:rFonts w:ascii="方正仿宋_GBK" w:eastAsia="方正仿宋_GBK" w:hAnsi="方正仿宋_GBK" w:cs="方正仿宋_GBK"/>
          <w:sz w:val="32"/>
          <w:szCs w:val="32"/>
          <w:shd w:val="clear" w:color="auto" w:fill="FFFFFF"/>
        </w:rPr>
        <w:t>万元，支出总计</w:t>
      </w:r>
      <w:r>
        <w:rPr>
          <w:rFonts w:ascii="方正仿宋_GBK" w:eastAsia="方正仿宋_GBK" w:hAnsi="方正仿宋_GBK" w:cs="方正仿宋_GBK"/>
          <w:sz w:val="32"/>
          <w:szCs w:val="32"/>
        </w:rPr>
        <w:t>432.88</w:t>
      </w:r>
      <w:r>
        <w:rPr>
          <w:rFonts w:ascii="方正仿宋_GBK" w:eastAsia="方正仿宋_GBK" w:hAnsi="方正仿宋_GBK" w:cs="方正仿宋_GBK"/>
          <w:sz w:val="32"/>
          <w:szCs w:val="32"/>
          <w:shd w:val="clear" w:color="auto" w:fill="FFFFFF"/>
        </w:rPr>
        <w:t>万元。收支较上年决算数减少</w:t>
      </w:r>
      <w:r>
        <w:rPr>
          <w:rFonts w:ascii="方正仿宋_GBK" w:eastAsia="方正仿宋_GBK" w:hAnsi="方正仿宋_GBK" w:cs="方正仿宋_GBK"/>
          <w:sz w:val="32"/>
          <w:szCs w:val="32"/>
          <w:shd w:val="clear" w:color="auto" w:fill="FFFFFF"/>
        </w:rPr>
        <w:t>0.18</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0.04%</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项目经费减少。</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lastRenderedPageBreak/>
        <w:t>2.</w:t>
      </w:r>
      <w:r>
        <w:rPr>
          <w:rStyle w:val="a7"/>
          <w:rFonts w:ascii="方正仿宋_GBK" w:eastAsia="方正仿宋_GBK" w:hAnsi="方正仿宋_GBK" w:cs="方正仿宋_GBK"/>
          <w:sz w:val="32"/>
          <w:szCs w:val="32"/>
          <w:shd w:val="clear" w:color="auto" w:fill="FFFFFF"/>
        </w:rPr>
        <w:t>收入情况。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年度收入合计</w:t>
      </w:r>
      <w:r>
        <w:rPr>
          <w:rFonts w:ascii="方正仿宋_GBK" w:eastAsia="方正仿宋_GBK" w:hAnsi="方正仿宋_GBK" w:cs="方正仿宋_GBK"/>
          <w:sz w:val="32"/>
          <w:szCs w:val="32"/>
          <w:shd w:val="clear" w:color="auto" w:fill="FFFFFF"/>
        </w:rPr>
        <w:t>384.22</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46.49</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10.79%</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项目经费减少。</w:t>
      </w:r>
      <w:r>
        <w:rPr>
          <w:rFonts w:ascii="方正仿宋_GBK" w:eastAsia="方正仿宋_GBK" w:hAnsi="方正仿宋_GBK" w:cs="方正仿宋_GBK"/>
          <w:sz w:val="32"/>
          <w:szCs w:val="32"/>
          <w:shd w:val="clear" w:color="auto" w:fill="FFFFFF"/>
        </w:rPr>
        <w:t>其中：财政拨款收入</w:t>
      </w:r>
      <w:r>
        <w:rPr>
          <w:rFonts w:ascii="方正仿宋_GBK" w:eastAsia="方正仿宋_GBK" w:hAnsi="方正仿宋_GBK" w:cs="方正仿宋_GBK"/>
          <w:sz w:val="32"/>
          <w:szCs w:val="32"/>
        </w:rPr>
        <w:t>384.22</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100.00</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；事业收入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；经营收入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；其他收入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。此外，使用非财政拨款结余和专用结余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万元，年初结转和结余</w:t>
      </w:r>
      <w:r>
        <w:rPr>
          <w:rFonts w:ascii="方正仿宋_GBK" w:eastAsia="方正仿宋_GBK" w:hAnsi="方正仿宋_GBK" w:cs="方正仿宋_GBK"/>
          <w:sz w:val="32"/>
          <w:szCs w:val="32"/>
        </w:rPr>
        <w:t>48.66</w:t>
      </w:r>
      <w:r>
        <w:rPr>
          <w:rFonts w:ascii="方正仿宋_GBK" w:eastAsia="方正仿宋_GBK" w:hAnsi="方正仿宋_GBK" w:cs="方正仿宋_GBK"/>
          <w:sz w:val="32"/>
          <w:szCs w:val="32"/>
          <w:shd w:val="clear" w:color="auto" w:fill="FFFFFF"/>
        </w:rPr>
        <w:t>万元。</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3.</w:t>
      </w:r>
      <w:r>
        <w:rPr>
          <w:rStyle w:val="a7"/>
          <w:rFonts w:ascii="方正仿宋_GBK" w:eastAsia="方正仿宋_GBK" w:hAnsi="方正仿宋_GBK" w:cs="方正仿宋_GBK"/>
          <w:sz w:val="32"/>
          <w:szCs w:val="32"/>
          <w:shd w:val="clear" w:color="auto" w:fill="FFFFFF"/>
        </w:rPr>
        <w:t>支出情况。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年度支出合计</w:t>
      </w:r>
      <w:r>
        <w:rPr>
          <w:rFonts w:ascii="方正仿宋_GBK" w:eastAsia="方正仿宋_GBK" w:hAnsi="方正仿宋_GBK" w:cs="方正仿宋_GBK"/>
          <w:sz w:val="32"/>
          <w:szCs w:val="32"/>
        </w:rPr>
        <w:t>384.61</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1.11</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0.29%</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一般公共服务支出增加。</w:t>
      </w:r>
      <w:r>
        <w:rPr>
          <w:rFonts w:ascii="方正仿宋_GBK" w:eastAsia="方正仿宋_GBK" w:hAnsi="方正仿宋_GBK" w:cs="方正仿宋_GBK"/>
          <w:sz w:val="32"/>
          <w:szCs w:val="32"/>
          <w:shd w:val="clear" w:color="auto" w:fill="FFFFFF"/>
        </w:rPr>
        <w:t>其中：基本支出</w:t>
      </w:r>
      <w:r>
        <w:rPr>
          <w:rFonts w:ascii="方正仿宋_GBK" w:eastAsia="方正仿宋_GBK" w:hAnsi="方正仿宋_GBK" w:cs="方正仿宋_GBK"/>
          <w:sz w:val="32"/>
          <w:szCs w:val="32"/>
        </w:rPr>
        <w:t>368.38</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95.78%</w:t>
      </w:r>
      <w:r>
        <w:rPr>
          <w:rFonts w:ascii="方正仿宋_GBK" w:eastAsia="方正仿宋_GBK" w:hAnsi="方正仿宋_GBK" w:cs="方正仿宋_GBK"/>
          <w:sz w:val="32"/>
          <w:szCs w:val="32"/>
          <w:shd w:val="clear" w:color="auto" w:fill="FFFFFF"/>
        </w:rPr>
        <w:t>；项目支出</w:t>
      </w:r>
      <w:r>
        <w:rPr>
          <w:rFonts w:ascii="方正仿宋_GBK" w:eastAsia="方正仿宋_GBK" w:hAnsi="方正仿宋_GBK" w:cs="方正仿宋_GBK"/>
          <w:sz w:val="32"/>
          <w:szCs w:val="32"/>
        </w:rPr>
        <w:t>16.23</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4.22%</w:t>
      </w:r>
      <w:r>
        <w:rPr>
          <w:rFonts w:ascii="方正仿宋_GBK" w:eastAsia="方正仿宋_GBK" w:hAnsi="方正仿宋_GBK" w:cs="方正仿宋_GBK"/>
          <w:sz w:val="32"/>
          <w:szCs w:val="32"/>
          <w:shd w:val="clear" w:color="auto" w:fill="FFFFFF"/>
        </w:rPr>
        <w:t>；经营支出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。此外，结余分配</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4.</w:t>
      </w:r>
      <w:r>
        <w:rPr>
          <w:rStyle w:val="a7"/>
          <w:rFonts w:ascii="方正仿宋_GBK" w:eastAsia="方正仿宋_GBK" w:hAnsi="方正仿宋_GBK" w:cs="方正仿宋_GBK"/>
          <w:sz w:val="32"/>
          <w:szCs w:val="32"/>
          <w:shd w:val="clear" w:color="auto" w:fill="FFFFFF"/>
        </w:rPr>
        <w:t>结转结余情况。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年度年末结转和结余</w:t>
      </w:r>
      <w:r>
        <w:rPr>
          <w:rFonts w:ascii="方正仿宋_GBK" w:eastAsia="方正仿宋_GBK" w:hAnsi="方正仿宋_GBK" w:cs="方正仿宋_GBK"/>
          <w:sz w:val="32"/>
          <w:szCs w:val="32"/>
        </w:rPr>
        <w:t>48.27</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1.29</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2.60%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公用经费减少。</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（二）财政拨款收入支出决算总体情况说明</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年度财政拨款收、支总计</w:t>
      </w:r>
      <w:r>
        <w:rPr>
          <w:rFonts w:ascii="方正仿宋_GBK" w:eastAsia="方正仿宋_GBK" w:hAnsi="方正仿宋_GBK" w:cs="方正仿宋_GBK"/>
          <w:sz w:val="32"/>
          <w:szCs w:val="32"/>
          <w:shd w:val="clear" w:color="auto" w:fill="FFFFFF"/>
        </w:rPr>
        <w:t>384.62</w:t>
      </w:r>
      <w:r>
        <w:rPr>
          <w:rFonts w:ascii="方正仿宋_GBK" w:eastAsia="方正仿宋_GBK" w:hAnsi="方正仿宋_GBK" w:cs="方正仿宋_GBK"/>
          <w:sz w:val="32"/>
          <w:szCs w:val="32"/>
          <w:shd w:val="clear" w:color="auto" w:fill="FFFFFF"/>
        </w:rPr>
        <w:t>万元。与</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年相比，财政拨款收、支总计各增加</w:t>
      </w:r>
      <w:r>
        <w:rPr>
          <w:rFonts w:ascii="方正仿宋_GBK" w:eastAsia="方正仿宋_GBK" w:hAnsi="方正仿宋_GBK" w:cs="方正仿宋_GBK"/>
          <w:sz w:val="32"/>
          <w:szCs w:val="32"/>
          <w:shd w:val="clear" w:color="auto" w:fill="FFFFFF"/>
        </w:rPr>
        <w:t>13.85</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3.74%</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公用经费与项目经费增加。</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（三）一般公共预算财政拨款收入支出决算情况说明</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1.</w:t>
      </w:r>
      <w:r>
        <w:rPr>
          <w:rStyle w:val="a7"/>
          <w:rFonts w:ascii="方正仿宋_GBK" w:eastAsia="方正仿宋_GBK" w:hAnsi="方正仿宋_GBK" w:cs="方正仿宋_GBK"/>
          <w:sz w:val="32"/>
          <w:szCs w:val="32"/>
          <w:shd w:val="clear" w:color="auto" w:fill="FFFFFF"/>
        </w:rPr>
        <w:t>收入情况。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年度一般公共预算财政拨款收入</w:t>
      </w:r>
      <w:r>
        <w:rPr>
          <w:rFonts w:ascii="方正仿宋_GBK" w:eastAsia="方正仿宋_GBK" w:hAnsi="方正仿宋_GBK" w:cs="方正仿宋_GBK"/>
          <w:sz w:val="32"/>
          <w:szCs w:val="32"/>
        </w:rPr>
        <w:t>384.22</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15.81</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4.29%</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基本支出与项目支出增加。</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31.56</w:t>
      </w:r>
      <w:r>
        <w:rPr>
          <w:rFonts w:ascii="方正仿宋_GBK" w:eastAsia="方正仿宋_GBK" w:hAnsi="方正仿宋_GBK" w:cs="方正仿宋_GBK"/>
          <w:sz w:val="32"/>
          <w:szCs w:val="32"/>
          <w:shd w:val="clear" w:color="auto" w:fill="FFFFFF"/>
        </w:rPr>
        <w:lastRenderedPageBreak/>
        <w:t>万元，增长</w:t>
      </w:r>
      <w:r>
        <w:rPr>
          <w:rFonts w:ascii="方正仿宋_GBK" w:eastAsia="方正仿宋_GBK" w:hAnsi="方正仿宋_GBK" w:cs="方正仿宋_GBK"/>
          <w:sz w:val="32"/>
          <w:szCs w:val="32"/>
          <w:shd w:val="clear" w:color="auto" w:fill="FFFFFF"/>
        </w:rPr>
        <w:t>8.95%</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一般公共服务支出增加。</w:t>
      </w:r>
      <w:r>
        <w:rPr>
          <w:rFonts w:ascii="方正仿宋_GBK" w:eastAsia="方正仿宋_GBK" w:hAnsi="方正仿宋_GBK" w:cs="方正仿宋_GBK"/>
          <w:sz w:val="32"/>
          <w:szCs w:val="32"/>
          <w:shd w:val="clear" w:color="auto" w:fill="FFFFFF"/>
        </w:rPr>
        <w:t>此外，年初财政拨款结转和结余</w:t>
      </w:r>
      <w:r>
        <w:rPr>
          <w:rFonts w:ascii="方正仿宋_GBK" w:eastAsia="方正仿宋_GBK" w:hAnsi="方正仿宋_GBK" w:cs="方正仿宋_GBK"/>
          <w:sz w:val="32"/>
          <w:szCs w:val="32"/>
        </w:rPr>
        <w:t>0.40</w:t>
      </w:r>
      <w:r>
        <w:rPr>
          <w:rFonts w:ascii="方正仿宋_GBK" w:eastAsia="方正仿宋_GBK" w:hAnsi="方正仿宋_GBK" w:cs="方正仿宋_GBK"/>
          <w:sz w:val="32"/>
          <w:szCs w:val="32"/>
          <w:shd w:val="clear" w:color="auto" w:fill="FFFFFF"/>
        </w:rPr>
        <w:t>万元。</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2.</w:t>
      </w:r>
      <w:r>
        <w:rPr>
          <w:rStyle w:val="a7"/>
          <w:rFonts w:ascii="方正仿宋_GBK" w:eastAsia="方正仿宋_GBK" w:hAnsi="方正仿宋_GBK" w:cs="方正仿宋_GBK"/>
          <w:sz w:val="32"/>
          <w:szCs w:val="32"/>
          <w:shd w:val="clear" w:color="auto" w:fill="FFFFFF"/>
        </w:rPr>
        <w:t>支出情况。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w:t>
      </w:r>
      <w:r>
        <w:rPr>
          <w:rFonts w:ascii="方正仿宋_GBK" w:eastAsia="方正仿宋_GBK" w:hAnsi="方正仿宋_GBK" w:cs="方正仿宋_GBK"/>
          <w:sz w:val="32"/>
          <w:szCs w:val="32"/>
          <w:shd w:val="clear" w:color="auto" w:fill="FFFFFF"/>
        </w:rPr>
        <w:t>共预算财政拨款支出</w:t>
      </w:r>
      <w:r>
        <w:rPr>
          <w:rFonts w:ascii="方正仿宋_GBK" w:eastAsia="方正仿宋_GBK" w:hAnsi="方正仿宋_GBK" w:cs="方正仿宋_GBK"/>
          <w:sz w:val="32"/>
          <w:szCs w:val="32"/>
        </w:rPr>
        <w:t>384.61</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14.24</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3.84%</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基本支出与项目支出增加。</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31.95</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9.06%</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一般公共服务支出增加。</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3.</w:t>
      </w:r>
      <w:r>
        <w:rPr>
          <w:rStyle w:val="a7"/>
          <w:rFonts w:ascii="方正仿宋_GBK" w:eastAsia="方正仿宋_GBK" w:hAnsi="方正仿宋_GBK" w:cs="方正仿宋_GBK"/>
          <w:sz w:val="32"/>
          <w:szCs w:val="32"/>
          <w:shd w:val="clear" w:color="auto" w:fill="FFFFFF"/>
        </w:rPr>
        <w:t>结转结余情况。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年度年末一般公共预算财政拨款结转和结余</w:t>
      </w:r>
      <w:r>
        <w:rPr>
          <w:rFonts w:ascii="方正仿宋_GBK" w:eastAsia="方正仿宋_GBK" w:hAnsi="方正仿宋_GBK" w:cs="方正仿宋_GBK"/>
          <w:sz w:val="32"/>
          <w:szCs w:val="32"/>
        </w:rPr>
        <w:t>0.01</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0.39</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97.50%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rPr>
        <w:t>公用经费结转减少</w:t>
      </w:r>
      <w:r>
        <w:rPr>
          <w:rFonts w:ascii="方正仿宋_GBK" w:eastAsia="方正仿宋_GBK" w:hAnsi="方正仿宋_GBK" w:cs="方正仿宋_GBK"/>
          <w:sz w:val="32"/>
          <w:szCs w:val="32"/>
        </w:rPr>
        <w:t>。</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color w:val="FF0000"/>
          <w:sz w:val="32"/>
          <w:szCs w:val="32"/>
          <w:highlight w:val="cyan"/>
          <w:shd w:val="clear" w:color="auto" w:fill="FFFFFF"/>
        </w:rPr>
      </w:pPr>
      <w:r>
        <w:rPr>
          <w:rStyle w:val="a7"/>
          <w:rFonts w:ascii="方正仿宋_GBK" w:eastAsia="方正仿宋_GBK" w:hAnsi="方正仿宋_GBK" w:cs="方正仿宋_GBK"/>
          <w:sz w:val="32"/>
          <w:szCs w:val="32"/>
          <w:shd w:val="clear" w:color="auto" w:fill="FFFFFF"/>
        </w:rPr>
        <w:t xml:space="preserve"> 4.</w:t>
      </w:r>
      <w:r>
        <w:rPr>
          <w:rStyle w:val="a7"/>
          <w:rFonts w:ascii="方正仿宋_GBK" w:eastAsia="方正仿宋_GBK" w:hAnsi="方正仿宋_GBK" w:cs="方正仿宋_GBK"/>
          <w:sz w:val="32"/>
          <w:szCs w:val="32"/>
          <w:shd w:val="clear" w:color="auto" w:fill="FFFFFF"/>
        </w:rPr>
        <w:t>比较情况。</w:t>
      </w:r>
      <w:r>
        <w:rPr>
          <w:rFonts w:ascii="方正仿宋_GBK" w:eastAsia="方正仿宋_GBK" w:hAnsi="方正仿宋_GBK" w:cs="方正仿宋_GBK"/>
          <w:sz w:val="32"/>
          <w:szCs w:val="32"/>
          <w:shd w:val="clear" w:color="auto" w:fill="FFFFFF"/>
        </w:rPr>
        <w:t>本部门</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年度一般公共预算财政拨款支出主要用于以下几个方面：</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1</w:t>
      </w:r>
      <w:r>
        <w:rPr>
          <w:rFonts w:ascii="方正仿宋_GBK" w:eastAsia="方正仿宋_GBK" w:hAnsi="方正仿宋_GBK" w:cs="方正仿宋_GBK"/>
          <w:sz w:val="32"/>
          <w:szCs w:val="32"/>
          <w:shd w:val="clear" w:color="auto" w:fill="FFFFFF"/>
        </w:rPr>
        <w:t>）一般公共服务支出</w:t>
      </w:r>
      <w:r>
        <w:rPr>
          <w:rFonts w:ascii="方正仿宋_GBK" w:eastAsia="方正仿宋_GBK" w:hAnsi="方正仿宋_GBK" w:cs="方正仿宋_GBK"/>
          <w:sz w:val="32"/>
          <w:szCs w:val="32"/>
        </w:rPr>
        <w:t>306.99</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79.82</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39.39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14.72%</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公用</w:t>
      </w:r>
      <w:r>
        <w:rPr>
          <w:rFonts w:ascii="方正仿宋_GBK" w:eastAsia="方正仿宋_GBK" w:hAnsi="方正仿宋_GBK" w:cs="方正仿宋_GBK"/>
          <w:sz w:val="32"/>
          <w:szCs w:val="32"/>
        </w:rPr>
        <w:t>经费支出减少</w:t>
      </w:r>
      <w:r>
        <w:rPr>
          <w:rFonts w:ascii="方正仿宋_GBK" w:eastAsia="方正仿宋_GBK" w:hAnsi="方正仿宋_GBK" w:cs="方正仿宋_GBK"/>
          <w:sz w:val="32"/>
          <w:szCs w:val="32"/>
        </w:rPr>
        <w:t>。</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2</w:t>
      </w:r>
      <w:r>
        <w:rPr>
          <w:rFonts w:ascii="方正仿宋_GBK" w:eastAsia="方正仿宋_GBK" w:hAnsi="方正仿宋_GBK" w:cs="方正仿宋_GBK"/>
          <w:sz w:val="32"/>
          <w:szCs w:val="32"/>
          <w:shd w:val="clear" w:color="auto" w:fill="FFFFFF"/>
        </w:rPr>
        <w:t>）教育支出</w:t>
      </w:r>
      <w:r>
        <w:rPr>
          <w:rFonts w:ascii="方正仿宋_GBK" w:eastAsia="方正仿宋_GBK" w:hAnsi="方正仿宋_GBK" w:cs="方正仿宋_GBK"/>
          <w:sz w:val="32"/>
          <w:szCs w:val="32"/>
        </w:rPr>
        <w:t>0.15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0.04</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0.78</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83.87%</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人员变化。</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3</w:t>
      </w:r>
      <w:r>
        <w:rPr>
          <w:rFonts w:ascii="方正仿宋_GBK" w:eastAsia="方正仿宋_GBK" w:hAnsi="方正仿宋_GBK" w:cs="方正仿宋_GBK"/>
          <w:sz w:val="32"/>
          <w:szCs w:val="32"/>
          <w:shd w:val="clear" w:color="auto" w:fill="FFFFFF"/>
        </w:rPr>
        <w:t>）社会保障与就业支出</w:t>
      </w:r>
      <w:r>
        <w:rPr>
          <w:rFonts w:ascii="方正仿宋_GBK" w:eastAsia="方正仿宋_GBK" w:hAnsi="方正仿宋_GBK" w:cs="方正仿宋_GBK"/>
          <w:sz w:val="32"/>
          <w:szCs w:val="32"/>
        </w:rPr>
        <w:t>52.51</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13.65</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1.67</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3.28%</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rPr>
        <w:t>缴费基数变化</w:t>
      </w:r>
      <w:r>
        <w:rPr>
          <w:rFonts w:ascii="方正仿宋_GBK" w:eastAsia="方正仿宋_GBK" w:hAnsi="方正仿宋_GBK" w:cs="方正仿宋_GBK"/>
          <w:sz w:val="32"/>
          <w:szCs w:val="32"/>
        </w:rPr>
        <w:t>。</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4</w:t>
      </w:r>
      <w:r>
        <w:rPr>
          <w:rFonts w:ascii="方正仿宋_GBK" w:eastAsia="方正仿宋_GBK" w:hAnsi="方正仿宋_GBK" w:cs="方正仿宋_GBK"/>
          <w:sz w:val="32"/>
          <w:szCs w:val="32"/>
          <w:shd w:val="clear" w:color="auto" w:fill="FFFFFF"/>
        </w:rPr>
        <w:t>）卫生健康支出</w:t>
      </w:r>
      <w:r>
        <w:rPr>
          <w:rFonts w:ascii="方正仿宋_GBK" w:eastAsia="方正仿宋_GBK" w:hAnsi="方正仿宋_GBK" w:cs="方正仿宋_GBK"/>
          <w:sz w:val="32"/>
          <w:szCs w:val="32"/>
        </w:rPr>
        <w:t>11.00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2.86</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0.06</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0.54%</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rPr>
        <w:t>缴费基数变化</w:t>
      </w:r>
      <w:r>
        <w:rPr>
          <w:rFonts w:ascii="方正仿宋_GBK" w:eastAsia="方正仿宋_GBK" w:hAnsi="方正仿宋_GBK" w:cs="方正仿宋_GBK"/>
          <w:sz w:val="32"/>
          <w:szCs w:val="32"/>
        </w:rPr>
        <w:t>。</w:t>
      </w:r>
    </w:p>
    <w:p w:rsidR="00F7365E" w:rsidRDefault="00586FEE">
      <w:pPr>
        <w:ind w:firstLineChars="200" w:firstLine="640"/>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5</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rPr>
        <w:t>住房保障支出</w:t>
      </w:r>
      <w:r>
        <w:rPr>
          <w:rFonts w:ascii="方正仿宋_GBK" w:eastAsia="方正仿宋_GBK" w:hAnsi="方正仿宋_GBK" w:cs="方正仿宋_GBK"/>
          <w:sz w:val="32"/>
          <w:szCs w:val="32"/>
        </w:rPr>
        <w:t>13.96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3.63</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8.26</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37.17%</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rPr>
        <w:t>缴费基数变化</w:t>
      </w:r>
      <w:r>
        <w:rPr>
          <w:rFonts w:ascii="方正仿宋_GBK" w:eastAsia="方正仿宋_GBK" w:hAnsi="方正仿宋_GBK" w:cs="方正仿宋_GBK"/>
          <w:sz w:val="32"/>
          <w:szCs w:val="32"/>
        </w:rPr>
        <w:t>。</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lastRenderedPageBreak/>
        <w:t>（四）一般公共预算财政拨款基本支出决算情况说明</w:t>
      </w:r>
    </w:p>
    <w:p w:rsidR="00F7365E" w:rsidRDefault="00586FEE">
      <w:pPr>
        <w:pStyle w:val="Char"/>
        <w:autoSpaceDE w:val="0"/>
        <w:spacing w:before="0" w:beforeAutospacing="0" w:afterLines="20" w:after="62" w:afterAutospacing="0" w:line="594"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sz w:val="32"/>
          <w:szCs w:val="32"/>
          <w:shd w:val="clear" w:color="auto" w:fill="FFFFFF"/>
        </w:rPr>
        <w:t> 2023</w:t>
      </w:r>
      <w:r>
        <w:rPr>
          <w:rFonts w:ascii="方正仿宋_GBK" w:eastAsia="方正仿宋_GBK" w:hAnsi="方正仿宋_GBK" w:cs="方正仿宋_GBK"/>
          <w:sz w:val="32"/>
          <w:szCs w:val="32"/>
          <w:shd w:val="clear" w:color="auto" w:fill="FFFFFF"/>
        </w:rPr>
        <w:t>年度一般公共财政拨款基本支出</w:t>
      </w:r>
      <w:r>
        <w:rPr>
          <w:rFonts w:ascii="方正仿宋_GBK" w:eastAsia="方正仿宋_GBK" w:hAnsi="方正仿宋_GBK" w:cs="方正仿宋_GBK"/>
          <w:sz w:val="32"/>
          <w:szCs w:val="32"/>
        </w:rPr>
        <w:t>368.38</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302.33</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12.91</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4.46%</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hint="eastAsia"/>
          <w:sz w:val="32"/>
          <w:szCs w:val="32"/>
          <w:shd w:val="clear" w:color="auto" w:fill="FFFFFF"/>
        </w:rPr>
        <w:t>缴费基数变化等。</w:t>
      </w:r>
      <w:r>
        <w:rPr>
          <w:rFonts w:ascii="方正仿宋_GBK" w:eastAsia="方正仿宋_GBK" w:hAnsi="方正仿宋_GBK" w:cs="方正仿宋_GBK"/>
          <w:sz w:val="32"/>
          <w:szCs w:val="32"/>
          <w:shd w:val="clear" w:color="auto" w:fill="FFFFFF"/>
        </w:rPr>
        <w:t>人员经费用途</w:t>
      </w:r>
      <w:r>
        <w:rPr>
          <w:rFonts w:ascii="方正仿宋_GBK" w:eastAsia="方正仿宋_GBK" w:hAnsi="方正仿宋_GBK" w:cs="方正仿宋_GBK"/>
          <w:sz w:val="32"/>
          <w:szCs w:val="32"/>
        </w:rPr>
        <w:t>主要包括基本工资、津贴补贴、奖金、社会保障缴费、医疗费、住房公积金等</w:t>
      </w:r>
      <w:r>
        <w:rPr>
          <w:rFonts w:ascii="方正仿宋_GBK" w:eastAsia="方正仿宋_GBK" w:hAnsi="方正仿宋_GBK" w:cs="方正仿宋_GBK" w:hint="eastAsia"/>
          <w:sz w:val="32"/>
          <w:szCs w:val="32"/>
        </w:rPr>
        <w:t>。</w:t>
      </w:r>
      <w:r>
        <w:rPr>
          <w:rFonts w:ascii="方正仿宋_GBK" w:eastAsia="方正仿宋_GBK" w:hAnsi="方正仿宋_GBK" w:cs="方正仿宋_GBK"/>
          <w:sz w:val="32"/>
          <w:szCs w:val="32"/>
          <w:shd w:val="clear" w:color="auto" w:fill="FFFFFF"/>
        </w:rPr>
        <w:t>公用经费</w:t>
      </w:r>
      <w:r>
        <w:rPr>
          <w:rFonts w:ascii="方正仿宋_GBK" w:eastAsia="方正仿宋_GBK" w:hAnsi="方正仿宋_GBK" w:cs="方正仿宋_GBK"/>
          <w:sz w:val="32"/>
          <w:szCs w:val="32"/>
        </w:rPr>
        <w:t>66.05</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8.60</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14.97%</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hint="eastAsia"/>
          <w:sz w:val="32"/>
          <w:szCs w:val="32"/>
          <w:shd w:val="clear" w:color="auto" w:fill="FFFFFF"/>
        </w:rPr>
        <w:t>商品和服务增加。</w:t>
      </w:r>
      <w:r>
        <w:rPr>
          <w:rFonts w:ascii="方正仿宋_GBK" w:eastAsia="方正仿宋_GBK" w:hAnsi="方正仿宋_GBK" w:cs="方正仿宋_GBK"/>
          <w:sz w:val="32"/>
          <w:szCs w:val="32"/>
          <w:shd w:val="clear" w:color="auto" w:fill="FFFFFF"/>
        </w:rPr>
        <w:t>公用经费用途主要包括</w:t>
      </w:r>
      <w:r>
        <w:rPr>
          <w:rFonts w:ascii="方正仿宋_GBK" w:eastAsia="方正仿宋_GBK" w:hAnsi="方正仿宋_GBK" w:cs="方正仿宋_GBK"/>
          <w:sz w:val="32"/>
          <w:szCs w:val="32"/>
        </w:rPr>
        <w:t>办公费、印刷费、邮电费、培训费、维修（护）费、公务接待费、劳务费、办公设备购置等。</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（五）政府性基金预算收支决算情况说明</w:t>
      </w:r>
    </w:p>
    <w:p w:rsidR="00F7365E" w:rsidRDefault="006211E9">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sidRPr="00077999">
        <w:rPr>
          <w:rFonts w:ascii="Times New Roman" w:eastAsia="方正仿宋_GBK" w:hAnsi="Times New Roman"/>
          <w:color w:val="000000" w:themeColor="text1"/>
          <w:sz w:val="32"/>
          <w:szCs w:val="32"/>
          <w:shd w:val="clear" w:color="auto" w:fill="FFFFFF"/>
        </w:rPr>
        <w:t>2023</w:t>
      </w:r>
      <w:r w:rsidRPr="00077999">
        <w:rPr>
          <w:rFonts w:ascii="Times New Roman" w:eastAsia="方正仿宋_GBK" w:hAnsi="Times New Roman"/>
          <w:color w:val="000000" w:themeColor="text1"/>
          <w:sz w:val="32"/>
          <w:szCs w:val="32"/>
          <w:shd w:val="clear" w:color="auto" w:fill="FFFFFF"/>
        </w:rPr>
        <w:t>年度政府性基金预算财政拨款年初结转结余</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万元，年末结转结余</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万元。本年收入</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万元，较上年决算数无增减，主要原因是本年度无政府性基金预算财政拨款收入。本年支出</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万元，较上年决算数无增减，主要原因是本年度无政府性基金预算财政拨款支出。本</w:t>
      </w:r>
      <w:r>
        <w:rPr>
          <w:rFonts w:ascii="Times New Roman" w:eastAsia="方正仿宋_GBK" w:hAnsi="Times New Roman"/>
          <w:color w:val="000000" w:themeColor="text1"/>
          <w:sz w:val="32"/>
          <w:szCs w:val="32"/>
          <w:shd w:val="clear" w:color="auto" w:fill="FFFFFF"/>
        </w:rPr>
        <w:t>单位</w:t>
      </w:r>
      <w:r w:rsidRPr="00077999">
        <w:rPr>
          <w:rFonts w:ascii="Times New Roman" w:eastAsia="方正仿宋_GBK" w:hAnsi="Times New Roman"/>
          <w:color w:val="000000" w:themeColor="text1"/>
          <w:sz w:val="32"/>
          <w:szCs w:val="32"/>
          <w:shd w:val="clear" w:color="auto" w:fill="FFFFFF"/>
        </w:rPr>
        <w:t>2023</w:t>
      </w:r>
      <w:r w:rsidRPr="00077999">
        <w:rPr>
          <w:rFonts w:ascii="Times New Roman" w:eastAsia="方正仿宋_GBK" w:hAnsi="Times New Roman"/>
          <w:color w:val="000000" w:themeColor="text1"/>
          <w:sz w:val="32"/>
          <w:szCs w:val="32"/>
          <w:shd w:val="clear" w:color="auto" w:fill="FFFFFF"/>
        </w:rPr>
        <w:t>年度无政府性基金预算财政拨款收支。</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（六）国有资本经营预算财政拨款支出决算情况说明</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本部门</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年度无国有资本经营预算财政拨款支出。</w:t>
      </w:r>
    </w:p>
    <w:p w:rsidR="00F7365E" w:rsidRDefault="00586FEE">
      <w:pPr>
        <w:pStyle w:val="a6"/>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三、“三公”经费情况说明</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 xml:space="preserve"> </w:t>
      </w:r>
      <w:r>
        <w:rPr>
          <w:rFonts w:ascii="楷体" w:eastAsia="楷体" w:hAnsi="楷体" w:cs="楷体" w:hint="eastAsia"/>
          <w:b/>
          <w:bCs/>
          <w:sz w:val="32"/>
          <w:szCs w:val="32"/>
          <w:shd w:val="clear" w:color="auto" w:fill="FFFFFF"/>
          <w:lang w:bidi="ar"/>
        </w:rPr>
        <w:t>（一）“三公”经费支出总体情况说明</w:t>
      </w:r>
    </w:p>
    <w:p w:rsidR="00F7365E" w:rsidRDefault="00586FEE">
      <w:pPr>
        <w:pStyle w:val="Char"/>
        <w:autoSpaceDE w:val="0"/>
        <w:spacing w:before="0" w:beforeAutospacing="0" w:afterLines="20" w:after="62" w:afterAutospacing="0" w:line="594"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三公</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经费支出共计</w:t>
      </w:r>
      <w:r>
        <w:rPr>
          <w:rFonts w:ascii="方正仿宋_GBK" w:eastAsia="方正仿宋_GBK" w:hAnsi="方正仿宋_GBK" w:cs="方正仿宋_GBK"/>
          <w:sz w:val="32"/>
          <w:szCs w:val="32"/>
        </w:rPr>
        <w:t>0.63</w:t>
      </w:r>
      <w:r>
        <w:rPr>
          <w:rFonts w:ascii="方正仿宋_GBK" w:eastAsia="方正仿宋_GBK" w:hAnsi="方正仿宋_GBK" w:cs="方正仿宋_GBK"/>
          <w:sz w:val="32"/>
          <w:szCs w:val="32"/>
          <w:shd w:val="clear" w:color="auto" w:fill="FFFFFF"/>
        </w:rPr>
        <w:t>万元，较年初预算数减少</w:t>
      </w:r>
      <w:r>
        <w:rPr>
          <w:rFonts w:ascii="方正仿宋_GBK" w:eastAsia="方正仿宋_GBK" w:hAnsi="方正仿宋_GBK" w:cs="方正仿宋_GBK"/>
          <w:sz w:val="32"/>
          <w:szCs w:val="32"/>
          <w:shd w:val="clear" w:color="auto" w:fill="FFFFFF"/>
        </w:rPr>
        <w:t>0.37</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37.00%</w:t>
      </w:r>
      <w:r>
        <w:rPr>
          <w:rFonts w:ascii="方正仿宋_GBK" w:eastAsia="方正仿宋_GBK" w:hAnsi="方正仿宋_GBK" w:cs="方正仿宋_GBK"/>
          <w:sz w:val="32"/>
          <w:szCs w:val="32"/>
          <w:shd w:val="clear" w:color="auto" w:fill="FFFFFF"/>
        </w:rPr>
        <w:t>，较上年支出数减少</w:t>
      </w:r>
      <w:r>
        <w:rPr>
          <w:rFonts w:ascii="方正仿宋_GBK" w:eastAsia="方正仿宋_GBK" w:hAnsi="方正仿宋_GBK" w:cs="方正仿宋_GBK"/>
          <w:sz w:val="32"/>
          <w:szCs w:val="32"/>
          <w:shd w:val="clear" w:color="auto" w:fill="FFFFFF"/>
        </w:rPr>
        <w:t>0.08</w:t>
      </w:r>
      <w:r>
        <w:rPr>
          <w:rFonts w:ascii="方正仿宋_GBK" w:eastAsia="方正仿宋_GBK" w:hAnsi="方正仿宋_GBK" w:cs="方正仿宋_GBK"/>
          <w:sz w:val="32"/>
          <w:szCs w:val="32"/>
          <w:shd w:val="clear" w:color="auto" w:fill="FFFFFF"/>
        </w:rPr>
        <w:t>万元，</w:t>
      </w:r>
      <w:r>
        <w:rPr>
          <w:rFonts w:ascii="方正仿宋_GBK" w:eastAsia="方正仿宋_GBK" w:hAnsi="方正仿宋_GBK" w:cs="方正仿宋_GBK"/>
          <w:sz w:val="32"/>
          <w:szCs w:val="32"/>
          <w:shd w:val="clear" w:color="auto" w:fill="FFFFFF"/>
        </w:rPr>
        <w:lastRenderedPageBreak/>
        <w:t>下降</w:t>
      </w:r>
      <w:r>
        <w:rPr>
          <w:rFonts w:ascii="方正仿宋_GBK" w:eastAsia="方正仿宋_GBK" w:hAnsi="方正仿宋_GBK" w:cs="方正仿宋_GBK"/>
          <w:sz w:val="32"/>
          <w:szCs w:val="32"/>
          <w:shd w:val="clear" w:color="auto" w:fill="FFFFFF"/>
        </w:rPr>
        <w:t>11.27%</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rPr>
        <w:t>一是认真贯彻落实中央八项规定精神和厉行节约要求，</w:t>
      </w:r>
      <w:r>
        <w:rPr>
          <w:rFonts w:ascii="方正仿宋_GBK" w:eastAsia="方正仿宋_GBK" w:hAnsi="方正仿宋_GBK" w:cs="方正仿宋_GBK"/>
          <w:sz w:val="32"/>
          <w:szCs w:val="32"/>
        </w:rPr>
        <w:t>从严控制</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三公</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rPr>
        <w:t>经费，全年实际支出较预算和决算均有所下降，二是强化公务接待支出管理，严格遵守公务接待开支范围和开支标准，严格控制陪餐人数，对应由接待对象承担的费用一律由接待对象自行支付，公务接待费有所下降。</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（二）“三公”经费分项支出情况</w:t>
      </w:r>
    </w:p>
    <w:p w:rsidR="006211E9" w:rsidRPr="002528F8" w:rsidRDefault="006211E9" w:rsidP="006211E9">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rsidR="006211E9" w:rsidRPr="002528F8" w:rsidRDefault="006211E9" w:rsidP="006211E9">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t xml:space="preserve"> 公务车购置费0.00万元。费用支出较年初预算数无增减，主要原因是年初预算数未安排且本年未发生公务车购置费用。较上年支出数无增减，主要原因是上年和本年均未发生公务车购置费用。</w:t>
      </w:r>
    </w:p>
    <w:p w:rsidR="00F7365E" w:rsidRDefault="006211E9" w:rsidP="006211E9">
      <w:pPr>
        <w:pStyle w:val="Char"/>
        <w:autoSpaceDE w:val="0"/>
        <w:spacing w:before="0" w:beforeAutospacing="0" w:afterLines="20" w:after="62" w:afterAutospacing="0" w:line="594" w:lineRule="exact"/>
        <w:ind w:firstLineChars="200" w:firstLine="640"/>
        <w:rPr>
          <w:rFonts w:ascii="方正仿宋_GBK" w:eastAsia="方正仿宋_GBK" w:hAnsi="方正仿宋_GBK" w:cs="方正仿宋_GBK"/>
          <w:sz w:val="32"/>
          <w:szCs w:val="32"/>
        </w:rPr>
      </w:pPr>
      <w:r w:rsidRPr="002528F8">
        <w:rPr>
          <w:rFonts w:ascii="方正仿宋_GBK" w:eastAsia="方正仿宋_GBK" w:hAnsi="方正仿宋_GBK" w:cs="方正仿宋_GBK"/>
          <w:sz w:val="32"/>
          <w:szCs w:val="32"/>
          <w:shd w:val="clear" w:color="auto" w:fill="FFFFFF"/>
        </w:rPr>
        <w:t xml:space="preserve"> 公务车运行维护费0.00万元。费用支出较年初预算数无增减，主要原因是年初预算数未安排且本年未发生公务车运行维护费用。较上年支出数无增减，主要原因是上年和本年均未发生公务车运行维护费用。</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方正仿宋_GBK" w:eastAsia="方正仿宋_GBK" w:hAnsi="方正仿宋_GBK" w:cs="方正仿宋_GBK"/>
          <w:sz w:val="32"/>
          <w:szCs w:val="32"/>
          <w:shd w:val="clear" w:color="auto" w:fill="FFFFFF"/>
        </w:rPr>
        <w:t>公务接待费</w:t>
      </w:r>
      <w:r>
        <w:rPr>
          <w:rFonts w:ascii="方正仿宋_GBK" w:eastAsia="方正仿宋_GBK" w:hAnsi="方正仿宋_GBK" w:cs="方正仿宋_GBK"/>
          <w:sz w:val="32"/>
          <w:szCs w:val="32"/>
        </w:rPr>
        <w:t>0.63</w:t>
      </w:r>
      <w:r>
        <w:rPr>
          <w:rFonts w:ascii="方正仿宋_GBK" w:eastAsia="方正仿宋_GBK" w:hAnsi="方正仿宋_GBK" w:cs="方正仿宋_GBK"/>
          <w:sz w:val="32"/>
          <w:szCs w:val="32"/>
          <w:shd w:val="clear" w:color="auto" w:fill="FFFFFF"/>
        </w:rPr>
        <w:t>万元，主要用于</w:t>
      </w:r>
      <w:r>
        <w:rPr>
          <w:rFonts w:ascii="方正仿宋_GBK" w:eastAsia="方正仿宋_GBK" w:hAnsi="方正仿宋_GBK" w:cs="方正仿宋_GBK"/>
          <w:sz w:val="32"/>
          <w:szCs w:val="32"/>
          <w:shd w:val="clear" w:color="auto" w:fill="FFFFFF"/>
        </w:rPr>
        <w:t>按</w:t>
      </w:r>
      <w:r>
        <w:rPr>
          <w:rFonts w:ascii="方正仿宋_GBK" w:eastAsia="方正仿宋_GBK" w:hAnsi="方正仿宋_GBK" w:cs="方正仿宋_GBK"/>
          <w:sz w:val="32"/>
          <w:szCs w:val="32"/>
        </w:rPr>
        <w:t>规定开支的各类公务接待支出</w:t>
      </w:r>
      <w:r>
        <w:rPr>
          <w:rFonts w:ascii="方正仿宋_GBK" w:eastAsia="方正仿宋_GBK" w:hAnsi="方正仿宋_GBK" w:cs="方正仿宋_GBK"/>
          <w:sz w:val="32"/>
          <w:szCs w:val="32"/>
        </w:rPr>
        <w:t>。</w:t>
      </w:r>
      <w:r>
        <w:rPr>
          <w:rFonts w:ascii="方正仿宋_GBK" w:eastAsia="方正仿宋_GBK" w:hAnsi="方正仿宋_GBK" w:cs="方正仿宋_GBK"/>
          <w:sz w:val="32"/>
          <w:szCs w:val="32"/>
          <w:shd w:val="clear" w:color="auto" w:fill="FFFFFF"/>
        </w:rPr>
        <w:t>费用支出较年初预算数减少</w:t>
      </w:r>
      <w:r>
        <w:rPr>
          <w:rFonts w:ascii="方正仿宋_GBK" w:eastAsia="方正仿宋_GBK" w:hAnsi="方正仿宋_GBK" w:cs="方正仿宋_GBK"/>
          <w:sz w:val="32"/>
          <w:szCs w:val="32"/>
          <w:shd w:val="clear" w:color="auto" w:fill="FFFFFF"/>
        </w:rPr>
        <w:t>0.37</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37.00%</w:t>
      </w:r>
      <w:r>
        <w:rPr>
          <w:rFonts w:ascii="方正仿宋_GBK" w:eastAsia="方正仿宋_GBK" w:hAnsi="方正仿宋_GBK" w:cs="方正仿宋_GBK"/>
          <w:sz w:val="32"/>
          <w:szCs w:val="32"/>
          <w:shd w:val="clear" w:color="auto" w:fill="FFFFFF"/>
        </w:rPr>
        <w:t>，较上年支出数减少</w:t>
      </w:r>
      <w:r>
        <w:rPr>
          <w:rFonts w:ascii="方正仿宋_GBK" w:eastAsia="方正仿宋_GBK" w:hAnsi="方正仿宋_GBK" w:cs="方正仿宋_GBK"/>
          <w:sz w:val="32"/>
          <w:szCs w:val="32"/>
          <w:shd w:val="clear" w:color="auto" w:fill="FFFFFF"/>
        </w:rPr>
        <w:t>0.08</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11.27%</w:t>
      </w:r>
      <w:r>
        <w:rPr>
          <w:rFonts w:ascii="方正仿宋_GBK" w:eastAsia="方正仿宋_GBK" w:hAnsi="方正仿宋_GBK" w:cs="方正仿宋_GBK"/>
          <w:sz w:val="32"/>
          <w:szCs w:val="32"/>
          <w:shd w:val="clear" w:color="auto" w:fill="FFFFFF"/>
        </w:rPr>
        <w:t>，主要</w:t>
      </w:r>
      <w:r>
        <w:rPr>
          <w:rFonts w:ascii="方正仿宋_GBK" w:eastAsia="方正仿宋_GBK" w:hAnsi="方正仿宋_GBK" w:cs="方正仿宋_GBK"/>
          <w:sz w:val="32"/>
          <w:szCs w:val="32"/>
          <w:shd w:val="clear" w:color="auto" w:fill="FFFFFF"/>
        </w:rPr>
        <w:lastRenderedPageBreak/>
        <w:t>原因是</w:t>
      </w:r>
      <w:r>
        <w:rPr>
          <w:rFonts w:ascii="方正仿宋_GBK" w:eastAsia="方正仿宋_GBK" w:hAnsi="方正仿宋_GBK" w:cs="方正仿宋_GBK"/>
          <w:sz w:val="32"/>
          <w:szCs w:val="32"/>
        </w:rPr>
        <w:t>强化公务接待支出管理，严格遵守公务接待开支范围和开支标准</w:t>
      </w:r>
      <w:r>
        <w:rPr>
          <w:rFonts w:ascii="方正仿宋_GBK" w:eastAsia="方正仿宋_GBK" w:hAnsi="方正仿宋_GBK" w:cs="方正仿宋_GBK"/>
          <w:sz w:val="32"/>
          <w:szCs w:val="32"/>
        </w:rPr>
        <w:t>。</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（三）“三公”经费实物量情况</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2023</w:t>
      </w:r>
      <w:r>
        <w:rPr>
          <w:rFonts w:ascii="方正仿宋_GBK" w:eastAsia="方正仿宋_GBK" w:hAnsi="方正仿宋_GBK" w:cs="方正仿宋_GBK"/>
          <w:sz w:val="32"/>
          <w:szCs w:val="32"/>
          <w:shd w:val="clear" w:color="auto" w:fill="FFFFFF"/>
        </w:rPr>
        <w:t>年度本部门因公出国（境）共计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个团组，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人；公务用车购置</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辆，公务车保有量为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辆；国内公务接待</w:t>
      </w:r>
      <w:r>
        <w:rPr>
          <w:rFonts w:ascii="方正仿宋_GBK" w:eastAsia="方正仿宋_GBK" w:hAnsi="方正仿宋_GBK" w:cs="方正仿宋_GBK"/>
          <w:sz w:val="32"/>
          <w:szCs w:val="32"/>
        </w:rPr>
        <w:t>18</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126</w:t>
      </w:r>
      <w:r>
        <w:rPr>
          <w:rFonts w:ascii="方正仿宋_GBK" w:eastAsia="方正仿宋_GBK" w:hAnsi="方正仿宋_GBK" w:cs="方正仿宋_GBK"/>
          <w:sz w:val="32"/>
          <w:szCs w:val="32"/>
          <w:shd w:val="clear" w:color="auto" w:fill="FFFFFF"/>
        </w:rPr>
        <w:t>人，其中：国内外事接待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人；国（境）外公务接待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年本部门人均接待费</w:t>
      </w:r>
      <w:r>
        <w:rPr>
          <w:rFonts w:ascii="方正仿宋_GBK" w:eastAsia="方正仿宋_GBK" w:hAnsi="方正仿宋_GBK" w:cs="方正仿宋_GBK"/>
          <w:sz w:val="32"/>
          <w:szCs w:val="32"/>
        </w:rPr>
        <w:t>50.23</w:t>
      </w:r>
      <w:r>
        <w:rPr>
          <w:rFonts w:ascii="方正仿宋_GBK" w:eastAsia="方正仿宋_GBK" w:hAnsi="方正仿宋_GBK" w:cs="方正仿宋_GBK"/>
          <w:sz w:val="32"/>
          <w:szCs w:val="32"/>
          <w:shd w:val="clear" w:color="auto" w:fill="FFFFFF"/>
        </w:rPr>
        <w:t>元，车均购置费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万元，车均维护费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F7365E" w:rsidRDefault="00586FEE">
      <w:pPr>
        <w:pStyle w:val="a6"/>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黑体" w:eastAsia="黑体" w:hAnsi="黑体" w:cs="黑体"/>
          <w:sz w:val="32"/>
          <w:szCs w:val="32"/>
          <w:shd w:val="clear" w:color="auto" w:fill="FFFFFF"/>
        </w:rPr>
        <w:t>四、其他需要说明的事项</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 xml:space="preserve">  </w:t>
      </w:r>
      <w:r>
        <w:rPr>
          <w:rFonts w:ascii="楷体" w:eastAsia="楷体" w:hAnsi="楷体" w:cs="楷体" w:hint="eastAsia"/>
          <w:b/>
          <w:bCs/>
          <w:sz w:val="32"/>
          <w:szCs w:val="32"/>
          <w:shd w:val="clear" w:color="auto" w:fill="FFFFFF"/>
          <w:lang w:bidi="ar"/>
        </w:rPr>
        <w:t>（一）财政拨款会议费和培训费情况说明</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xml:space="preserve">  </w:t>
      </w:r>
      <w:r>
        <w:rPr>
          <w:rFonts w:ascii="方正仿宋_GBK" w:eastAsia="方正仿宋_GBK" w:hAnsi="方正仿宋_GBK" w:cs="方正仿宋_GBK"/>
          <w:sz w:val="32"/>
          <w:szCs w:val="32"/>
          <w:shd w:val="clear" w:color="auto" w:fill="FFFFFF"/>
        </w:rPr>
        <w:t>本年度会议费支出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万元，较上年决算数无增减。主要原因是</w:t>
      </w:r>
      <w:r>
        <w:rPr>
          <w:rFonts w:ascii="方正仿宋_GBK" w:eastAsia="方正仿宋_GBK" w:hAnsi="方正仿宋_GBK" w:cs="方正仿宋_GBK"/>
          <w:sz w:val="32"/>
          <w:szCs w:val="32"/>
          <w:shd w:val="clear" w:color="auto" w:fill="FFFFFF"/>
        </w:rPr>
        <w:t>本年度无会议费支出。</w:t>
      </w:r>
      <w:r>
        <w:rPr>
          <w:rFonts w:ascii="方正仿宋_GBK" w:eastAsia="方正仿宋_GBK" w:hAnsi="方正仿宋_GBK" w:cs="方正仿宋_GBK"/>
          <w:sz w:val="32"/>
          <w:szCs w:val="32"/>
          <w:shd w:val="clear" w:color="auto" w:fill="FFFFFF"/>
        </w:rPr>
        <w:t>本年度培训费支出</w:t>
      </w:r>
      <w:r>
        <w:rPr>
          <w:rFonts w:ascii="方正仿宋_GBK" w:eastAsia="方正仿宋_GBK" w:hAnsi="方正仿宋_GBK" w:cs="方正仿宋_GBK"/>
          <w:sz w:val="32"/>
          <w:szCs w:val="32"/>
        </w:rPr>
        <w:t>7.77</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7.60</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4470.59%</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开支基层财政干部财会培训</w:t>
      </w:r>
      <w:r>
        <w:rPr>
          <w:rFonts w:ascii="方正仿宋_GBK" w:eastAsia="方正仿宋_GBK" w:hAnsi="方正仿宋_GBK" w:cs="方正仿宋_GBK"/>
          <w:sz w:val="32"/>
          <w:szCs w:val="32"/>
          <w:shd w:val="clear" w:color="auto" w:fill="FFFFFF"/>
        </w:rPr>
        <w:t>。</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（二）机关运行经费情况说明</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年度本部门机关运行经费支出</w:t>
      </w:r>
      <w:r>
        <w:rPr>
          <w:rFonts w:ascii="方正仿宋_GBK" w:eastAsia="方正仿宋_GBK" w:hAnsi="方正仿宋_GBK" w:cs="方正仿宋_GBK"/>
          <w:sz w:val="32"/>
          <w:szCs w:val="32"/>
        </w:rPr>
        <w:t>66.05</w:t>
      </w:r>
      <w:r>
        <w:rPr>
          <w:rFonts w:ascii="方正仿宋_GBK" w:eastAsia="方正仿宋_GBK" w:hAnsi="方正仿宋_GBK" w:cs="方正仿宋_GBK"/>
          <w:sz w:val="32"/>
          <w:szCs w:val="32"/>
          <w:shd w:val="clear" w:color="auto" w:fill="FFFFFF"/>
        </w:rPr>
        <w:t>万元，机关运行经费主要用于</w:t>
      </w:r>
      <w:r>
        <w:rPr>
          <w:rFonts w:ascii="方正仿宋_GBK" w:eastAsia="方正仿宋_GBK" w:hAnsi="方正仿宋_GBK" w:cs="方正仿宋_GBK"/>
          <w:sz w:val="32"/>
          <w:szCs w:val="32"/>
        </w:rPr>
        <w:t>开支办公费、邮电费、培训费、维修（护）费、劳务费、办公设备购置等</w:t>
      </w:r>
      <w:r>
        <w:rPr>
          <w:rFonts w:ascii="方正仿宋_GBK" w:eastAsia="方正仿宋_GBK" w:hAnsi="方正仿宋_GBK" w:cs="方正仿宋_GBK"/>
          <w:sz w:val="32"/>
          <w:szCs w:val="32"/>
        </w:rPr>
        <w:t>，</w:t>
      </w:r>
      <w:r>
        <w:rPr>
          <w:rFonts w:ascii="方正仿宋_GBK" w:eastAsia="方正仿宋_GBK" w:hAnsi="方正仿宋_GBK" w:cs="方正仿宋_GBK"/>
          <w:sz w:val="32"/>
          <w:szCs w:val="32"/>
          <w:shd w:val="clear" w:color="auto" w:fill="FFFFFF"/>
        </w:rPr>
        <w:t>机关运行经费较上年支出数增加</w:t>
      </w:r>
      <w:r>
        <w:rPr>
          <w:rFonts w:ascii="方正仿宋_GBK" w:eastAsia="方正仿宋_GBK" w:hAnsi="方正仿宋_GBK" w:cs="方正仿宋_GBK"/>
          <w:sz w:val="32"/>
          <w:szCs w:val="32"/>
          <w:shd w:val="clear" w:color="auto" w:fill="FFFFFF"/>
        </w:rPr>
        <w:t>8.60</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14.97%</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培训增加。</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（三）国有资产占用情况说明</w:t>
      </w:r>
    </w:p>
    <w:p w:rsidR="00F7365E" w:rsidRDefault="00586FEE">
      <w:pPr>
        <w:pStyle w:val="a6"/>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xml:space="preserve">  </w:t>
      </w:r>
      <w:r>
        <w:rPr>
          <w:rFonts w:ascii="方正仿宋_GBK" w:eastAsia="方正仿宋_GBK" w:hAnsi="方正仿宋_GBK" w:cs="方正仿宋_GBK"/>
          <w:sz w:val="32"/>
          <w:szCs w:val="32"/>
          <w:shd w:val="clear" w:color="auto" w:fill="FFFFFF"/>
        </w:rPr>
        <w:t>截至</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w:t>
      </w:r>
      <w:r>
        <w:rPr>
          <w:rFonts w:ascii="方正仿宋_GBK" w:eastAsia="方正仿宋_GBK" w:hAnsi="方正仿宋_GBK" w:cs="方正仿宋_GBK"/>
          <w:sz w:val="32"/>
          <w:szCs w:val="32"/>
          <w:shd w:val="clear" w:color="auto" w:fill="FFFFFF"/>
        </w:rPr>
        <w:t>12</w:t>
      </w:r>
      <w:r>
        <w:rPr>
          <w:rFonts w:ascii="方正仿宋_GBK" w:eastAsia="方正仿宋_GBK" w:hAnsi="方正仿宋_GBK" w:cs="方正仿宋_GBK"/>
          <w:sz w:val="32"/>
          <w:szCs w:val="32"/>
          <w:shd w:val="clear" w:color="auto" w:fill="FFFFFF"/>
        </w:rPr>
        <w:t>月</w:t>
      </w:r>
      <w:r>
        <w:rPr>
          <w:rFonts w:ascii="方正仿宋_GBK" w:eastAsia="方正仿宋_GBK" w:hAnsi="方正仿宋_GBK" w:cs="方正仿宋_GBK"/>
          <w:sz w:val="32"/>
          <w:szCs w:val="32"/>
          <w:shd w:val="clear" w:color="auto" w:fill="FFFFFF"/>
        </w:rPr>
        <w:t>31</w:t>
      </w:r>
      <w:r>
        <w:rPr>
          <w:rFonts w:ascii="方正仿宋_GBK" w:eastAsia="方正仿宋_GBK" w:hAnsi="方正仿宋_GBK" w:cs="方正仿宋_GBK"/>
          <w:sz w:val="32"/>
          <w:szCs w:val="32"/>
          <w:shd w:val="clear" w:color="auto" w:fill="FFFFFF"/>
        </w:rPr>
        <w:t>日，本部门共有车辆</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辆，其中，副部（省）级及以上领导用车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辆、主要负责人用车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w:t>
      </w:r>
      <w:r>
        <w:rPr>
          <w:rFonts w:ascii="方正仿宋_GBK" w:eastAsia="方正仿宋_GBK" w:hAnsi="方正仿宋_GBK" w:cs="方正仿宋_GBK"/>
          <w:sz w:val="32"/>
          <w:szCs w:val="32"/>
          <w:shd w:val="clear" w:color="auto" w:fill="FFFFFF"/>
        </w:rPr>
        <w:lastRenderedPageBreak/>
        <w:t>机要通信用车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辆、应急保障用车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辆、执法执勤用车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辆，特种专业技术用车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辆，离退休干部用车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辆。单价</w:t>
      </w:r>
      <w:r>
        <w:rPr>
          <w:rFonts w:ascii="方正仿宋_GBK" w:eastAsia="方正仿宋_GBK" w:hAnsi="方正仿宋_GBK" w:cs="方正仿宋_GBK"/>
          <w:sz w:val="32"/>
          <w:szCs w:val="32"/>
          <w:shd w:val="clear" w:color="auto" w:fill="FFFFFF"/>
        </w:rPr>
        <w:t>100</w:t>
      </w:r>
      <w:r>
        <w:rPr>
          <w:rFonts w:ascii="方正仿宋_GBK" w:eastAsia="方正仿宋_GBK" w:hAnsi="方正仿宋_GBK" w:cs="方正仿宋_GBK"/>
          <w:sz w:val="32"/>
          <w:szCs w:val="32"/>
          <w:shd w:val="clear" w:color="auto" w:fill="FFFFFF"/>
        </w:rPr>
        <w:t>万元（含）以上专用设备</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台（套）。</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（四）政府采购</w:t>
      </w:r>
      <w:r>
        <w:rPr>
          <w:rFonts w:ascii="楷体" w:eastAsia="楷体" w:hAnsi="楷体" w:cs="楷体" w:hint="eastAsia"/>
          <w:b/>
          <w:bCs/>
          <w:sz w:val="32"/>
          <w:szCs w:val="32"/>
          <w:shd w:val="clear" w:color="auto" w:fill="FFFFFF"/>
          <w:lang w:bidi="ar"/>
        </w:rPr>
        <w:t>支出情况说明</w:t>
      </w:r>
    </w:p>
    <w:p w:rsidR="00F7365E" w:rsidRDefault="00586FEE">
      <w:pPr>
        <w:pStyle w:val="a6"/>
        <w:snapToGrid w:val="0"/>
        <w:spacing w:before="0" w:beforeAutospacing="0" w:after="0" w:afterAutospacing="0" w:line="600" w:lineRule="exact"/>
        <w:ind w:firstLineChars="400" w:firstLine="1280"/>
        <w:jc w:val="both"/>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年度本部门政府采购支出总额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万元，其中：政府采购货物支出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万元、政府采购工程支出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万元、政府采购服务支出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万元。授予中小企业合同金额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rPr>
        <w:t>万</w:t>
      </w:r>
      <w:r>
        <w:rPr>
          <w:rFonts w:ascii="方正仿宋_GBK" w:eastAsia="方正仿宋_GBK" w:hAnsi="方正仿宋_GBK" w:cs="方正仿宋_GBK"/>
          <w:sz w:val="32"/>
          <w:szCs w:val="32"/>
          <w:shd w:val="clear" w:color="auto" w:fill="FFFFFF"/>
        </w:rPr>
        <w:t>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，其中：授予小微企业合同金额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 xml:space="preserve"> %</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年度我单位未发生政府采购事项，无相关经费支出。</w:t>
      </w:r>
    </w:p>
    <w:p w:rsidR="00F7365E" w:rsidRDefault="00586FEE">
      <w:pPr>
        <w:pStyle w:val="a6"/>
        <w:numPr>
          <w:ilvl w:val="0"/>
          <w:numId w:val="1"/>
        </w:numPr>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预算绩效管理情况说明</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（一）单位自评情况</w:t>
      </w:r>
    </w:p>
    <w:p w:rsidR="00F7365E" w:rsidRDefault="00586FE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r>
        <w:rPr>
          <w:rFonts w:ascii="方正仿宋_GBK" w:eastAsia="方正仿宋_GBK" w:hAnsi="方正仿宋_GBK" w:cs="方正仿宋_GBK" w:hint="eastAsia"/>
          <w:sz w:val="32"/>
          <w:szCs w:val="32"/>
          <w:shd w:val="clear" w:color="auto" w:fill="FFFFFF"/>
          <w:lang w:bidi="ar"/>
        </w:rPr>
        <w:t>根据预算绩效管理要求，我单位对</w:t>
      </w:r>
      <w:r>
        <w:rPr>
          <w:rFonts w:ascii="方正仿宋_GBK" w:eastAsia="方正仿宋_GBK" w:hAnsi="方正仿宋_GBK" w:cs="方正仿宋_GBK" w:hint="eastAsia"/>
          <w:sz w:val="32"/>
          <w:szCs w:val="32"/>
          <w:shd w:val="clear" w:color="auto" w:fill="FFFFFF"/>
          <w:lang w:bidi="ar"/>
        </w:rPr>
        <w:t>2</w:t>
      </w:r>
      <w:r>
        <w:rPr>
          <w:rFonts w:ascii="方正仿宋_GBK" w:eastAsia="方正仿宋_GBK" w:hAnsi="方正仿宋_GBK" w:cs="方正仿宋_GBK" w:hint="eastAsia"/>
          <w:sz w:val="32"/>
          <w:szCs w:val="32"/>
          <w:shd w:val="clear" w:color="auto" w:fill="FFFFFF"/>
          <w:lang w:bidi="ar"/>
        </w:rPr>
        <w:t>个二级项目开展了绩效自评，涉及财政拨款项目支出资金</w:t>
      </w:r>
      <w:r>
        <w:rPr>
          <w:rFonts w:ascii="方正仿宋_GBK" w:eastAsia="方正仿宋_GBK" w:hAnsi="方正仿宋_GBK" w:cs="方正仿宋_GBK" w:hint="eastAsia"/>
          <w:sz w:val="32"/>
          <w:szCs w:val="32"/>
          <w:shd w:val="clear" w:color="auto" w:fill="FFFFFF"/>
          <w:lang w:bidi="ar"/>
        </w:rPr>
        <w:t>16.23</w:t>
      </w:r>
      <w:r>
        <w:rPr>
          <w:rFonts w:ascii="方正仿宋_GBK" w:eastAsia="方正仿宋_GBK" w:hAnsi="方正仿宋_GBK" w:cs="方正仿宋_GBK" w:hint="eastAsia"/>
          <w:sz w:val="32"/>
          <w:szCs w:val="32"/>
          <w:shd w:val="clear" w:color="auto" w:fill="FFFFFF"/>
          <w:lang w:bidi="ar"/>
        </w:rPr>
        <w:t>万元</w:t>
      </w:r>
      <w:r>
        <w:rPr>
          <w:rFonts w:ascii="方正仿宋_GBK" w:eastAsia="方正仿宋_GBK" w:hAnsi="方正仿宋_GBK" w:cs="方正仿宋_GBK" w:hint="eastAsia"/>
          <w:sz w:val="32"/>
          <w:szCs w:val="32"/>
          <w:shd w:val="clear" w:color="auto" w:fill="FFFFFF"/>
          <w:lang w:bidi="ar"/>
        </w:rPr>
        <w:t>。</w:t>
      </w:r>
    </w:p>
    <w:p w:rsidR="00F7365E" w:rsidRDefault="00F7365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F7365E" w:rsidRDefault="00F7365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F7365E" w:rsidRDefault="00F7365E">
      <w:pPr>
        <w:pStyle w:val="Char"/>
        <w:autoSpaceDE w:val="0"/>
        <w:spacing w:before="0" w:beforeAutospacing="0" w:line="600" w:lineRule="exact"/>
        <w:rPr>
          <w:rFonts w:ascii="方正仿宋_GBK" w:eastAsia="方正仿宋_GBK" w:hAnsi="方正仿宋_GBK" w:cs="方正仿宋_GBK" w:hint="eastAsia"/>
          <w:sz w:val="32"/>
          <w:szCs w:val="32"/>
          <w:shd w:val="clear" w:color="auto" w:fill="FFFFFF"/>
          <w:lang w:bidi="ar"/>
        </w:rPr>
      </w:pPr>
    </w:p>
    <w:p w:rsidR="006211E9" w:rsidRDefault="006211E9">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6211E9" w:rsidRDefault="006211E9">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6211E9" w:rsidRDefault="006211E9">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6211E9" w:rsidRDefault="006211E9">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6211E9" w:rsidRDefault="006211E9">
      <w:pPr>
        <w:pStyle w:val="Char"/>
        <w:autoSpaceDE w:val="0"/>
        <w:spacing w:before="0" w:beforeAutospacing="0" w:line="600" w:lineRule="exact"/>
        <w:rPr>
          <w:rFonts w:ascii="方正仿宋_GBK" w:eastAsia="方正仿宋_GBK" w:hAnsi="方正仿宋_GBK" w:cs="方正仿宋_GBK" w:hint="eastAsia"/>
          <w:sz w:val="32"/>
          <w:szCs w:val="32"/>
          <w:shd w:val="clear" w:color="auto" w:fill="FFFFFF"/>
          <w:lang w:bidi="ar"/>
        </w:rPr>
      </w:pPr>
    </w:p>
    <w:p w:rsidR="00F7365E" w:rsidRDefault="00F7365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F7365E" w:rsidRDefault="00F7365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F7365E" w:rsidRDefault="00F7365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F7365E" w:rsidRDefault="00586FE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r>
        <w:rPr>
          <w:rFonts w:ascii="方正仿宋_GBK" w:eastAsia="方正仿宋_GBK" w:hAnsi="方正仿宋_GBK" w:cs="方正仿宋_GBK" w:hint="eastAsia"/>
          <w:noProof/>
          <w:sz w:val="32"/>
          <w:szCs w:val="32"/>
          <w:shd w:val="clear" w:color="auto" w:fill="FFFFFF"/>
        </w:rPr>
        <w:drawing>
          <wp:anchor distT="0" distB="0" distL="114300" distR="114300" simplePos="0" relativeHeight="251658240" behindDoc="0" locked="0" layoutInCell="1" allowOverlap="1">
            <wp:simplePos x="0" y="0"/>
            <wp:positionH relativeFrom="column">
              <wp:posOffset>0</wp:posOffset>
            </wp:positionH>
            <wp:positionV relativeFrom="paragraph">
              <wp:posOffset>-2956560</wp:posOffset>
            </wp:positionV>
            <wp:extent cx="5279390" cy="3248660"/>
            <wp:effectExtent l="0" t="0" r="8890" b="12700"/>
            <wp:wrapNone/>
            <wp:docPr id="2" name="图片 2" descr="6a1f8c459c34ba88095799e3d9fc3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6a1f8c459c34ba88095799e3d9fc3914"/>
                    <pic:cNvPicPr>
                      <a:picLocks noChangeAspect="1"/>
                    </pic:cNvPicPr>
                  </pic:nvPicPr>
                  <pic:blipFill>
                    <a:blip r:embed="rId8"/>
                    <a:stretch>
                      <a:fillRect/>
                    </a:stretch>
                  </pic:blipFill>
                  <pic:spPr>
                    <a:xfrm>
                      <a:off x="0" y="0"/>
                      <a:ext cx="5279390" cy="3248660"/>
                    </a:xfrm>
                    <a:prstGeom prst="rect">
                      <a:avLst/>
                    </a:prstGeom>
                  </pic:spPr>
                </pic:pic>
              </a:graphicData>
            </a:graphic>
          </wp:anchor>
        </w:drawing>
      </w:r>
    </w:p>
    <w:p w:rsidR="00F7365E" w:rsidRDefault="00F7365E">
      <w:pPr>
        <w:pStyle w:val="Char"/>
        <w:autoSpaceDE w:val="0"/>
        <w:spacing w:before="0" w:beforeAutospacing="0" w:line="600" w:lineRule="exact"/>
        <w:rPr>
          <w:rFonts w:ascii="方正仿宋_GBK" w:eastAsia="方正仿宋_GBK" w:hAnsi="方正仿宋_GBK" w:cs="方正仿宋_GBK"/>
          <w:sz w:val="32"/>
          <w:szCs w:val="32"/>
          <w:shd w:val="clear" w:color="auto" w:fill="FFFFFF"/>
          <w:lang w:bidi="ar"/>
        </w:rPr>
      </w:pPr>
    </w:p>
    <w:p w:rsidR="00F7365E" w:rsidRDefault="00586FEE">
      <w:pPr>
        <w:pStyle w:val="1"/>
        <w:numPr>
          <w:ilvl w:val="0"/>
          <w:numId w:val="2"/>
        </w:numPr>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单位</w:t>
      </w:r>
      <w:r>
        <w:rPr>
          <w:rFonts w:ascii="楷体" w:eastAsia="楷体" w:hAnsi="楷体" w:cs="楷体" w:hint="eastAsia"/>
          <w:b/>
          <w:bCs/>
          <w:sz w:val="32"/>
          <w:szCs w:val="32"/>
          <w:shd w:val="clear" w:color="auto" w:fill="FFFFFF"/>
          <w:lang w:bidi="ar"/>
        </w:rPr>
        <w:t>绩效评价情况</w:t>
      </w:r>
    </w:p>
    <w:p w:rsidR="00F7365E" w:rsidRDefault="00586FEE">
      <w:pPr>
        <w:pStyle w:val="1"/>
        <w:autoSpaceDE w:val="0"/>
        <w:ind w:firstLine="640"/>
        <w:rPr>
          <w:rFonts w:ascii="楷体" w:eastAsia="楷体" w:hAnsi="楷体" w:cs="楷体"/>
          <w:sz w:val="32"/>
          <w:szCs w:val="32"/>
          <w:shd w:val="clear" w:color="auto" w:fill="FFFFFF"/>
          <w:lang w:bidi="ar"/>
        </w:rPr>
      </w:pPr>
      <w:r>
        <w:rPr>
          <w:rFonts w:ascii="楷体" w:eastAsia="楷体" w:hAnsi="楷体" w:cs="楷体" w:hint="eastAsia"/>
          <w:sz w:val="32"/>
          <w:szCs w:val="32"/>
          <w:shd w:val="clear" w:color="auto" w:fill="FFFFFF"/>
          <w:lang w:bidi="ar"/>
        </w:rPr>
        <w:t>我单位未组织开展绩效评价。</w:t>
      </w:r>
    </w:p>
    <w:p w:rsidR="00F7365E" w:rsidRDefault="00586FEE">
      <w:pPr>
        <w:pStyle w:val="1"/>
        <w:autoSpaceDE w:val="0"/>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（三）财政绩效评价情况</w:t>
      </w:r>
    </w:p>
    <w:p w:rsidR="00F7365E" w:rsidRDefault="00586FEE">
      <w:pPr>
        <w:pStyle w:val="1"/>
        <w:autoSpaceDE w:val="0"/>
        <w:ind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县财政局未委托第三方对我单位开展绩效评价。</w:t>
      </w:r>
    </w:p>
    <w:p w:rsidR="00F7365E" w:rsidRDefault="00586FEE">
      <w:pPr>
        <w:pStyle w:val="a6"/>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 xml:space="preserve">  </w:t>
      </w:r>
      <w:r>
        <w:rPr>
          <w:rStyle w:val="a7"/>
          <w:rFonts w:ascii="黑体" w:eastAsia="黑体" w:hAnsi="黑体" w:cs="黑体"/>
          <w:sz w:val="32"/>
          <w:szCs w:val="32"/>
          <w:shd w:val="clear" w:color="auto" w:fill="FFFFFF"/>
        </w:rPr>
        <w:t>六、专业名词解释</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bookmarkStart w:id="0" w:name="_GoBack"/>
      <w:bookmarkEnd w:id="0"/>
      <w:r>
        <w:rPr>
          <w:rFonts w:ascii="方正仿宋_GBK" w:eastAsia="方正仿宋_GBK" w:hAnsi="方正仿宋_GBK" w:cs="方正仿宋_GBK"/>
          <w:b/>
          <w:bCs/>
          <w:sz w:val="32"/>
          <w:szCs w:val="32"/>
          <w:shd w:val="clear" w:color="auto" w:fill="FFFFFF"/>
          <w:lang w:bidi="ar"/>
        </w:rPr>
        <w:t> </w:t>
      </w:r>
      <w:r>
        <w:rPr>
          <w:rFonts w:ascii="楷体" w:eastAsia="楷体" w:hAnsi="楷体" w:cs="楷体"/>
          <w:b/>
          <w:bCs/>
          <w:sz w:val="32"/>
          <w:szCs w:val="32"/>
          <w:shd w:val="clear" w:color="auto" w:fill="FFFFFF"/>
          <w:lang w:bidi="ar"/>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（二）事业收入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（三）经营收入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（四）其他收入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（五）使用非财政拨款结余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指单位在当年的“财政拨款收入”、“事业收入”、“经营收入”、“其他收入”等不足以安排当年支出的情况下，使用</w:t>
      </w:r>
      <w:r>
        <w:rPr>
          <w:rFonts w:ascii="方正仿宋_GBK" w:eastAsia="方正仿宋_GBK" w:hAnsi="方正仿宋_GBK" w:cs="方正仿宋_GBK"/>
          <w:sz w:val="32"/>
          <w:szCs w:val="32"/>
          <w:shd w:val="clear" w:color="auto" w:fill="FFFFFF"/>
        </w:rPr>
        <w:t>以前年度积累的非财政拨款结余弥补本年度收支缺口的资金。</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（六）年初结转和结余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（七）结余分配</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（八）年末结转和结余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（九）基本支出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（十）项目支出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（十一）经营支出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（十二）“三公”经费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（十三）机关运行经费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w:t>
      </w:r>
      <w:r>
        <w:rPr>
          <w:rFonts w:ascii="方正仿宋_GBK" w:eastAsia="方正仿宋_GBK" w:hAnsi="方正仿宋_GBK" w:cs="方正仿宋_GBK"/>
          <w:sz w:val="32"/>
          <w:szCs w:val="32"/>
          <w:shd w:val="clear" w:color="auto" w:fill="FFFFFF"/>
        </w:rPr>
        <w:t>等的各项公用经费，包括办公及印刷费、邮电费、差旅费、会议费、福</w:t>
      </w:r>
      <w:r>
        <w:rPr>
          <w:rFonts w:ascii="方正仿宋_GBK" w:eastAsia="方正仿宋_GBK" w:hAnsi="方正仿宋_GBK" w:cs="方正仿宋_GBK"/>
          <w:sz w:val="32"/>
          <w:szCs w:val="32"/>
          <w:shd w:val="clear" w:color="auto" w:fill="FFFFFF"/>
        </w:rPr>
        <w:lastRenderedPageBreak/>
        <w:t>利费、日常维护费、专用材料及一般设备购置费、办公用房水电费、办公用房取暖费、办公用房物业管理费、公务用车运行维护费以及其他费用。</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（十四）工资福利支出（支出经济分类科目类级）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反映单位开支的在职职工和编制外长期聘用人员的各类劳动报酬，以及为上述人员缴纳的各项社会保险费等。</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（十五）商品和服务支出（支出经济分类科目类级）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 </w:t>
      </w:r>
      <w:r>
        <w:rPr>
          <w:rStyle w:val="a7"/>
          <w:rFonts w:ascii="楷体" w:eastAsia="楷体" w:hAnsi="楷体" w:cs="楷体"/>
          <w:sz w:val="32"/>
          <w:szCs w:val="32"/>
          <w:shd w:val="clear" w:color="auto" w:fill="FFFFFF"/>
        </w:rPr>
        <w:t>（十六）对个人和家庭的补助（支出经济</w:t>
      </w:r>
      <w:r>
        <w:rPr>
          <w:rStyle w:val="a7"/>
          <w:rFonts w:ascii="楷体" w:eastAsia="楷体" w:hAnsi="楷体" w:cs="楷体"/>
          <w:sz w:val="32"/>
          <w:szCs w:val="32"/>
          <w:shd w:val="clear" w:color="auto" w:fill="FFFFFF"/>
        </w:rPr>
        <w:t>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F7365E" w:rsidRDefault="00586FEE">
      <w:pPr>
        <w:pStyle w:val="a6"/>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（十七）其他资本性支出（支出经济分类科目类级）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F7365E" w:rsidRDefault="00586FEE">
      <w:pPr>
        <w:pStyle w:val="a6"/>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 xml:space="preserve">  </w:t>
      </w:r>
      <w:r>
        <w:rPr>
          <w:rStyle w:val="a7"/>
          <w:rFonts w:ascii="黑体" w:eastAsia="黑体" w:hAnsi="黑体" w:cs="黑体"/>
          <w:sz w:val="32"/>
          <w:szCs w:val="32"/>
          <w:shd w:val="clear" w:color="auto" w:fill="FFFFFF"/>
        </w:rPr>
        <w:t>七、决算公开联系方式及信息反馈渠道</w:t>
      </w:r>
    </w:p>
    <w:p w:rsidR="00F7365E" w:rsidRDefault="00586FEE">
      <w:pPr>
        <w:pStyle w:val="1"/>
        <w:autoSpaceDE w:val="0"/>
        <w:ind w:firstLineChars="0" w:firstLine="0"/>
        <w:rPr>
          <w:rStyle w:val="a7"/>
          <w:rFonts w:ascii="方正仿宋_GBK" w:eastAsia="方正仿宋_GBK" w:hAnsi="方正仿宋_GBK" w:cs="方正仿宋_GBK"/>
          <w:sz w:val="32"/>
          <w:szCs w:val="32"/>
          <w:shd w:val="clear" w:color="auto" w:fill="FFFF00"/>
        </w:rPr>
      </w:pPr>
      <w:r>
        <w:rPr>
          <w:rFonts w:ascii="方正仿宋_GBK" w:eastAsia="方正仿宋_GBK" w:hAnsi="方正仿宋_GBK" w:cs="方正仿宋_GBK" w:hint="eastAsia"/>
          <w:sz w:val="32"/>
          <w:szCs w:val="32"/>
          <w:shd w:val="clear" w:color="auto" w:fill="FFFFFF"/>
        </w:rPr>
        <w:t>本单位决算公开信息反馈和联系方式：</w:t>
      </w:r>
      <w:r>
        <w:rPr>
          <w:rFonts w:ascii="方正仿宋_GBK" w:eastAsia="方正仿宋_GBK" w:hAnsi="方正仿宋_GBK" w:cs="方正仿宋_GBK" w:hint="eastAsia"/>
          <w:sz w:val="32"/>
          <w:szCs w:val="32"/>
          <w:shd w:val="clear" w:color="auto" w:fill="FFFFFF"/>
        </w:rPr>
        <w:t>贺老师</w:t>
      </w:r>
      <w:r>
        <w:rPr>
          <w:rFonts w:ascii="方正仿宋_GBK" w:eastAsia="方正仿宋_GBK" w:hAnsi="方正仿宋_GBK" w:cs="方正仿宋_GBK" w:hint="eastAsia"/>
          <w:sz w:val="32"/>
          <w:szCs w:val="32"/>
          <w:shd w:val="clear" w:color="auto" w:fill="FFFFFF"/>
        </w:rPr>
        <w:t>023-74516510</w:t>
      </w:r>
    </w:p>
    <w:p w:rsidR="00F7365E" w:rsidRDefault="00F7365E">
      <w:pPr>
        <w:pStyle w:val="1"/>
        <w:autoSpaceDE w:val="0"/>
        <w:ind w:firstLineChars="0" w:firstLine="0"/>
        <w:rPr>
          <w:rStyle w:val="a7"/>
          <w:rFonts w:ascii="方正仿宋_GBK" w:eastAsia="方正仿宋_GBK" w:hAnsi="方正仿宋_GBK" w:cs="方正仿宋_GBK"/>
          <w:sz w:val="32"/>
          <w:szCs w:val="32"/>
          <w:shd w:val="clear" w:color="auto" w:fill="FFFF00"/>
        </w:rPr>
      </w:pPr>
    </w:p>
    <w:p w:rsidR="00F7365E" w:rsidRDefault="00F7365E">
      <w:pPr>
        <w:pStyle w:val="1"/>
        <w:autoSpaceDE w:val="0"/>
        <w:ind w:firstLineChars="0" w:firstLine="0"/>
        <w:rPr>
          <w:rStyle w:val="a7"/>
          <w:rFonts w:ascii="方正仿宋_GBK" w:eastAsia="方正仿宋_GBK" w:hAnsi="方正仿宋_GBK" w:cs="方正仿宋_GBK"/>
          <w:sz w:val="32"/>
          <w:szCs w:val="32"/>
          <w:shd w:val="clear" w:color="auto" w:fill="FFFF00"/>
        </w:rPr>
      </w:pPr>
    </w:p>
    <w:p w:rsidR="00F7365E" w:rsidRDefault="00F7365E">
      <w:pPr>
        <w:pStyle w:val="1"/>
        <w:autoSpaceDE w:val="0"/>
        <w:ind w:firstLineChars="0" w:firstLine="0"/>
        <w:rPr>
          <w:rStyle w:val="a7"/>
          <w:rFonts w:ascii="方正仿宋_GBK" w:eastAsia="方正仿宋_GBK" w:hAnsi="方正仿宋_GBK" w:cs="方正仿宋_GBK"/>
          <w:sz w:val="32"/>
          <w:szCs w:val="32"/>
          <w:shd w:val="clear" w:color="auto" w:fill="FFFF00"/>
        </w:rPr>
        <w:sectPr w:rsidR="00F7365E">
          <w:footerReference w:type="default" r:id="rId9"/>
          <w:pgSz w:w="11915" w:h="16840"/>
          <w:pgMar w:top="1440" w:right="1800" w:bottom="1440" w:left="1800" w:header="851" w:footer="992" w:gutter="0"/>
          <w:pgNumType w:fmt="numberInDash"/>
          <w:cols w:space="720"/>
          <w:docGrid w:type="lines" w:linePitch="312"/>
        </w:sectPr>
      </w:pPr>
    </w:p>
    <w:p w:rsidR="00F7365E" w:rsidRDefault="00F7365E">
      <w:pPr>
        <w:rPr>
          <w:rFonts w:cs="宋体" w:hint="default"/>
          <w:sz w:val="21"/>
          <w:szCs w:val="21"/>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F7365E">
        <w:trPr>
          <w:trHeight w:val="565"/>
        </w:trPr>
        <w:tc>
          <w:tcPr>
            <w:tcW w:w="22292" w:type="dxa"/>
            <w:gridSpan w:val="4"/>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t>收入支出决算总表</w:t>
            </w:r>
          </w:p>
        </w:tc>
      </w:tr>
      <w:tr w:rsidR="00F7365E">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01</w:t>
            </w:r>
            <w:r>
              <w:rPr>
                <w:rFonts w:cs="宋体"/>
                <w:color w:val="000000"/>
                <w:lang w:bidi="ar"/>
              </w:rPr>
              <w:t>表</w:t>
            </w:r>
          </w:p>
        </w:tc>
      </w:tr>
      <w:tr w:rsidR="00F7365E">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F7365E" w:rsidRDefault="00586FEE">
            <w:pPr>
              <w:textAlignment w:val="bottom"/>
              <w:rPr>
                <w:rFonts w:cs="宋体" w:hint="default"/>
                <w:color w:val="000000"/>
              </w:rPr>
            </w:pPr>
            <w:r>
              <w:rPr>
                <w:rFonts w:cs="宋体"/>
              </w:rPr>
              <w:t>公开单位</w:t>
            </w:r>
            <w:r>
              <w:rPr>
                <w:rFonts w:cs="宋体"/>
              </w:rPr>
              <w:t>：</w:t>
            </w:r>
            <w:r>
              <w:rPr>
                <w:rFonts w:cs="宋体"/>
              </w:rPr>
              <w:t>垫江县会计管理核算中心</w:t>
            </w:r>
          </w:p>
        </w:tc>
        <w:tc>
          <w:tcPr>
            <w:tcW w:w="4358" w:type="dxa"/>
            <w:tcBorders>
              <w:top w:val="nil"/>
              <w:left w:val="nil"/>
              <w:bottom w:val="nil"/>
              <w:right w:val="nil"/>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支出</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w:t>
            </w:r>
          </w:p>
        </w:tc>
        <w:tc>
          <w:tcPr>
            <w:tcW w:w="4358"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决算数</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rPr>
              <w:t>功能分类科目</w:t>
            </w:r>
          </w:p>
        </w:tc>
        <w:tc>
          <w:tcPr>
            <w:tcW w:w="3817"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决算数</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一、一般公共预算财政拨款收入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384.22</w:t>
            </w: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一、一般公共服务支出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306.99</w:t>
            </w: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二、政府性基金预算财政拨款收入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二、外交支出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三、国有资本经营预算财政拨款收入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三、国防支出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四、上级补助收入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四、公共安全支出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五、事业收入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五、教育支出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0.15</w:t>
            </w: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六、经营收入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六、科学技术支出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七、附属单位上缴收入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七、文化旅游体育与传媒支出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八、其他收入</w:t>
            </w:r>
          </w:p>
        </w:tc>
        <w:tc>
          <w:tcPr>
            <w:tcW w:w="4358" w:type="dxa"/>
            <w:tcBorders>
              <w:top w:val="nil"/>
              <w:left w:val="nil"/>
              <w:bottom w:val="nil"/>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八、社会保障和就业支出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52.51</w:t>
            </w: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九、卫生健康支出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11.00</w:t>
            </w: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十、节能环保支出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十一、城乡社区支出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十二、农林水支出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十三、交通运输支出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十四、资源勘探工业信息等支出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十五、商业服务业等支出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十六、金融支出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十七、援助其他地区支出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十八、自然资源海洋气象等支出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十九、住房保障支出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13.96</w:t>
            </w: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二十、粮油物资储备支出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二十一、国有资本经营预算支出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二十二、灾害防治及应急管理支出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二十三、其他支出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二十四、债务还本支出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二十五、债务付息支出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二十六、抗疫特别国债安排的支出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本年收入合计</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384.22</w:t>
            </w: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本年支出合计</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384.61</w:t>
            </w: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使用非财政拨款结余和专用结余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结余分配</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年初结转和结余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48.66</w:t>
            </w: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年末结转和结余</w:t>
            </w:r>
          </w:p>
        </w:tc>
        <w:tc>
          <w:tcPr>
            <w:tcW w:w="3817" w:type="dxa"/>
            <w:tcBorders>
              <w:top w:val="nil"/>
              <w:left w:val="nil"/>
              <w:bottom w:val="single" w:sz="4" w:space="0" w:color="auto"/>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48.27</w:t>
            </w:r>
            <w:r>
              <w:rPr>
                <w:rFonts w:cs="宋体"/>
                <w:color w:val="000000"/>
                <w:sz w:val="21"/>
                <w:szCs w:val="21"/>
                <w:lang w:bidi="ar"/>
              </w:rPr>
              <w:t xml:space="preserve"> </w:t>
            </w:r>
          </w:p>
        </w:tc>
      </w:tr>
      <w:tr w:rsidR="00F7365E">
        <w:trPr>
          <w:trHeight w:val="307"/>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432.88</w:t>
            </w:r>
            <w:r>
              <w:rPr>
                <w:rFonts w:cs="宋体"/>
                <w:color w:val="000000"/>
                <w:sz w:val="21"/>
                <w:szCs w:val="21"/>
                <w:lang w:bidi="ar"/>
              </w:rPr>
              <w:t xml:space="preserve"> </w:t>
            </w:r>
          </w:p>
        </w:tc>
        <w:tc>
          <w:tcPr>
            <w:tcW w:w="7536" w:type="dxa"/>
            <w:tcBorders>
              <w:top w:val="nil"/>
              <w:left w:val="nil"/>
              <w:bottom w:val="single" w:sz="4" w:space="0" w:color="000000"/>
              <w:right w:val="single" w:sz="4" w:space="0" w:color="auto"/>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0"/>
                <w:szCs w:val="20"/>
              </w:rPr>
            </w:pPr>
            <w:r>
              <w:rPr>
                <w:rFonts w:cs="宋体"/>
                <w:color w:val="000000"/>
                <w:sz w:val="21"/>
                <w:szCs w:val="21"/>
                <w:lang w:bidi="ar"/>
              </w:rPr>
              <w:t>432.88</w:t>
            </w:r>
            <w:r>
              <w:rPr>
                <w:rFonts w:cs="宋体"/>
                <w:color w:val="000000"/>
                <w:sz w:val="21"/>
                <w:szCs w:val="21"/>
                <w:lang w:bidi="ar"/>
              </w:rPr>
              <w:t xml:space="preserve"> </w:t>
            </w:r>
          </w:p>
        </w:tc>
      </w:tr>
    </w:tbl>
    <w:p w:rsidR="00F7365E" w:rsidRDefault="00586FEE">
      <w:pPr>
        <w:rPr>
          <w:rFonts w:cs="宋体" w:hint="default"/>
          <w:sz w:val="21"/>
          <w:szCs w:val="21"/>
          <w:lang w:bidi="ar"/>
        </w:rPr>
      </w:pPr>
      <w:r>
        <w:rPr>
          <w:rFonts w:cs="宋体"/>
          <w:sz w:val="21"/>
          <w:szCs w:val="21"/>
          <w:lang w:bidi="ar"/>
        </w:rPr>
        <w:t>备注：</w:t>
      </w:r>
      <w:r>
        <w:rPr>
          <w:rFonts w:cs="宋体"/>
          <w:sz w:val="21"/>
          <w:szCs w:val="21"/>
          <w:lang w:bidi="ar"/>
        </w:rPr>
        <w:t>1.</w:t>
      </w:r>
      <w:r>
        <w:rPr>
          <w:rFonts w:cs="宋体"/>
          <w:sz w:val="21"/>
          <w:szCs w:val="21"/>
          <w:lang w:bidi="ar"/>
        </w:rPr>
        <w:t>本表反映单位本年度的总收支和年末结转结余情况。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7365E" w:rsidRDefault="00586FEE">
      <w:pPr>
        <w:rPr>
          <w:rFonts w:cs="宋体" w:hint="default"/>
          <w:sz w:val="21"/>
          <w:szCs w:val="21"/>
          <w:lang w:bidi="ar"/>
        </w:rPr>
      </w:pPr>
      <w:r>
        <w:rPr>
          <w:rFonts w:cs="宋体"/>
          <w:sz w:val="21"/>
          <w:szCs w:val="21"/>
          <w:lang w:bidi="ar"/>
        </w:rPr>
        <w:br w:type="page"/>
      </w:r>
    </w:p>
    <w:p w:rsidR="00F7365E" w:rsidRDefault="00F7365E">
      <w:pPr>
        <w:rPr>
          <w:rFonts w:cs="宋体" w:hint="default"/>
          <w:sz w:val="21"/>
          <w:szCs w:val="21"/>
          <w:lang w:bidi="ar"/>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F7365E">
        <w:trPr>
          <w:trHeight w:val="641"/>
        </w:trPr>
        <w:tc>
          <w:tcPr>
            <w:tcW w:w="22220" w:type="dxa"/>
            <w:gridSpan w:val="10"/>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t>收入决算表</w:t>
            </w:r>
          </w:p>
        </w:tc>
      </w:tr>
      <w:tr w:rsidR="00F7365E">
        <w:trPr>
          <w:trHeight w:val="328"/>
        </w:trPr>
        <w:tc>
          <w:tcPr>
            <w:tcW w:w="5258"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2"/>
                <w:szCs w:val="22"/>
              </w:rPr>
            </w:pPr>
            <w:r>
              <w:rPr>
                <w:rFonts w:cs="宋体"/>
              </w:rPr>
              <w:t>公开单位</w:t>
            </w:r>
            <w:r>
              <w:rPr>
                <w:rFonts w:cs="宋体"/>
              </w:rPr>
              <w:t>：</w:t>
            </w:r>
            <w:r>
              <w:rPr>
                <w:rFonts w:cs="宋体"/>
              </w:rPr>
              <w:t>垫江县会计管理核算中心</w:t>
            </w:r>
          </w:p>
        </w:tc>
        <w:tc>
          <w:tcPr>
            <w:tcW w:w="241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02</w:t>
            </w:r>
            <w:r>
              <w:rPr>
                <w:rFonts w:cs="宋体"/>
                <w:color w:val="000000"/>
                <w:lang w:bidi="ar"/>
              </w:rPr>
              <w:t>表</w:t>
            </w:r>
          </w:p>
        </w:tc>
      </w:tr>
      <w:tr w:rsidR="00F7365E">
        <w:trPr>
          <w:trHeight w:val="328"/>
        </w:trPr>
        <w:tc>
          <w:tcPr>
            <w:tcW w:w="5258"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tcMar>
              <w:top w:w="15" w:type="dxa"/>
              <w:left w:w="15" w:type="dxa"/>
              <w:right w:w="15" w:type="dxa"/>
            </w:tcMar>
            <w:vAlign w:val="bottom"/>
          </w:tcPr>
          <w:p w:rsidR="00F7365E" w:rsidRDefault="00586FEE">
            <w:pPr>
              <w:jc w:val="center"/>
              <w:textAlignment w:val="bottom"/>
              <w:rPr>
                <w:rFonts w:cs="宋体" w:hint="default"/>
                <w:b/>
                <w:color w:val="000000"/>
                <w:sz w:val="22"/>
                <w:szCs w:val="22"/>
              </w:rPr>
            </w:pPr>
            <w:r>
              <w:rPr>
                <w:rFonts w:cs="宋体"/>
                <w:b/>
                <w:color w:val="000000"/>
                <w:sz w:val="22"/>
                <w:szCs w:val="22"/>
                <w:lang w:bidi="ar"/>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586FEE">
            <w:pPr>
              <w:jc w:val="center"/>
              <w:textAlignment w:val="bottom"/>
              <w:rPr>
                <w:rFonts w:cs="宋体" w:hint="default"/>
                <w:b/>
                <w:color w:val="000000"/>
                <w:sz w:val="22"/>
                <w:szCs w:val="22"/>
              </w:rPr>
            </w:pPr>
            <w:r>
              <w:rPr>
                <w:rFonts w:cs="宋体"/>
                <w:b/>
                <w:color w:val="000000"/>
                <w:sz w:val="22"/>
                <w:szCs w:val="22"/>
                <w:lang w:bidi="ar"/>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其他收入</w:t>
            </w:r>
          </w:p>
        </w:tc>
      </w:tr>
      <w:tr w:rsidR="00F7365E">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3317"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24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384.22</w:t>
            </w:r>
            <w:r>
              <w:rPr>
                <w:rFonts w:cs="宋体"/>
                <w:b/>
                <w:bCs/>
                <w:color w:val="000000"/>
                <w:sz w:val="21"/>
                <w:szCs w:val="21"/>
                <w:lang w:bidi="ar"/>
              </w:rPr>
              <w:t xml:space="preserve"> </w:t>
            </w:r>
          </w:p>
        </w:tc>
        <w:tc>
          <w:tcPr>
            <w:tcW w:w="239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384.22</w:t>
            </w: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3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一般公共服务支出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306.60</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306.60</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20106</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财政事务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306.60</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306.60</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行政运行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290.37</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290.37</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8.61</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8.61</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其他财政事务支出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7.63</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7.63</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教育支出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20508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进修及培训</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2050803</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培训支出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0.15</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0.15</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20805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26.06</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26.06</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2080506</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13.03</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13.03</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其他行政事业单位养老支出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13.42</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13.42</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210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21011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2101101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行政单位医疗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11.00</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11.00</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221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22102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2210201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13.96</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13.96</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bl>
    <w:p w:rsidR="00F7365E" w:rsidRDefault="00586FEE">
      <w:pPr>
        <w:ind w:left="630" w:hangingChars="300" w:hanging="630"/>
        <w:rPr>
          <w:rFonts w:cs="宋体" w:hint="default"/>
          <w:sz w:val="21"/>
          <w:szCs w:val="21"/>
          <w:lang w:bidi="ar"/>
        </w:rPr>
      </w:pPr>
      <w:r>
        <w:rPr>
          <w:rFonts w:cs="宋体"/>
          <w:sz w:val="21"/>
          <w:szCs w:val="21"/>
          <w:lang w:bidi="ar"/>
        </w:rPr>
        <w:t>备注：</w:t>
      </w:r>
      <w:r>
        <w:rPr>
          <w:rFonts w:cs="宋体"/>
          <w:sz w:val="21"/>
          <w:szCs w:val="21"/>
          <w:lang w:bidi="ar"/>
        </w:rPr>
        <w:t>1.</w:t>
      </w:r>
      <w:r>
        <w:rPr>
          <w:rFonts w:cs="宋体"/>
          <w:sz w:val="21"/>
          <w:szCs w:val="21"/>
          <w:lang w:bidi="ar"/>
        </w:rPr>
        <w:t>本表反映单位本年度取得的各项收入情况。</w:t>
      </w:r>
      <w:r>
        <w:rPr>
          <w:rFonts w:cs="宋体"/>
          <w:sz w:val="21"/>
          <w:szCs w:val="21"/>
          <w:lang w:bidi="ar"/>
        </w:rPr>
        <w:br/>
        <w:t>2.</w:t>
      </w:r>
      <w:r>
        <w:rPr>
          <w:rFonts w:cs="宋体"/>
          <w:sz w:val="21"/>
          <w:szCs w:val="21"/>
          <w:lang w:bidi="ar"/>
        </w:rPr>
        <w:t>本套报表金额单位转换时可能存在尾数误差。</w:t>
      </w:r>
      <w:r>
        <w:rPr>
          <w:rFonts w:cs="宋体"/>
          <w:sz w:val="21"/>
          <w:szCs w:val="21"/>
          <w:lang w:bidi="ar"/>
        </w:rPr>
        <w:br/>
      </w:r>
      <w:r>
        <w:rPr>
          <w:rFonts w:cs="宋体"/>
          <w:sz w:val="21"/>
          <w:szCs w:val="21"/>
          <w:lang w:bidi="ar"/>
        </w:rPr>
        <w:br/>
      </w:r>
    </w:p>
    <w:p w:rsidR="00F7365E" w:rsidRDefault="00586FEE">
      <w:pPr>
        <w:rPr>
          <w:rFonts w:cs="宋体" w:hint="default"/>
          <w:sz w:val="21"/>
          <w:szCs w:val="21"/>
          <w:lang w:bidi="ar"/>
        </w:rPr>
      </w:pPr>
      <w:r>
        <w:rPr>
          <w:rFonts w:cs="宋体"/>
          <w:sz w:val="21"/>
          <w:szCs w:val="21"/>
          <w:lang w:bidi="ar"/>
        </w:rPr>
        <w:br w:type="page"/>
      </w:r>
    </w:p>
    <w:p w:rsidR="00F7365E" w:rsidRDefault="00F7365E">
      <w:pPr>
        <w:ind w:left="630" w:hangingChars="300" w:hanging="630"/>
        <w:rPr>
          <w:rFonts w:cs="宋体" w:hint="default"/>
          <w:sz w:val="21"/>
          <w:szCs w:val="21"/>
          <w:lang w:bidi="ar"/>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F7365E">
        <w:trPr>
          <w:trHeight w:val="654"/>
        </w:trPr>
        <w:tc>
          <w:tcPr>
            <w:tcW w:w="22180" w:type="dxa"/>
            <w:gridSpan w:val="8"/>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t>支出决算表</w:t>
            </w:r>
          </w:p>
        </w:tc>
      </w:tr>
      <w:tr w:rsidR="00F7365E">
        <w:trPr>
          <w:trHeight w:val="342"/>
        </w:trPr>
        <w:tc>
          <w:tcPr>
            <w:tcW w:w="5610"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r>
              <w:rPr>
                <w:color w:val="000000"/>
              </w:rPr>
              <w:t xml:space="preserve"> </w:t>
            </w: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03</w:t>
            </w:r>
            <w:r>
              <w:rPr>
                <w:rFonts w:cs="宋体"/>
                <w:color w:val="000000"/>
                <w:lang w:bidi="ar"/>
              </w:rPr>
              <w:t>表</w:t>
            </w:r>
          </w:p>
        </w:tc>
      </w:tr>
      <w:tr w:rsidR="00F7365E">
        <w:trPr>
          <w:trHeight w:val="342"/>
        </w:trPr>
        <w:tc>
          <w:tcPr>
            <w:tcW w:w="5610"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586FEE">
            <w:pPr>
              <w:jc w:val="center"/>
              <w:textAlignment w:val="bottom"/>
              <w:rPr>
                <w:rFonts w:cs="宋体" w:hint="default"/>
                <w:b/>
                <w:color w:val="000000"/>
                <w:sz w:val="22"/>
                <w:szCs w:val="22"/>
              </w:rPr>
            </w:pPr>
            <w:r>
              <w:rPr>
                <w:rFonts w:cs="宋体"/>
                <w:b/>
                <w:color w:val="000000"/>
                <w:sz w:val="22"/>
                <w:szCs w:val="22"/>
                <w:lang w:bidi="ar"/>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对附属单位补助支出</w:t>
            </w:r>
          </w:p>
        </w:tc>
      </w:tr>
      <w:tr w:rsidR="00F7365E">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3528"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384.61</w:t>
            </w: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368.38</w:t>
            </w: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16.23</w:t>
            </w: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7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一般公共服务支出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306.99</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290.76</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16.23</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20106</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财政事务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306.99</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290.76</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16.23</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行政运行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290.76</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290.76</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8.61</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8.61</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其他财政事务支出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7.63</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7.63</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教育支出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20508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进修及培训</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0.15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2050803</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培训支出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0.15</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0.15</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20805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52.51</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26.06</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26.06</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2080506</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13.03</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13.03</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其他行政事业单位养老支出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13.42</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13.42</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210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21011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11.00</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2101101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行政单位医疗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11.00</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11.00</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221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22102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b/>
                <w:color w:val="000000"/>
                <w:sz w:val="21"/>
                <w:szCs w:val="21"/>
                <w:lang w:bidi="ar"/>
              </w:rPr>
              <w:t>13.96</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7365E">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2210201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13.96</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13.96</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18"/>
                <w:szCs w:val="18"/>
              </w:rPr>
            </w:pPr>
            <w:r>
              <w:rPr>
                <w:rFonts w:cs="宋体"/>
                <w:color w:val="000000"/>
                <w:sz w:val="21"/>
                <w:szCs w:val="21"/>
                <w:lang w:bidi="ar"/>
              </w:rPr>
              <w:t xml:space="preserve"> </w:t>
            </w:r>
          </w:p>
        </w:tc>
      </w:tr>
    </w:tbl>
    <w:p w:rsidR="00F7365E" w:rsidRDefault="00586FEE">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本表反映单位本年度各项支出情况。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7365E" w:rsidRDefault="00586FEE">
      <w:pPr>
        <w:rPr>
          <w:rFonts w:cs="宋体" w:hint="default"/>
          <w:sz w:val="21"/>
          <w:szCs w:val="21"/>
          <w:lang w:bidi="ar"/>
        </w:rPr>
      </w:pPr>
      <w:r>
        <w:rPr>
          <w:rFonts w:cs="宋体"/>
          <w:sz w:val="21"/>
          <w:szCs w:val="21"/>
          <w:lang w:bidi="ar"/>
        </w:rPr>
        <w:br w:type="page"/>
      </w:r>
    </w:p>
    <w:p w:rsidR="00F7365E" w:rsidRDefault="00F7365E">
      <w:pPr>
        <w:rPr>
          <w:rFonts w:cs="宋体" w:hint="default"/>
          <w:sz w:val="21"/>
          <w:szCs w:val="21"/>
          <w:lang w:bidi="ar"/>
        </w:rPr>
      </w:pP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F7365E">
        <w:trPr>
          <w:trHeight w:val="90"/>
        </w:trPr>
        <w:tc>
          <w:tcPr>
            <w:tcW w:w="22360" w:type="dxa"/>
            <w:gridSpan w:val="7"/>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t>财政拨款收入支出决算总表</w:t>
            </w:r>
          </w:p>
        </w:tc>
      </w:tr>
      <w:tr w:rsidR="00F7365E">
        <w:trPr>
          <w:trHeight w:val="90"/>
        </w:trPr>
        <w:tc>
          <w:tcPr>
            <w:tcW w:w="6742"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p>
        </w:tc>
        <w:tc>
          <w:tcPr>
            <w:tcW w:w="37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04</w:t>
            </w:r>
            <w:r>
              <w:rPr>
                <w:rFonts w:cs="宋体"/>
                <w:color w:val="000000"/>
                <w:lang w:bidi="ar"/>
              </w:rPr>
              <w:t>表</w:t>
            </w:r>
          </w:p>
        </w:tc>
      </w:tr>
      <w:tr w:rsidR="00F7365E">
        <w:trPr>
          <w:trHeight w:val="90"/>
        </w:trPr>
        <w:tc>
          <w:tcPr>
            <w:tcW w:w="6742"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收</w:t>
            </w:r>
            <w:r>
              <w:rPr>
                <w:rFonts w:cs="宋体"/>
                <w:b/>
                <w:color w:val="000000"/>
                <w:sz w:val="22"/>
                <w:szCs w:val="22"/>
                <w:lang w:bidi="ar"/>
              </w:rPr>
              <w:t xml:space="preserve">     </w:t>
            </w:r>
            <w:r>
              <w:rPr>
                <w:rFonts w:cs="宋体"/>
                <w:b/>
                <w:color w:val="000000"/>
                <w:sz w:val="22"/>
                <w:szCs w:val="22"/>
                <w:lang w:bidi="ar"/>
              </w:rPr>
              <w:t>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支</w:t>
            </w:r>
            <w:r>
              <w:rPr>
                <w:rFonts w:cs="宋体"/>
                <w:b/>
                <w:color w:val="000000"/>
                <w:sz w:val="22"/>
                <w:szCs w:val="22"/>
                <w:lang w:bidi="ar"/>
              </w:rPr>
              <w:t xml:space="preserve">     </w:t>
            </w:r>
            <w:r>
              <w:rPr>
                <w:rFonts w:cs="宋体"/>
                <w:b/>
                <w:color w:val="000000"/>
                <w:sz w:val="22"/>
                <w:szCs w:val="22"/>
                <w:lang w:bidi="ar"/>
              </w:rPr>
              <w:t>出</w:t>
            </w:r>
          </w:p>
        </w:tc>
      </w:tr>
      <w:tr w:rsidR="00F7365E">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功能分类科目</w:t>
            </w:r>
          </w:p>
        </w:tc>
        <w:tc>
          <w:tcPr>
            <w:tcW w:w="11866" w:type="dxa"/>
            <w:gridSpan w:val="4"/>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决算数</w:t>
            </w:r>
          </w:p>
        </w:tc>
      </w:tr>
      <w:tr w:rsidR="00F7365E">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国有资本经营预算财政拨款</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384.22</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306.99</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306.99</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0.15</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0.15</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52.51</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52.51</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11.00</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11.00</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13.96</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13.96</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384.22</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384.61</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384.61</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0.40</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0.01</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0.01</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0.40</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r>
      <w:tr w:rsidR="00F7365E">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384.62</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0"/>
                <w:szCs w:val="20"/>
              </w:rPr>
            </w:pPr>
            <w:r>
              <w:rPr>
                <w:rFonts w:cs="宋体"/>
                <w:color w:val="000000"/>
                <w:sz w:val="21"/>
                <w:szCs w:val="21"/>
                <w:lang w:bidi="ar"/>
              </w:rPr>
              <w:t>384.62</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0"/>
                <w:szCs w:val="20"/>
              </w:rPr>
            </w:pPr>
            <w:r>
              <w:rPr>
                <w:rFonts w:cs="宋体"/>
                <w:color w:val="000000"/>
                <w:sz w:val="21"/>
                <w:szCs w:val="21"/>
                <w:lang w:bidi="ar"/>
              </w:rPr>
              <w:t>384.62</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0"/>
                <w:szCs w:val="20"/>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bl>
    <w:p w:rsidR="00F7365E" w:rsidRDefault="00586FEE">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本表反映单位本年度一般公共预算财政拨款、政府性基金预算财政拨款及国有资本经营预算财政拨款的总收支和年末结转结余情况。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7365E" w:rsidRDefault="00586FEE">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F7365E">
        <w:trPr>
          <w:trHeight w:val="510"/>
        </w:trPr>
        <w:tc>
          <w:tcPr>
            <w:tcW w:w="22300" w:type="dxa"/>
            <w:gridSpan w:val="5"/>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lastRenderedPageBreak/>
              <w:t>一般公共预算财政拨款支出决算表</w:t>
            </w:r>
          </w:p>
        </w:tc>
      </w:tr>
      <w:tr w:rsidR="00F7365E">
        <w:trPr>
          <w:trHeight w:val="255"/>
        </w:trPr>
        <w:tc>
          <w:tcPr>
            <w:tcW w:w="7845"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p>
        </w:tc>
        <w:tc>
          <w:tcPr>
            <w:tcW w:w="4817"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05</w:t>
            </w:r>
            <w:r>
              <w:rPr>
                <w:rFonts w:cs="宋体"/>
                <w:color w:val="000000"/>
                <w:lang w:bidi="ar"/>
              </w:rPr>
              <w:t>表</w:t>
            </w:r>
          </w:p>
        </w:tc>
      </w:tr>
      <w:tr w:rsidR="00F7365E">
        <w:trPr>
          <w:trHeight w:val="285"/>
        </w:trPr>
        <w:tc>
          <w:tcPr>
            <w:tcW w:w="7845"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本年支出</w:t>
            </w:r>
          </w:p>
        </w:tc>
      </w:tr>
      <w:tr w:rsidR="00F7365E">
        <w:trPr>
          <w:trHeight w:val="312"/>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项目支出</w:t>
            </w:r>
          </w:p>
        </w:tc>
      </w:tr>
      <w:tr w:rsidR="00F7365E">
        <w:trPr>
          <w:trHeight w:val="312"/>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384.61</w:t>
            </w:r>
            <w:r>
              <w:rPr>
                <w:rFonts w:cs="宋体"/>
                <w:b/>
                <w:bCs/>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368.38</w:t>
            </w:r>
            <w:r>
              <w:rPr>
                <w:rFonts w:cs="宋体"/>
                <w:b/>
                <w:bCs/>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16.23</w:t>
            </w:r>
            <w:r>
              <w:rPr>
                <w:rFonts w:cs="宋体"/>
                <w:b/>
                <w:bCs/>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一般公共服务支出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306.99</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290.76</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16.23</w:t>
            </w:r>
            <w:r>
              <w:rPr>
                <w:rFonts w:cs="宋体"/>
                <w:b/>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20106</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财政事务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306.99</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290.76</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16.23</w:t>
            </w:r>
            <w:r>
              <w:rPr>
                <w:rFonts w:cs="宋体"/>
                <w:b/>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行政运行</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290.76</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290.76</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一般行政管理事务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8.61</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8.61</w:t>
            </w: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2010699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其他财政事务支出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7.63</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7.63</w:t>
            </w: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教育支出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0.15</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0.15</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20508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进修及培训</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0.15</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0.15</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2050803</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培训支出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0.15</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0.15</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社会保障和就业支出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52.51</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52.51</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20805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52.51</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52.51</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机关事业单位基本养老保险缴费支出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26.06</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26.06</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2080506</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机关事业单位职业年金缴费支出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13.03</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13.03</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2080599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其他行政事业单位养老支出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13.42</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13.42</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210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卫生健康支出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11.00</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11.00</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21011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行政事业单位医疗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11.00</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11.00</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2101101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行政单位医疗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11.00</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11.00</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221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住房保障支出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13.96</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13.96</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22102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b/>
                <w:color w:val="000000"/>
                <w:sz w:val="21"/>
                <w:szCs w:val="21"/>
                <w:lang w:bidi="ar"/>
              </w:rPr>
              <w:t>住房改革支出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13.96</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color w:val="000000"/>
                <w:sz w:val="21"/>
                <w:szCs w:val="21"/>
                <w:lang w:bidi="ar"/>
              </w:rPr>
              <w:t>13.96</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7365E">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2210201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1"/>
                <w:szCs w:val="21"/>
                <w:lang w:bidi="ar"/>
              </w:rPr>
              <w:t>住房公积金</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13.96</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13.96</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color w:val="000000"/>
                <w:sz w:val="21"/>
                <w:szCs w:val="21"/>
                <w:lang w:bidi="ar"/>
              </w:rPr>
              <w:t xml:space="preserve"> </w:t>
            </w:r>
          </w:p>
        </w:tc>
      </w:tr>
    </w:tbl>
    <w:p w:rsidR="00F7365E" w:rsidRDefault="00586FEE">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本表反映单位本年度一般公共预算财政拨款支出情况。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7365E" w:rsidRDefault="00586FEE">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F7365E">
        <w:trPr>
          <w:trHeight w:val="590"/>
        </w:trPr>
        <w:tc>
          <w:tcPr>
            <w:tcW w:w="22280" w:type="dxa"/>
            <w:gridSpan w:val="9"/>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lastRenderedPageBreak/>
              <w:t>一般公共预算财政拨款基本支出决算表</w:t>
            </w:r>
          </w:p>
        </w:tc>
      </w:tr>
      <w:tr w:rsidR="00F7365E">
        <w:trPr>
          <w:trHeight w:val="302"/>
        </w:trPr>
        <w:tc>
          <w:tcPr>
            <w:tcW w:w="4784"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p>
        </w:tc>
        <w:tc>
          <w:tcPr>
            <w:tcW w:w="282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06</w:t>
            </w:r>
            <w:r>
              <w:rPr>
                <w:rFonts w:cs="宋体"/>
                <w:color w:val="000000"/>
                <w:lang w:bidi="ar"/>
              </w:rPr>
              <w:t>表</w:t>
            </w:r>
          </w:p>
        </w:tc>
      </w:tr>
      <w:tr w:rsidR="00F7365E">
        <w:trPr>
          <w:trHeight w:val="302"/>
        </w:trPr>
        <w:tc>
          <w:tcPr>
            <w:tcW w:w="4784"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公用经费</w:t>
            </w:r>
          </w:p>
        </w:tc>
      </w:tr>
      <w:tr w:rsidR="00F7365E">
        <w:trPr>
          <w:trHeight w:val="312"/>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金额</w:t>
            </w:r>
          </w:p>
        </w:tc>
      </w:tr>
      <w:tr w:rsidR="00F7365E">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286.24</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66.05</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61.30</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1.27</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43.45</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97.69</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26.06</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13.03</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5.04</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11.00</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2.83</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27.60</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13.96</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2.24</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14.70</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16.08</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0.15</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0.63</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13.30</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0.80</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5.00</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1.98</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10.03</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16.34</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r>
      <w:tr w:rsidR="00F7365E">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color w:val="000000"/>
                <w:sz w:val="22"/>
                <w:szCs w:val="22"/>
              </w:rPr>
            </w:pPr>
          </w:p>
        </w:tc>
      </w:tr>
      <w:tr w:rsidR="00F7365E">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人员经费合计</w:t>
            </w:r>
          </w:p>
        </w:tc>
        <w:tc>
          <w:tcPr>
            <w:tcW w:w="2829"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302.33</w:t>
            </w:r>
            <w:r>
              <w:rPr>
                <w:rFonts w:cs="宋体"/>
                <w:color w:val="000000"/>
                <w:sz w:val="21"/>
                <w:szCs w:val="21"/>
                <w:lang w:bidi="ar"/>
              </w:rPr>
              <w:t xml:space="preserve"> </w:t>
            </w:r>
          </w:p>
        </w:tc>
        <w:tc>
          <w:tcPr>
            <w:tcW w:w="12173" w:type="dxa"/>
            <w:gridSpan w:val="5"/>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公用经费合计</w:t>
            </w:r>
          </w:p>
        </w:tc>
        <w:tc>
          <w:tcPr>
            <w:tcW w:w="2494"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color w:val="000000"/>
                <w:sz w:val="22"/>
                <w:szCs w:val="22"/>
              </w:rPr>
            </w:pPr>
            <w:r>
              <w:rPr>
                <w:rFonts w:cs="宋体"/>
                <w:color w:val="000000"/>
                <w:sz w:val="21"/>
                <w:szCs w:val="21"/>
                <w:lang w:bidi="ar"/>
              </w:rPr>
              <w:t>66.05</w:t>
            </w:r>
            <w:r>
              <w:rPr>
                <w:rFonts w:cs="宋体"/>
                <w:color w:val="000000"/>
                <w:sz w:val="21"/>
                <w:szCs w:val="21"/>
                <w:lang w:bidi="ar"/>
              </w:rPr>
              <w:t xml:space="preserve"> </w:t>
            </w:r>
          </w:p>
        </w:tc>
      </w:tr>
    </w:tbl>
    <w:p w:rsidR="00F7365E" w:rsidRDefault="00586FEE">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本表反映单位本年度一般公共预算财政拨款基本支出明细情况。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7365E" w:rsidRDefault="00586FEE">
      <w:pPr>
        <w:rPr>
          <w:rFonts w:cs="宋体" w:hint="default"/>
          <w:sz w:val="21"/>
          <w:szCs w:val="21"/>
        </w:rPr>
      </w:pPr>
      <w:r>
        <w:rPr>
          <w:rFonts w:cs="宋体"/>
          <w:sz w:val="21"/>
          <w:szCs w:val="21"/>
        </w:rPr>
        <w:lastRenderedPageBreak/>
        <w:br w:type="page"/>
      </w: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F7365E">
        <w:trPr>
          <w:trHeight w:val="644"/>
        </w:trPr>
        <w:tc>
          <w:tcPr>
            <w:tcW w:w="22240" w:type="dxa"/>
            <w:gridSpan w:val="8"/>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lastRenderedPageBreak/>
              <w:t>政府性基金预算财政拨款收入支出决算表</w:t>
            </w:r>
          </w:p>
        </w:tc>
      </w:tr>
      <w:tr w:rsidR="00F7365E">
        <w:trPr>
          <w:trHeight w:val="329"/>
        </w:trPr>
        <w:tc>
          <w:tcPr>
            <w:tcW w:w="7151"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07</w:t>
            </w:r>
            <w:r>
              <w:rPr>
                <w:rFonts w:cs="宋体"/>
                <w:color w:val="000000"/>
                <w:lang w:bidi="ar"/>
              </w:rPr>
              <w:t>表</w:t>
            </w:r>
          </w:p>
        </w:tc>
      </w:tr>
      <w:tr w:rsidR="00F7365E">
        <w:trPr>
          <w:trHeight w:val="329"/>
        </w:trPr>
        <w:tc>
          <w:tcPr>
            <w:tcW w:w="7151"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年末结转和结余</w:t>
            </w:r>
          </w:p>
        </w:tc>
      </w:tr>
      <w:tr w:rsidR="00F7365E">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bl>
    <w:p w:rsidR="00F7365E" w:rsidRDefault="00586FEE">
      <w:pPr>
        <w:rPr>
          <w:rFonts w:cs="宋体" w:hint="default"/>
          <w:sz w:val="21"/>
          <w:szCs w:val="21"/>
        </w:rPr>
      </w:pPr>
      <w:r>
        <w:rPr>
          <w:rFonts w:cs="宋体"/>
          <w:sz w:val="21"/>
          <w:szCs w:val="21"/>
          <w:lang w:bidi="ar"/>
        </w:rPr>
        <w:t>备注：本表反映单位本年度政府性基金预算财政拨款收入支出及结转和结余情况。本单位无政府性基金收支，故本表无数据。</w:t>
      </w:r>
      <w:r>
        <w:rPr>
          <w:rFonts w:cs="宋体"/>
          <w:sz w:val="21"/>
          <w:szCs w:val="21"/>
          <w:lang w:bidi="ar"/>
        </w:rPr>
        <w:br/>
      </w:r>
      <w:r>
        <w:rPr>
          <w:rFonts w:cs="宋体"/>
          <w:sz w:val="21"/>
          <w:szCs w:val="21"/>
        </w:rPr>
        <w:br/>
      </w:r>
    </w:p>
    <w:p w:rsidR="00F7365E" w:rsidRDefault="00586FEE">
      <w:pPr>
        <w:rPr>
          <w:rFonts w:cs="宋体" w:hint="default"/>
          <w:sz w:val="21"/>
          <w:szCs w:val="21"/>
        </w:rPr>
      </w:pPr>
      <w:r>
        <w:rPr>
          <w:rFonts w:cs="宋体"/>
          <w:sz w:val="21"/>
          <w:szCs w:val="21"/>
        </w:rPr>
        <w:br w:type="page"/>
      </w: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F7365E">
        <w:trPr>
          <w:trHeight w:val="650"/>
        </w:trPr>
        <w:tc>
          <w:tcPr>
            <w:tcW w:w="22220" w:type="dxa"/>
            <w:gridSpan w:val="5"/>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lastRenderedPageBreak/>
              <w:t>国有资本经营预算财政拨款支出决算表</w:t>
            </w:r>
          </w:p>
        </w:tc>
      </w:tr>
      <w:tr w:rsidR="00F7365E">
        <w:trPr>
          <w:trHeight w:val="332"/>
        </w:trPr>
        <w:tc>
          <w:tcPr>
            <w:tcW w:w="7149" w:type="dxa"/>
            <w:gridSpan w:val="2"/>
            <w:vMerge w:val="restart"/>
            <w:tcBorders>
              <w:top w:val="nil"/>
              <w:left w:val="nil"/>
              <w:right w:val="nil"/>
            </w:tcBorders>
            <w:shd w:val="clear" w:color="auto" w:fill="auto"/>
            <w:tcMar>
              <w:top w:w="15" w:type="dxa"/>
              <w:left w:w="15" w:type="dxa"/>
              <w:right w:w="15" w:type="dxa"/>
            </w:tcMar>
            <w:vAlign w:val="bottom"/>
          </w:tcPr>
          <w:p w:rsidR="00F7365E" w:rsidRDefault="00586FE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p>
        </w:tc>
        <w:tc>
          <w:tcPr>
            <w:tcW w:w="4736"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08</w:t>
            </w:r>
            <w:r>
              <w:rPr>
                <w:rFonts w:cs="宋体"/>
                <w:color w:val="000000"/>
                <w:lang w:bidi="ar"/>
              </w:rPr>
              <w:t>表</w:t>
            </w:r>
          </w:p>
        </w:tc>
      </w:tr>
      <w:tr w:rsidR="00F7365E">
        <w:trPr>
          <w:trHeight w:val="332"/>
        </w:trPr>
        <w:tc>
          <w:tcPr>
            <w:tcW w:w="7149" w:type="dxa"/>
            <w:gridSpan w:val="2"/>
            <w:vMerge/>
            <w:tcBorders>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586FEE">
            <w:pPr>
              <w:jc w:val="center"/>
              <w:textAlignment w:val="bottom"/>
              <w:rPr>
                <w:rFonts w:cs="宋体" w:hint="default"/>
                <w:b/>
                <w:color w:val="000000"/>
                <w:sz w:val="22"/>
                <w:szCs w:val="22"/>
              </w:rPr>
            </w:pPr>
            <w:r>
              <w:rPr>
                <w:rFonts w:cs="宋体"/>
                <w:b/>
                <w:color w:val="000000"/>
                <w:sz w:val="22"/>
                <w:szCs w:val="22"/>
                <w:lang w:bidi="ar"/>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7365E" w:rsidRDefault="00586FEE">
            <w:pPr>
              <w:jc w:val="center"/>
              <w:textAlignment w:val="bottom"/>
              <w:rPr>
                <w:rFonts w:cs="宋体" w:hint="default"/>
                <w:b/>
                <w:color w:val="000000"/>
                <w:sz w:val="22"/>
                <w:szCs w:val="22"/>
              </w:rPr>
            </w:pPr>
            <w:r>
              <w:rPr>
                <w:rFonts w:cs="宋体"/>
                <w:b/>
                <w:color w:val="000000"/>
                <w:sz w:val="22"/>
                <w:szCs w:val="22"/>
                <w:lang w:bidi="ar"/>
              </w:rPr>
              <w:t>本年支出</w:t>
            </w:r>
          </w:p>
        </w:tc>
      </w:tr>
      <w:tr w:rsidR="00F7365E">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项目支出</w:t>
            </w:r>
          </w:p>
        </w:tc>
      </w:tr>
      <w:tr w:rsidR="00F7365E">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312"/>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jc w:val="center"/>
              <w:rPr>
                <w:rFonts w:cs="宋体" w:hint="default"/>
                <w:b/>
                <w:color w:val="000000"/>
                <w:sz w:val="22"/>
                <w:szCs w:val="22"/>
              </w:rPr>
            </w:pPr>
          </w:p>
        </w:tc>
      </w:tr>
      <w:tr w:rsidR="00F7365E">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合计</w:t>
            </w:r>
          </w:p>
        </w:tc>
        <w:tc>
          <w:tcPr>
            <w:tcW w:w="47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542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F7365E">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bl>
    <w:p w:rsidR="00F7365E" w:rsidRDefault="00586FEE">
      <w:pPr>
        <w:rPr>
          <w:rFonts w:cs="宋体" w:hint="default"/>
          <w:sz w:val="21"/>
          <w:szCs w:val="21"/>
          <w:lang w:bidi="ar"/>
        </w:rPr>
      </w:pPr>
      <w:r>
        <w:rPr>
          <w:rFonts w:cs="宋体"/>
          <w:sz w:val="21"/>
          <w:szCs w:val="21"/>
          <w:lang w:bidi="ar"/>
        </w:rPr>
        <w:t>备注：本表反映单位本年度国有资本经营预算财政拨款支出情况。本单位无国有资本经营收支，故本表无数据。</w:t>
      </w:r>
      <w:r>
        <w:rPr>
          <w:rFonts w:cs="宋体"/>
          <w:sz w:val="21"/>
          <w:szCs w:val="21"/>
          <w:lang w:bidi="ar"/>
        </w:rPr>
        <w:br/>
      </w:r>
      <w:r>
        <w:rPr>
          <w:rFonts w:cs="宋体"/>
          <w:sz w:val="21"/>
          <w:szCs w:val="21"/>
        </w:rPr>
        <w:br/>
      </w:r>
    </w:p>
    <w:p w:rsidR="00F7365E" w:rsidRDefault="00586FEE">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F7365E">
        <w:trPr>
          <w:trHeight w:val="510"/>
        </w:trPr>
        <w:tc>
          <w:tcPr>
            <w:tcW w:w="22168" w:type="dxa"/>
            <w:gridSpan w:val="5"/>
            <w:tcBorders>
              <w:top w:val="nil"/>
              <w:left w:val="nil"/>
              <w:bottom w:val="nil"/>
              <w:right w:val="nil"/>
            </w:tcBorders>
            <w:shd w:val="clear" w:color="auto" w:fill="auto"/>
            <w:tcMar>
              <w:top w:w="15" w:type="dxa"/>
              <w:left w:w="15" w:type="dxa"/>
              <w:right w:w="15" w:type="dxa"/>
            </w:tcMar>
            <w:vAlign w:val="bottom"/>
          </w:tcPr>
          <w:p w:rsidR="00F7365E" w:rsidRDefault="00586FEE">
            <w:pPr>
              <w:jc w:val="center"/>
              <w:textAlignment w:val="bottom"/>
              <w:rPr>
                <w:rFonts w:cs="宋体" w:hint="default"/>
                <w:b/>
                <w:color w:val="000000"/>
                <w:sz w:val="40"/>
                <w:szCs w:val="40"/>
              </w:rPr>
            </w:pPr>
            <w:r>
              <w:rPr>
                <w:rFonts w:cs="宋体"/>
                <w:b/>
                <w:color w:val="000000"/>
                <w:sz w:val="44"/>
                <w:szCs w:val="44"/>
                <w:lang w:bidi="ar"/>
              </w:rPr>
              <w:lastRenderedPageBreak/>
              <w:t>机构运行信息表</w:t>
            </w:r>
          </w:p>
        </w:tc>
      </w:tr>
      <w:tr w:rsidR="00F7365E">
        <w:trPr>
          <w:trHeight w:val="255"/>
        </w:trPr>
        <w:tc>
          <w:tcPr>
            <w:tcW w:w="5159"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rsidR="00F7365E" w:rsidRDefault="00F7365E">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公开</w:t>
            </w:r>
            <w:r>
              <w:rPr>
                <w:rFonts w:cs="宋体"/>
                <w:color w:val="000000"/>
                <w:lang w:bidi="ar"/>
              </w:rPr>
              <w:t>09</w:t>
            </w:r>
            <w:r>
              <w:rPr>
                <w:rFonts w:cs="宋体"/>
                <w:color w:val="000000"/>
                <w:lang w:bidi="ar"/>
              </w:rPr>
              <w:t>表</w:t>
            </w:r>
          </w:p>
        </w:tc>
      </w:tr>
      <w:tr w:rsidR="00F7365E">
        <w:trPr>
          <w:trHeight w:val="285"/>
        </w:trPr>
        <w:tc>
          <w:tcPr>
            <w:tcW w:w="5159" w:type="dxa"/>
            <w:tcBorders>
              <w:top w:val="nil"/>
              <w:left w:val="nil"/>
              <w:bottom w:val="nil"/>
              <w:right w:val="nil"/>
            </w:tcBorders>
            <w:shd w:val="clear" w:color="auto" w:fill="auto"/>
            <w:tcMar>
              <w:top w:w="15" w:type="dxa"/>
              <w:left w:w="15" w:type="dxa"/>
              <w:right w:w="15" w:type="dxa"/>
            </w:tcMar>
            <w:vAlign w:val="bottom"/>
          </w:tcPr>
          <w:p w:rsidR="00F7365E" w:rsidRDefault="00586FEE">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垫江县会计管理核算中心</w:t>
            </w:r>
          </w:p>
        </w:tc>
        <w:tc>
          <w:tcPr>
            <w:tcW w:w="3822" w:type="dxa"/>
            <w:tcBorders>
              <w:top w:val="nil"/>
              <w:left w:val="nil"/>
              <w:bottom w:val="nil"/>
              <w:right w:val="nil"/>
            </w:tcBorders>
            <w:shd w:val="clear" w:color="auto" w:fill="auto"/>
            <w:tcMar>
              <w:top w:w="15" w:type="dxa"/>
              <w:left w:w="15" w:type="dxa"/>
              <w:right w:w="15" w:type="dxa"/>
            </w:tcMar>
            <w:vAlign w:val="bottom"/>
          </w:tcPr>
          <w:p w:rsidR="00F7365E" w:rsidRDefault="00F7365E">
            <w:pPr>
              <w:jc w:val="center"/>
              <w:rPr>
                <w:rFonts w:cs="宋体" w:hint="default"/>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rsidR="00F7365E" w:rsidRDefault="00F7365E">
            <w:pPr>
              <w:rPr>
                <w:rFonts w:ascii="Arial" w:hAnsi="Arial" w:cs="Arial" w:hint="default"/>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rsidR="00F7365E" w:rsidRDefault="00586FEE">
            <w:pPr>
              <w:jc w:val="right"/>
              <w:textAlignment w:val="bottom"/>
              <w:rPr>
                <w:rFonts w:cs="宋体" w:hint="default"/>
                <w:color w:val="000000"/>
              </w:rPr>
            </w:pPr>
            <w:r>
              <w:rPr>
                <w:rFonts w:cs="宋体"/>
                <w:color w:val="000000"/>
                <w:lang w:bidi="ar"/>
              </w:rPr>
              <w:t>单位：</w:t>
            </w:r>
            <w:r>
              <w:rPr>
                <w:rFonts w:cs="宋体"/>
              </w:rPr>
              <w:t>万元</w:t>
            </w:r>
          </w:p>
        </w:tc>
      </w:tr>
      <w:tr w:rsidR="00F7365E">
        <w:trPr>
          <w:trHeight w:val="308"/>
        </w:trPr>
        <w:tc>
          <w:tcPr>
            <w:tcW w:w="5159" w:type="dxa"/>
            <w:tcBorders>
              <w:top w:val="single" w:sz="4" w:space="0" w:color="000000"/>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w:t>
            </w:r>
            <w:r>
              <w:rPr>
                <w:rFonts w:cs="宋体"/>
                <w:b/>
                <w:color w:val="000000"/>
                <w:sz w:val="22"/>
                <w:szCs w:val="22"/>
                <w:lang w:bidi="ar"/>
              </w:rPr>
              <w:t xml:space="preserve">  </w:t>
            </w:r>
            <w:r>
              <w:rPr>
                <w:rFonts w:cs="宋体"/>
                <w:b/>
                <w:color w:val="000000"/>
                <w:sz w:val="22"/>
                <w:szCs w:val="22"/>
                <w:lang w:bidi="ar"/>
              </w:rPr>
              <w:t>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预算数</w:t>
            </w:r>
          </w:p>
        </w:tc>
        <w:tc>
          <w:tcPr>
            <w:tcW w:w="3281"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决算数</w:t>
            </w:r>
          </w:p>
        </w:tc>
        <w:tc>
          <w:tcPr>
            <w:tcW w:w="6581" w:type="dxa"/>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项</w:t>
            </w:r>
            <w:r>
              <w:rPr>
                <w:rFonts w:cs="宋体"/>
                <w:b/>
                <w:color w:val="000000"/>
                <w:sz w:val="22"/>
                <w:szCs w:val="22"/>
                <w:lang w:bidi="ar"/>
              </w:rPr>
              <w:t xml:space="preserve">  </w:t>
            </w:r>
            <w:r>
              <w:rPr>
                <w:rFonts w:cs="宋体"/>
                <w:b/>
                <w:color w:val="000000"/>
                <w:sz w:val="22"/>
                <w:szCs w:val="22"/>
                <w:lang w:bidi="ar"/>
              </w:rPr>
              <w:t>目</w:t>
            </w:r>
          </w:p>
        </w:tc>
        <w:tc>
          <w:tcPr>
            <w:tcW w:w="3325"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F7365E" w:rsidRDefault="00586FEE">
            <w:pPr>
              <w:jc w:val="center"/>
              <w:textAlignment w:val="center"/>
              <w:rPr>
                <w:rFonts w:cs="宋体" w:hint="default"/>
                <w:b/>
                <w:color w:val="000000"/>
                <w:sz w:val="22"/>
                <w:szCs w:val="22"/>
              </w:rPr>
            </w:pPr>
            <w:r>
              <w:rPr>
                <w:rFonts w:cs="宋体"/>
                <w:b/>
                <w:color w:val="000000"/>
                <w:sz w:val="22"/>
                <w:szCs w:val="22"/>
                <w:lang w:bidi="ar"/>
              </w:rPr>
              <w:t>决算数</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一、“三公”经费支出</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66.05</w:t>
            </w: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（一）支出合计</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0.63</w:t>
            </w: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0.63</w:t>
            </w: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．因公出国（境）费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66.05</w:t>
            </w: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1</w:t>
            </w:r>
            <w:r>
              <w:rPr>
                <w:rFonts w:cs="宋体"/>
                <w:color w:val="000000"/>
                <w:sz w:val="22"/>
                <w:szCs w:val="22"/>
                <w:lang w:bidi="ar"/>
              </w:rPr>
              <w:t>）公务用车购置费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2</w:t>
            </w:r>
            <w:r>
              <w:rPr>
                <w:rFonts w:cs="宋体"/>
                <w:color w:val="000000"/>
                <w:sz w:val="22"/>
                <w:szCs w:val="22"/>
                <w:lang w:bidi="ar"/>
              </w:rPr>
              <w:t>）公务用车运行维护费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．公务接待费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0.63</w:t>
            </w: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0.63</w:t>
            </w: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1</w:t>
            </w:r>
            <w:r>
              <w:rPr>
                <w:rFonts w:cs="宋体"/>
                <w:color w:val="000000"/>
                <w:sz w:val="22"/>
                <w:szCs w:val="22"/>
                <w:lang w:bidi="ar"/>
              </w:rPr>
              <w:t>）国内接待费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0.63</w:t>
            </w: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其中：外事接待费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4</w:t>
            </w:r>
            <w:r>
              <w:rPr>
                <w:rFonts w:cs="宋体"/>
                <w:color w:val="000000"/>
                <w:sz w:val="22"/>
                <w:szCs w:val="22"/>
                <w:lang w:bidi="ar"/>
              </w:rPr>
              <w:t>．应急保障用车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2</w:t>
            </w:r>
            <w:r>
              <w:rPr>
                <w:rFonts w:cs="宋体"/>
                <w:color w:val="000000"/>
                <w:sz w:val="22"/>
                <w:szCs w:val="22"/>
                <w:lang w:bidi="ar"/>
              </w:rPr>
              <w:t>）国（境）外接待费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5</w:t>
            </w:r>
            <w:r>
              <w:rPr>
                <w:rFonts w:cs="宋体"/>
                <w:color w:val="000000"/>
                <w:sz w:val="22"/>
                <w:szCs w:val="22"/>
                <w:lang w:bidi="ar"/>
              </w:rPr>
              <w:t>．执法执勤用车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（二）相关统计数</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6</w:t>
            </w:r>
            <w:r>
              <w:rPr>
                <w:rFonts w:cs="宋体"/>
                <w:color w:val="000000"/>
                <w:sz w:val="22"/>
                <w:szCs w:val="22"/>
                <w:lang w:bidi="ar"/>
              </w:rPr>
              <w:t>．特种专业技术用车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．因公出国（境）团组数（个）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7</w:t>
            </w:r>
            <w:r>
              <w:rPr>
                <w:rFonts w:cs="宋体"/>
                <w:color w:val="000000"/>
                <w:sz w:val="22"/>
                <w:szCs w:val="22"/>
                <w:lang w:bidi="ar"/>
              </w:rPr>
              <w:t>．离退休干部用车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．因公出国（境）人次数（人）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8</w:t>
            </w:r>
            <w:r>
              <w:rPr>
                <w:rFonts w:cs="宋体"/>
                <w:color w:val="000000"/>
                <w:sz w:val="22"/>
                <w:szCs w:val="22"/>
                <w:lang w:bidi="ar"/>
              </w:rPr>
              <w:t>．其他用车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．公务用车购置数（辆）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（二）单价</w:t>
            </w:r>
            <w:r>
              <w:rPr>
                <w:rFonts w:cs="宋体"/>
                <w:color w:val="000000"/>
                <w:sz w:val="22"/>
                <w:szCs w:val="22"/>
                <w:lang w:bidi="ar"/>
              </w:rPr>
              <w:t>100</w:t>
            </w:r>
            <w:r>
              <w:rPr>
                <w:rFonts w:cs="宋体"/>
                <w:color w:val="000000"/>
                <w:sz w:val="22"/>
                <w:szCs w:val="22"/>
                <w:lang w:bidi="ar"/>
              </w:rPr>
              <w:t>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4</w:t>
            </w:r>
            <w:r>
              <w:rPr>
                <w:rFonts w:cs="宋体"/>
                <w:color w:val="000000"/>
                <w:sz w:val="22"/>
                <w:szCs w:val="22"/>
                <w:lang w:bidi="ar"/>
              </w:rPr>
              <w:t>．公务用车保有量（辆）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5</w:t>
            </w:r>
            <w:r>
              <w:rPr>
                <w:rFonts w:cs="宋体"/>
                <w:color w:val="000000"/>
                <w:sz w:val="22"/>
                <w:szCs w:val="22"/>
                <w:lang w:bidi="ar"/>
              </w:rPr>
              <w:t>．国内公务接待批次（个）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18</w:t>
            </w: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其中：外事接待批次（个）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6</w:t>
            </w:r>
            <w:r>
              <w:rPr>
                <w:rFonts w:cs="宋体"/>
                <w:color w:val="000000"/>
                <w:sz w:val="22"/>
                <w:szCs w:val="22"/>
                <w:lang w:bidi="ar"/>
              </w:rPr>
              <w:t>．国内公务接待人次（人）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126</w:t>
            </w: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其中：外事接待人次（人）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7</w:t>
            </w:r>
            <w:r>
              <w:rPr>
                <w:rFonts w:cs="宋体"/>
                <w:color w:val="000000"/>
                <w:sz w:val="22"/>
                <w:szCs w:val="22"/>
                <w:lang w:bidi="ar"/>
              </w:rPr>
              <w:t>．国（境）外公务接待批次（个）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8</w:t>
            </w:r>
            <w:r>
              <w:rPr>
                <w:rFonts w:cs="宋体"/>
                <w:color w:val="000000"/>
                <w:sz w:val="22"/>
                <w:szCs w:val="22"/>
                <w:lang w:bidi="ar"/>
              </w:rPr>
              <w:t>．国（境）外公务接待人次（人）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二、会议费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r>
      <w:tr w:rsidR="00F7365E">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7365E" w:rsidRDefault="00586FEE">
            <w:pPr>
              <w:textAlignment w:val="center"/>
              <w:rPr>
                <w:rFonts w:cs="宋体" w:hint="default"/>
                <w:color w:val="000000"/>
                <w:sz w:val="22"/>
                <w:szCs w:val="22"/>
              </w:rPr>
            </w:pPr>
            <w:r>
              <w:rPr>
                <w:rFonts w:cs="宋体"/>
                <w:color w:val="000000"/>
                <w:sz w:val="22"/>
                <w:szCs w:val="22"/>
                <w:lang w:bidi="ar"/>
              </w:rPr>
              <w:t>三、培训费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7365E" w:rsidRDefault="00586FEE">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7365E" w:rsidRDefault="00586FEE">
            <w:pPr>
              <w:wordWrap w:val="0"/>
              <w:jc w:val="right"/>
              <w:textAlignment w:val="bottom"/>
              <w:rPr>
                <w:rFonts w:ascii="Arial" w:hAnsi="Arial" w:cs="Arial" w:hint="default"/>
                <w:color w:val="000000"/>
                <w:sz w:val="20"/>
                <w:szCs w:val="20"/>
              </w:rPr>
            </w:pPr>
            <w:r>
              <w:rPr>
                <w:rFonts w:cs="宋体"/>
                <w:color w:val="000000"/>
                <w:sz w:val="21"/>
                <w:szCs w:val="21"/>
                <w:lang w:bidi="ar"/>
              </w:rPr>
              <w:t>7.77</w:t>
            </w: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7365E" w:rsidRDefault="00F7365E">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7365E" w:rsidRDefault="00F7365E">
            <w:pPr>
              <w:jc w:val="right"/>
              <w:rPr>
                <w:rFonts w:ascii="Arial" w:hAnsi="Arial" w:cs="Arial" w:hint="default"/>
                <w:color w:val="000000"/>
                <w:sz w:val="20"/>
                <w:szCs w:val="20"/>
              </w:rPr>
            </w:pPr>
          </w:p>
        </w:tc>
      </w:tr>
    </w:tbl>
    <w:p w:rsidR="00F7365E" w:rsidRDefault="00586FEE">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rPr>
          <w:rFonts w:cs="宋体" w:hint="default"/>
          <w:color w:val="000000"/>
          <w:sz w:val="21"/>
          <w:szCs w:val="21"/>
          <w:lang w:bidi="ar"/>
        </w:rPr>
      </w:pPr>
    </w:p>
    <w:p w:rsidR="00F7365E" w:rsidRDefault="00F7365E">
      <w:pPr>
        <w:pStyle w:val="1"/>
        <w:autoSpaceDE w:val="0"/>
        <w:ind w:firstLineChars="0" w:firstLine="0"/>
        <w:rPr>
          <w:rFonts w:cs="宋体"/>
          <w:sz w:val="21"/>
          <w:szCs w:val="21"/>
        </w:rPr>
      </w:pPr>
    </w:p>
    <w:sectPr w:rsidR="00F7365E">
      <w:headerReference w:type="default" r:id="rId10"/>
      <w:footerReference w:type="default" r:id="rId11"/>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6FEE" w:rsidRDefault="00586FEE">
      <w:pPr>
        <w:rPr>
          <w:rFonts w:hint="default"/>
        </w:rPr>
      </w:pPr>
      <w:r>
        <w:separator/>
      </w:r>
    </w:p>
  </w:endnote>
  <w:endnote w:type="continuationSeparator" w:id="0">
    <w:p w:rsidR="00586FEE" w:rsidRDefault="00586FEE">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65E" w:rsidRDefault="00586FEE">
    <w:pPr>
      <w:pStyle w:val="a4"/>
      <w:rPr>
        <w:rFonts w:hint="default"/>
      </w:rPr>
    </w:pPr>
    <w:r>
      <w:rPr>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F7365E" w:rsidRDefault="00586FEE">
                          <w:pPr>
                            <w:pStyle w:val="a4"/>
                            <w:rPr>
                              <w:rFonts w:hint="default"/>
                            </w:rPr>
                          </w:pPr>
                          <w:r>
                            <w:fldChar w:fldCharType="begin"/>
                          </w:r>
                          <w:r>
                            <w:instrText xml:space="preserve"> PAGE  \* MERGEFORMAT </w:instrText>
                          </w:r>
                          <w:r>
                            <w:fldChar w:fldCharType="separate"/>
                          </w:r>
                          <w:r w:rsidR="006211E9">
                            <w:rPr>
                              <w:rFonts w:hint="default"/>
                              <w:noProof/>
                            </w:rPr>
                            <w:t>- 8 -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F7365E" w:rsidRDefault="00586FEE">
                    <w:pPr>
                      <w:pStyle w:val="a4"/>
                      <w:rPr>
                        <w:rFonts w:hint="default"/>
                      </w:rPr>
                    </w:pPr>
                    <w:r>
                      <w:fldChar w:fldCharType="begin"/>
                    </w:r>
                    <w:r>
                      <w:instrText xml:space="preserve"> PAGE  \* MERGEFORMAT </w:instrText>
                    </w:r>
                    <w:r>
                      <w:fldChar w:fldCharType="separate"/>
                    </w:r>
                    <w:r w:rsidR="006211E9">
                      <w:rPr>
                        <w:rFonts w:hint="default"/>
                        <w:noProof/>
                      </w:rPr>
                      <w:t>- 8 -</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65E" w:rsidRDefault="00586FEE">
    <w:pPr>
      <w:pStyle w:val="a4"/>
      <w:jc w:val="both"/>
      <w:rPr>
        <w:rFonts w:hint="default"/>
      </w:rPr>
    </w:pPr>
    <w:r>
      <w:rPr>
        <w:noProof/>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F7365E" w:rsidRDefault="00586FEE">
                          <w:pPr>
                            <w:pStyle w:val="a4"/>
                            <w:rPr>
                              <w:rFonts w:hint="default"/>
                            </w:rPr>
                          </w:pPr>
                          <w:r>
                            <w:t xml:space="preserve"> </w:t>
                          </w:r>
                          <w:r>
                            <w:fldChar w:fldCharType="begin"/>
                          </w:r>
                          <w:r>
                            <w:instrText>PAGE   \* MERGEFORMAT</w:instrText>
                          </w:r>
                          <w:r>
                            <w:fldChar w:fldCharType="separate"/>
                          </w:r>
                          <w:r w:rsidR="006211E9" w:rsidRPr="006211E9">
                            <w:rPr>
                              <w:rFonts w:hint="default"/>
                              <w:noProof/>
                              <w:lang w:val="zh-CN"/>
                            </w:rPr>
                            <w:t>-</w:t>
                          </w:r>
                          <w:r w:rsidR="006211E9">
                            <w:rPr>
                              <w:rFonts w:hint="default"/>
                              <w:noProof/>
                            </w:rPr>
                            <w:t xml:space="preserve"> 20 -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27"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" o:allowoverlap="f" filled="f" stroked="f" strokeweight=".5pt">
              <v:textbox style="mso-fit-shape-to-text:t" inset="0,0,0,0">
                <w:txbxContent>
                  <w:p w:rsidR="00F7365E" w:rsidRDefault="00586FEE">
                    <w:pPr>
                      <w:pStyle w:val="a4"/>
                      <w:rPr>
                        <w:rFonts w:hint="default"/>
                      </w:rPr>
                    </w:pPr>
                    <w:r>
                      <w:t xml:space="preserve"> </w:t>
                    </w:r>
                    <w:r>
                      <w:fldChar w:fldCharType="begin"/>
                    </w:r>
                    <w:r>
                      <w:instrText>PAGE   \* MERGEFORMAT</w:instrText>
                    </w:r>
                    <w:r>
                      <w:fldChar w:fldCharType="separate"/>
                    </w:r>
                    <w:r w:rsidR="006211E9" w:rsidRPr="006211E9">
                      <w:rPr>
                        <w:rFonts w:hint="default"/>
                        <w:noProof/>
                        <w:lang w:val="zh-CN"/>
                      </w:rPr>
                      <w:t>-</w:t>
                    </w:r>
                    <w:r w:rsidR="006211E9">
                      <w:rPr>
                        <w:rFonts w:hint="default"/>
                        <w:noProof/>
                      </w:rPr>
                      <w:t xml:space="preserve"> 20 -</w:t>
                    </w:r>
                    <w:r>
                      <w:fldChar w:fldCharType="end"/>
                    </w:r>
                    <w:r>
                      <w:t xml:space="preserve"> </w:t>
                    </w:r>
                  </w:p>
                </w:txbxContent>
              </v:textbox>
              <w10:wrap anchorx="margin"/>
            </v:shape>
          </w:pict>
        </mc:Fallback>
      </mc:AlternateContent>
    </w:r>
    <w:r>
      <w:rPr>
        <w:noProof/>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rsidR="00F7365E" w:rsidRDefault="00586FEE">
                          <w:pPr>
                            <w:pStyle w:val="a4"/>
                            <w:jc w:val="both"/>
                            <w:rPr>
                              <w:rFonts w:cs="宋体" w:hint="default"/>
                            </w:rPr>
                          </w:pPr>
                          <w:r>
                            <w:rPr>
                              <w:rFonts w:cs="宋体"/>
                            </w:rPr>
                            <w:t>—</w:t>
                          </w:r>
                          <w:r>
                            <w:rPr>
                              <w:rFonts w:cs="宋体"/>
                            </w:rPr>
                            <w:t xml:space="preserve"> 27.1 </w:t>
                          </w:r>
                          <w:r>
                            <w:rPr>
                              <w:rFonts w:cs="宋体"/>
                            </w:rPr>
                            <w:t>—</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文本框 126" o:spid="_x0000_s1028" type="#_x0000_t202" style="position:absolute;left:0;text-align:left;margin-left:0;margin-top:1160.4pt;width:2in;height:17.4pt;z-index:251659264;visibility:visible;mso-wrap-style:none;mso-wrap-distance-left:9pt;mso-wrap-distance-top:0;mso-wrap-distance-right:9pt;mso-wrap-distance-bottom:0;mso-position-horizontal:center;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" o:allowoverlap="f" filled="f" stroked="f" strokeweight=".5pt">
              <v:textbox inset="0,0,0,0">
                <w:txbxContent>
                  <w:p w:rsidR="00F7365E" w:rsidRDefault="00586FEE">
                    <w:pPr>
                      <w:pStyle w:val="a4"/>
                      <w:jc w:val="both"/>
                      <w:rPr>
                        <w:rFonts w:cs="宋体" w:hint="default"/>
                      </w:rPr>
                    </w:pPr>
                    <w:r>
                      <w:rPr>
                        <w:rFonts w:cs="宋体"/>
                      </w:rPr>
                      <w:t>—</w:t>
                    </w:r>
                    <w:r>
                      <w:rPr>
                        <w:rFonts w:cs="宋体"/>
                      </w:rPr>
                      <w:t xml:space="preserve"> 27.1 </w:t>
                    </w:r>
                    <w:r>
                      <w:rPr>
                        <w:rFonts w:cs="宋体"/>
                      </w:rPr>
                      <w:t>—</w:t>
                    </w: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6FEE" w:rsidRDefault="00586FEE">
      <w:pPr>
        <w:rPr>
          <w:rFonts w:hint="default"/>
        </w:rPr>
      </w:pPr>
      <w:r>
        <w:separator/>
      </w:r>
    </w:p>
  </w:footnote>
  <w:footnote w:type="continuationSeparator" w:id="0">
    <w:p w:rsidR="00586FEE" w:rsidRDefault="00586FEE">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65E" w:rsidRDefault="00F7365E">
    <w:pPr>
      <w:pStyle w:val="a5"/>
      <w:tabs>
        <w:tab w:val="clear" w:pos="4153"/>
        <w:tab w:val="clear" w:pos="8306"/>
        <w:tab w:val="left" w:pos="1758"/>
      </w:tabs>
      <w:rPr>
        <w:rFonts w:hint="default"/>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5339A02"/>
    <w:multiLevelType w:val="singleLevel"/>
    <w:tmpl w:val="C5339A02"/>
    <w:lvl w:ilvl="0">
      <w:start w:val="5"/>
      <w:numFmt w:val="chineseCounting"/>
      <w:suff w:val="nothing"/>
      <w:lvlText w:val="%1、"/>
      <w:lvlJc w:val="left"/>
      <w:rPr>
        <w:rFonts w:hint="eastAsia"/>
      </w:rPr>
    </w:lvl>
  </w:abstractNum>
  <w:abstractNum w:abstractNumId="1" w15:restartNumberingAfterBreak="0">
    <w:nsid w:val="68519D09"/>
    <w:multiLevelType w:val="singleLevel"/>
    <w:tmpl w:val="68519D09"/>
    <w:lvl w:ilvl="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wYWQ1YTE0ZDA0NjgxYzlhMjZlMDExNTFmMWI3MmEifQ=="/>
  </w:docVars>
  <w:rsids>
    <w:rsidRoot w:val="00B03CCD"/>
    <w:rsid w:val="00550ABE"/>
    <w:rsid w:val="00586FEE"/>
    <w:rsid w:val="006211E9"/>
    <w:rsid w:val="007B419D"/>
    <w:rsid w:val="009B67B8"/>
    <w:rsid w:val="00B03CCD"/>
    <w:rsid w:val="00F7365E"/>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75409A"/>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B8D0951"/>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B9293D"/>
    <w:rsid w:val="6EFD1324"/>
    <w:rsid w:val="6F5A53AC"/>
    <w:rsid w:val="6FAC003D"/>
    <w:rsid w:val="6FE55E12"/>
    <w:rsid w:val="6FFB2E76"/>
    <w:rsid w:val="708F6F7F"/>
    <w:rsid w:val="70D94BD3"/>
    <w:rsid w:val="71C34D91"/>
    <w:rsid w:val="72701A68"/>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55218725"/>
  <w15:docId w15:val="{900ACE98-02D8-463D-A9C1-5D98275C5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uiPriority w:val="99"/>
    <w:qFormat/>
    <w:rPr>
      <w:rFonts w:ascii="宋体" w:hAnsi="宋体" w:hint="eastAsia"/>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pPr>
      <w:spacing w:before="61"/>
      <w:ind w:left="117"/>
    </w:pPr>
    <w:rPr>
      <w:szCs w:val="30"/>
    </w:rPr>
  </w:style>
  <w:style w:type="paragraph" w:styleId="a4">
    <w:name w:val="footer"/>
    <w:basedOn w:val="a"/>
    <w:qFormat/>
    <w:pPr>
      <w:tabs>
        <w:tab w:val="center" w:pos="4153"/>
        <w:tab w:val="right" w:pos="8306"/>
      </w:tabs>
      <w:snapToGrid w:val="0"/>
    </w:pPr>
    <w:rPr>
      <w:sz w:val="18"/>
      <w:szCs w:val="18"/>
    </w:rPr>
  </w:style>
  <w:style w:type="paragraph" w:styleId="a5">
    <w:name w:val="header"/>
    <w:basedOn w:val="a"/>
    <w:qFormat/>
    <w:pPr>
      <w:tabs>
        <w:tab w:val="center" w:pos="4153"/>
        <w:tab w:val="right" w:pos="8306"/>
      </w:tabs>
      <w:snapToGrid w:val="0"/>
      <w:jc w:val="center"/>
    </w:pPr>
    <w:rPr>
      <w:sz w:val="18"/>
      <w:szCs w:val="18"/>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6">
    <w:name w:val="Normal (Web)"/>
    <w:basedOn w:val="a"/>
    <w:unhideWhenUsed/>
    <w:qFormat/>
    <w:pPr>
      <w:spacing w:before="100" w:beforeAutospacing="1" w:after="100" w:afterAutospacing="1"/>
    </w:pPr>
  </w:style>
  <w:style w:type="character" w:styleId="a7">
    <w:name w:val="Strong"/>
    <w:qFormat/>
    <w:rPr>
      <w:b/>
    </w:rPr>
  </w:style>
  <w:style w:type="table" w:styleId="a8">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basedOn w:val="a"/>
    <w:uiPriority w:val="99"/>
    <w:qFormat/>
    <w:pPr>
      <w:ind w:firstLineChars="200" w:firstLine="420"/>
    </w:pPr>
    <w:rPr>
      <w:rFonts w:hint="default"/>
    </w:rPr>
  </w:style>
  <w:style w:type="paragraph" w:customStyle="1" w:styleId="Char">
    <w:name w:val="普通(网站) Char"/>
    <w:qFormat/>
    <w:pPr>
      <w:spacing w:before="100" w:beforeAutospacing="1" w:after="100" w:afterAutospacing="1"/>
    </w:pPr>
    <w:rPr>
      <w:rFonts w:ascii="宋体" w:hAnsi="宋体"/>
      <w:sz w:val="24"/>
      <w:szCs w:val="24"/>
    </w:rPr>
  </w:style>
  <w:style w:type="character" w:customStyle="1" w:styleId="21">
    <w:name w:val="21"/>
    <w:qFormat/>
    <w:rPr>
      <w:rFonts w:ascii="Wingdings" w:hAnsi="Wingdings" w:cs="Wingdings" w:hint="default"/>
      <w:b/>
      <w:bCs/>
    </w:rPr>
  </w:style>
  <w:style w:type="paragraph" w:customStyle="1" w:styleId="2">
    <w:name w:val="列出段落2"/>
    <w:uiPriority w:val="99"/>
    <w:qFormat/>
    <w:pPr>
      <w:ind w:firstLineChars="200" w:firstLine="420"/>
    </w:pPr>
    <w:rPr>
      <w:rFonts w:ascii="宋体" w:hAnsi="宋体"/>
      <w:sz w:val="24"/>
      <w:szCs w:val="24"/>
    </w:rPr>
  </w:style>
  <w:style w:type="paragraph" w:customStyle="1" w:styleId="CharCharChar">
    <w:name w:val="普通(网站) Char Char Char"/>
    <w:basedOn w:val="a"/>
    <w:qFormat/>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21</Pages>
  <Words>1971</Words>
  <Characters>11239</Characters>
  <Application>Microsoft Office Word</Application>
  <DocSecurity>0</DocSecurity>
  <Lines>93</Lines>
  <Paragraphs>26</Paragraphs>
  <ScaleCrop>false</ScaleCrop>
  <Company>微软中国</Company>
  <LinksUpToDate>false</LinksUpToDate>
  <CharactersWithSpaces>13184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垫江县会计管理核算中心2023年度决算公开说明</dc:title>
  <dc:creator>Administrator</dc:creator>
  <cp:lastModifiedBy>吴幽</cp:lastModifiedBy>
  <cp:revision>3</cp:revision>
  <dcterms:created xsi:type="dcterms:W3CDTF">2024-07-11T02:00:00Z</dcterms:created>
  <dcterms:modified xsi:type="dcterms:W3CDTF">2024-09-09T02:59:00Z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y fmtid="{D5CDD505-2E9C-101B-9397-08002B2CF9AE}" pid="3" name="ICV">
    <vt:lpwstr>BB46EABDBB2749749395447164B066B3_12</vt:lpwstr>
  </property>
</Properties>
</file>