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line="594" w:lineRule="exact"/>
        <w:ind w:firstLine="720" w:firstLineChars="20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垫江县国有资产管理服务中心</w:t>
      </w:r>
    </w:p>
    <w:p>
      <w:pPr>
        <w:pStyle w:val="5"/>
        <w:spacing w:before="0" w:beforeAutospacing="0" w:line="594" w:lineRule="exact"/>
        <w:ind w:firstLine="720" w:firstLineChars="20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2023年度决算公开说明</w:t>
      </w:r>
    </w:p>
    <w:p>
      <w:pPr>
        <w:pStyle w:val="5"/>
        <w:shd w:val="clear" w:color="auto" w:fill="FFFFFF"/>
        <w:spacing w:before="0" w:beforeAutospacing="0" w:after="0" w:afterAutospacing="0" w:line="594" w:lineRule="exact"/>
        <w:ind w:firstLine="643" w:firstLineChars="200"/>
        <w:rPr>
          <w:rFonts w:hint="default" w:ascii="黑体" w:hAnsi="黑体" w:eastAsia="黑体" w:cs="黑体"/>
          <w:sz w:val="32"/>
          <w:szCs w:val="32"/>
        </w:rPr>
      </w:pPr>
      <w:r>
        <w:rPr>
          <w:rStyle w:val="9"/>
          <w:rFonts w:ascii="黑体" w:hAnsi="黑体" w:eastAsia="黑体" w:cs="黑体"/>
          <w:sz w:val="32"/>
          <w:szCs w:val="32"/>
          <w:shd w:val="clear" w:color="auto" w:fill="FFFFFF"/>
        </w:rPr>
        <w:t>一、单位基本情况</w:t>
      </w:r>
    </w:p>
    <w:p>
      <w:pPr>
        <w:pStyle w:val="5"/>
        <w:shd w:val="clear" w:color="auto" w:fill="FFFFFF"/>
        <w:spacing w:before="0"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（一）职能职责</w:t>
      </w:r>
    </w:p>
    <w:p>
      <w:pPr>
        <w:pStyle w:val="5"/>
        <w:shd w:val="clear" w:color="auto" w:fill="FFFFFF"/>
        <w:spacing w:before="0" w:beforeAutospacing="0" w:after="0" w:afterAutospacing="0"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垫江县国有资产管理服务中心（以下简称县国资管理服 务中心）成立于 2011 年，主要职责是依法履行出资人职责，维护出资人权益。加强国有资产监督管理，促进国有资产保值增值，推进企业改革和重组，任免、考核、奖惩企业负责人，派出或推荐企业监事，组织企业上交国有资本收益，督促检查企业安全生产工作，负责所出资企业党的建设工作。</w:t>
      </w:r>
    </w:p>
    <w:p>
      <w:pPr>
        <w:pStyle w:val="5"/>
        <w:shd w:val="clear" w:color="auto" w:fill="FFFFFF"/>
        <w:spacing w:before="0" w:beforeAutospacing="0" w:after="0" w:afterAutospacing="0" w:line="594" w:lineRule="exact"/>
        <w:ind w:firstLine="643" w:firstLineChars="200"/>
        <w:rPr>
          <w:rFonts w:hint="default" w:ascii="楷体" w:hAnsi="楷体" w:eastAsia="楷体" w:cs="楷体"/>
          <w:sz w:val="32"/>
          <w:szCs w:val="32"/>
        </w:rPr>
      </w:pPr>
      <w:r>
        <w:rPr>
          <w:rStyle w:val="9"/>
          <w:rFonts w:ascii="楷体" w:hAnsi="楷体" w:eastAsia="楷体" w:cs="楷体"/>
          <w:sz w:val="32"/>
          <w:szCs w:val="32"/>
          <w:shd w:val="clear" w:color="auto" w:fill="FFFFFF"/>
        </w:rPr>
        <w:t>（二）机构设置</w:t>
      </w:r>
    </w:p>
    <w:p>
      <w:pPr>
        <w:pStyle w:val="5"/>
        <w:shd w:val="clear" w:color="auto" w:fill="FFFFFF"/>
        <w:spacing w:before="0"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县国资管理服务中心内设四个科室，分别是综合科、产权管理与财务监督科、企业改革与稳定科、企业党建科。2023年县国资管理服务中心编制数11 人，其中参公事业 9 人，工勤 1 人。</w:t>
      </w:r>
    </w:p>
    <w:p>
      <w:pPr>
        <w:pStyle w:val="5"/>
        <w:shd w:val="clear" w:color="auto" w:fill="FFFFFF"/>
        <w:spacing w:before="0"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9"/>
          <w:rFonts w:ascii="黑体" w:hAnsi="黑体" w:eastAsia="黑体" w:cs="黑体"/>
          <w:sz w:val="32"/>
          <w:szCs w:val="32"/>
          <w:shd w:val="clear" w:color="auto" w:fill="FFFFFF"/>
        </w:rPr>
        <w:t>二、部门决算情况说明</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5"/>
        <w:shd w:val="clear" w:color="auto" w:fill="FFFFFF"/>
        <w:spacing w:before="0"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2023年度收入总计277.99万元，支出总计</w:t>
      </w:r>
      <w:r>
        <w:rPr>
          <w:rFonts w:ascii="方正仿宋_GBK" w:hAnsi="方正仿宋_GBK" w:eastAsia="方正仿宋_GBK" w:cs="方正仿宋_GBK"/>
          <w:sz w:val="32"/>
          <w:szCs w:val="32"/>
        </w:rPr>
        <w:t>277.99</w:t>
      </w:r>
      <w:r>
        <w:rPr>
          <w:rFonts w:ascii="方正仿宋_GBK" w:hAnsi="方正仿宋_GBK" w:eastAsia="方正仿宋_GBK" w:cs="方正仿宋_GBK"/>
          <w:sz w:val="32"/>
          <w:szCs w:val="32"/>
          <w:shd w:val="clear" w:color="auto" w:fill="FFFFFF"/>
        </w:rPr>
        <w:t>万元。收支较上年决算数减少2498.97万元，下降89.99%，主要原因是本单位2023年比2022年减少了国有资本金注入1780万元和对国有企业奖补资金690万元预算收支。</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2023年度收入合计273.84万元，较上年决算数减少2499.66万元，下降90.13%，主要原因是本单位2023年比2022年减少了国有资本金注入1780万元和对国有企业奖补资金690万元预算收入。其中：财政拨款收入</w:t>
      </w:r>
      <w:r>
        <w:rPr>
          <w:rFonts w:ascii="方正仿宋_GBK" w:hAnsi="方正仿宋_GBK" w:eastAsia="方正仿宋_GBK" w:cs="方正仿宋_GBK"/>
          <w:sz w:val="32"/>
          <w:szCs w:val="32"/>
        </w:rPr>
        <w:t>273.84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万元，占0%；经营收入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万元，占0%；其他收入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万元，占0%。此外，使用非财政拨款结余和专用结余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4.15</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272.52</w:t>
      </w:r>
      <w:r>
        <w:rPr>
          <w:rFonts w:ascii="方正仿宋_GBK" w:hAnsi="方正仿宋_GBK" w:eastAsia="方正仿宋_GBK" w:cs="方正仿宋_GBK"/>
          <w:sz w:val="32"/>
          <w:szCs w:val="32"/>
          <w:shd w:val="clear" w:color="auto" w:fill="FFFFFF"/>
        </w:rPr>
        <w:t>万元，较上年决算数减少2500.28万元，下降90.17%，主要原因是本单位2023年比2022年减少了国有资本金注入1780万元和对国有企业奖补资金690万元预算支出。其中：基本支出</w:t>
      </w:r>
      <w:r>
        <w:rPr>
          <w:rFonts w:ascii="方正仿宋_GBK" w:hAnsi="方正仿宋_GBK" w:eastAsia="方正仿宋_GBK" w:cs="方正仿宋_GBK"/>
          <w:sz w:val="32"/>
          <w:szCs w:val="32"/>
        </w:rPr>
        <w:t>214.38</w:t>
      </w:r>
      <w:r>
        <w:rPr>
          <w:rFonts w:ascii="方正仿宋_GBK" w:hAnsi="方正仿宋_GBK" w:eastAsia="方正仿宋_GBK" w:cs="方正仿宋_GBK"/>
          <w:sz w:val="32"/>
          <w:szCs w:val="32"/>
          <w:shd w:val="clear" w:color="auto" w:fill="FFFFFF"/>
        </w:rPr>
        <w:t>万元，占78.67%；项目支出</w:t>
      </w:r>
      <w:r>
        <w:rPr>
          <w:rFonts w:ascii="方正仿宋_GBK" w:hAnsi="方正仿宋_GBK" w:eastAsia="方正仿宋_GBK" w:cs="方正仿宋_GBK"/>
          <w:sz w:val="32"/>
          <w:szCs w:val="32"/>
        </w:rPr>
        <w:t>58.14</w:t>
      </w:r>
      <w:r>
        <w:rPr>
          <w:rFonts w:ascii="方正仿宋_GBK" w:hAnsi="方正仿宋_GBK" w:eastAsia="方正仿宋_GBK" w:cs="方正仿宋_GBK"/>
          <w:sz w:val="32"/>
          <w:szCs w:val="32"/>
          <w:shd w:val="clear" w:color="auto" w:fill="FFFFFF"/>
        </w:rPr>
        <w:t>万元，占21.33%；经营支出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万元，占0%。此外，结余分配</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5.47</w:t>
      </w:r>
      <w:r>
        <w:rPr>
          <w:rFonts w:ascii="方正仿宋_GBK" w:hAnsi="方正仿宋_GBK" w:eastAsia="方正仿宋_GBK" w:cs="方正仿宋_GBK"/>
          <w:sz w:val="32"/>
          <w:szCs w:val="32"/>
          <w:shd w:val="clear" w:color="auto" w:fill="FFFFFF"/>
        </w:rPr>
        <w:t>万元，较上年决算数增加1.32万元，增长31.81%，主要原因是本单位2023年项目支出结余增加。</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5"/>
        <w:shd w:val="clear" w:color="auto" w:fill="FFFFFF"/>
        <w:spacing w:before="0"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2023年度财政拨款收、支总计277.99万元。与2022年相比，财政拨款收、支总计减少2498.97万元，下降89.99%。主要原因是本单位2023年比2022年减少了国有资本金注入1780万元和对国有企业奖补资金690万元预算收支。</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216.48</w:t>
      </w:r>
      <w:r>
        <w:rPr>
          <w:rFonts w:ascii="方正仿宋_GBK" w:hAnsi="方正仿宋_GBK" w:eastAsia="方正仿宋_GBK" w:cs="方正仿宋_GBK"/>
          <w:sz w:val="32"/>
          <w:szCs w:val="32"/>
          <w:shd w:val="clear" w:color="auto" w:fill="FFFFFF"/>
        </w:rPr>
        <w:t>万元，较上年决算数减少677.12万元，下降75.77%。主要原因是本单位2023年比2022年减少了对国有企业奖补资金预算收入。较年初预算数增加18.45万元，增长9.32%。主要原因是本单位较年初预算追加了公务员绩效奖12.04万元，年度考核奖4.23万元。此外，年初财政拨款结转和结余</w:t>
      </w:r>
      <w:r>
        <w:rPr>
          <w:rFonts w:ascii="方正仿宋_GBK" w:hAnsi="方正仿宋_GBK" w:eastAsia="方正仿宋_GBK" w:cs="方正仿宋_GBK"/>
          <w:sz w:val="32"/>
          <w:szCs w:val="32"/>
        </w:rPr>
        <w:t>0.63</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highlight w:val="yellow"/>
          <w:shd w:val="clear" w:color="auto" w:fill="FFFFFF"/>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215.16</w:t>
      </w:r>
      <w:r>
        <w:rPr>
          <w:rFonts w:ascii="方正仿宋_GBK" w:hAnsi="方正仿宋_GBK" w:eastAsia="方正仿宋_GBK" w:cs="方正仿宋_GBK"/>
          <w:sz w:val="32"/>
          <w:szCs w:val="32"/>
          <w:shd w:val="clear" w:color="auto" w:fill="FFFFFF"/>
        </w:rPr>
        <w:t>万元，较上年决算数减少677.81万元，下降75.91%。主要原因是2023年比2022年减少了和对国有企业奖补资金预算支出。较年初预算数增加17.13万元，增长8.65%。主要原因是本单位较年初追加了公务员绩效奖12.04万元，年度考核奖4.23万元，其他非统发工资和规范性津贴等0.86万元。</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1.95</w:t>
      </w:r>
      <w:r>
        <w:rPr>
          <w:rFonts w:ascii="方正仿宋_GBK" w:hAnsi="方正仿宋_GBK" w:eastAsia="方正仿宋_GBK" w:cs="方正仿宋_GBK"/>
          <w:sz w:val="32"/>
          <w:szCs w:val="32"/>
          <w:shd w:val="clear" w:color="auto" w:fill="FFFFFF"/>
        </w:rPr>
        <w:t>万元，较上年决算数增加1.32万元，增长209.52%，主要原因是本单位2023年项目结余增加。</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169.41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78.74</w:t>
      </w:r>
      <w:r>
        <w:rPr>
          <w:rFonts w:ascii="方正仿宋_GBK" w:hAnsi="方正仿宋_GBK" w:eastAsia="方正仿宋_GBK" w:cs="方正仿宋_GBK"/>
          <w:sz w:val="32"/>
          <w:szCs w:val="32"/>
          <w:shd w:val="clear" w:color="auto" w:fill="FFFFFF"/>
        </w:rPr>
        <w:t>%，较年初预算数增加17.68万元，增长11.65%，主要原因是本单位较年初追加了公务员绩效奖12.04万元，年度考核奖4.23万元，其他非统发工资和规范性津贴等0.86万元。</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（2）教育支出0.00万元，占0.00%，较年初预算数减少0.56万元，下降100.00%，主要原因是本单位2023年度无教育支出。</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24.87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11.56</w:t>
      </w:r>
      <w:r>
        <w:rPr>
          <w:rFonts w:ascii="方正仿宋_GBK" w:hAnsi="方正仿宋_GBK" w:eastAsia="方正仿宋_GBK" w:cs="方正仿宋_GBK"/>
          <w:sz w:val="32"/>
          <w:szCs w:val="32"/>
          <w:shd w:val="clear" w:color="auto" w:fill="FFFFFF"/>
        </w:rPr>
        <w:t>%，较年初预算数无增减，主要原因是本单位社会保障与就业支出决算与预算一致。</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6.82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3.17</w:t>
      </w:r>
      <w:r>
        <w:rPr>
          <w:rFonts w:ascii="方正仿宋_GBK" w:hAnsi="方正仿宋_GBK" w:eastAsia="方正仿宋_GBK" w:cs="方正仿宋_GBK"/>
          <w:sz w:val="32"/>
          <w:szCs w:val="32"/>
          <w:shd w:val="clear" w:color="auto" w:fill="FFFFFF"/>
        </w:rPr>
        <w:t>%，较年初预算数无增减，主要原因是本单位卫生健康支出决算与预算一致。</w:t>
      </w:r>
    </w:p>
    <w:p>
      <w:pPr>
        <w:spacing w:line="594"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住房保障支出14.05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6.53</w:t>
      </w:r>
      <w:r>
        <w:rPr>
          <w:rFonts w:ascii="方正仿宋_GBK" w:hAnsi="方正仿宋_GBK" w:eastAsia="方正仿宋_GBK" w:cs="方正仿宋_GBK"/>
          <w:sz w:val="32"/>
          <w:szCs w:val="32"/>
          <w:shd w:val="clear" w:color="auto" w:fill="FFFFFF"/>
        </w:rPr>
        <w:t>%，较年初预算数无增减，主要原因是本单位住房保障支出决算与预算一致。</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214.38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181.19</w:t>
      </w:r>
      <w:r>
        <w:rPr>
          <w:rFonts w:ascii="方正仿宋_GBK" w:hAnsi="方正仿宋_GBK" w:eastAsia="方正仿宋_GBK" w:cs="方正仿宋_GBK"/>
          <w:sz w:val="32"/>
          <w:szCs w:val="32"/>
          <w:shd w:val="clear" w:color="auto" w:fill="FFFFFF"/>
        </w:rPr>
        <w:t>万元，较上年决算数增加9.71万元，增长5.66%，主要原因是本单位2023年度养老保险、医疗保险和职业年金缴费增加。人员经费用途主要包括</w:t>
      </w:r>
      <w:r>
        <w:rPr>
          <w:rFonts w:hint="eastAsia" w:ascii="方正仿宋_GBK" w:hAnsi="方正仿宋_GBK" w:eastAsia="方正仿宋_GBK" w:cs="方正仿宋_GBK"/>
          <w:sz w:val="32"/>
          <w:szCs w:val="32"/>
          <w:shd w:val="clear" w:color="auto" w:fill="FFFFFF"/>
          <w:lang w:eastAsia="zh-CN"/>
        </w:rPr>
        <w:t>基</w:t>
      </w:r>
      <w:r>
        <w:rPr>
          <w:rFonts w:ascii="方正仿宋_GBK" w:hAnsi="方正仿宋_GBK" w:eastAsia="方正仿宋_GBK" w:cs="方正仿宋_GBK"/>
          <w:color w:val="333333"/>
          <w:sz w:val="32"/>
          <w:szCs w:val="32"/>
          <w:shd w:val="clear" w:color="auto" w:fill="FFFFFF"/>
        </w:rPr>
        <w:t>本工资、津贴补贴、奖金、社会保障缴费、公积金缴费等。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33.19</w:t>
      </w:r>
      <w:r>
        <w:rPr>
          <w:rFonts w:ascii="方正仿宋_GBK" w:hAnsi="方正仿宋_GBK" w:eastAsia="方正仿宋_GBK" w:cs="方正仿宋_GBK"/>
          <w:sz w:val="32"/>
          <w:szCs w:val="32"/>
          <w:shd w:val="clear" w:color="auto" w:fill="FFFFFF"/>
        </w:rPr>
        <w:t>万元，较上年决算数增加3.31万元，增长11.08%，主要原因是</w:t>
      </w:r>
      <w:r>
        <w:rPr>
          <w:rFonts w:ascii="方正仿宋_GBK" w:hAnsi="方正仿宋_GBK" w:eastAsia="方正仿宋_GBK" w:cs="方正仿宋_GBK"/>
          <w:color w:val="333333"/>
          <w:sz w:val="32"/>
          <w:szCs w:val="32"/>
          <w:shd w:val="clear" w:color="auto" w:fill="FFFFFF"/>
        </w:rPr>
        <w:t>本单位2023年度办公费增加，2023年度是在一般公共财政拨款基本支出中列支。</w:t>
      </w:r>
      <w:r>
        <w:rPr>
          <w:rFonts w:ascii="方正仿宋_GBK" w:hAnsi="方正仿宋_GBK" w:eastAsia="方正仿宋_GBK" w:cs="方正仿宋_GBK"/>
          <w:sz w:val="32"/>
          <w:szCs w:val="32"/>
          <w:shd w:val="clear" w:color="auto" w:fill="FFFFFF"/>
        </w:rPr>
        <w:t>公用经费用途主要包括</w:t>
      </w:r>
      <w:r>
        <w:rPr>
          <w:rFonts w:ascii="方正仿宋_GBK" w:hAnsi="方正仿宋_GBK" w:eastAsia="方正仿宋_GBK" w:cs="方正仿宋_GBK"/>
          <w:color w:val="333333"/>
          <w:sz w:val="32"/>
          <w:szCs w:val="32"/>
          <w:shd w:val="clear" w:color="auto" w:fill="FFFFFF"/>
        </w:rPr>
        <w:t>办公费、电话费、差旅费、培训费、公务接待费等。</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color w:val="000000" w:themeColor="text1"/>
          <w:sz w:val="32"/>
          <w:szCs w:val="32"/>
          <w:shd w:val="clear" w:color="auto" w:fill="FFFFFF"/>
          <w14:textFill>
            <w14:solidFill>
              <w14:schemeClr w14:val="tx1"/>
            </w14:solidFill>
          </w14:textFill>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2023年度国有资本经营预算财政拨本年支出</w:t>
      </w:r>
      <w:r>
        <w:rPr>
          <w:rFonts w:ascii="方正仿宋_GBK" w:hAnsi="方正仿宋_GBK" w:eastAsia="方正仿宋_GBK" w:cs="方正仿宋_GBK"/>
          <w:sz w:val="32"/>
          <w:szCs w:val="32"/>
        </w:rPr>
        <w:t>57.36</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57.36</w:t>
      </w:r>
      <w:r>
        <w:rPr>
          <w:rFonts w:ascii="方正仿宋_GBK" w:hAnsi="方正仿宋_GBK" w:eastAsia="方正仿宋_GBK" w:cs="方正仿宋_GBK"/>
          <w:sz w:val="32"/>
          <w:szCs w:val="32"/>
          <w:shd w:val="clear" w:color="auto" w:fill="FFFFFF"/>
        </w:rPr>
        <w:t>万元，主要用途用于其他改革成本经费。</w:t>
      </w:r>
    </w:p>
    <w:p>
      <w:pPr>
        <w:pStyle w:val="5"/>
        <w:shd w:val="clear" w:color="auto" w:fill="FFFFFF"/>
        <w:spacing w:before="0" w:beforeAutospacing="0" w:after="0" w:afterAutospacing="0" w:line="594" w:lineRule="exact"/>
        <w:ind w:firstLine="643" w:firstLineChars="200"/>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三、“三公”经费情况说明</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0000FF"/>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2.49</w:t>
      </w:r>
      <w:r>
        <w:rPr>
          <w:rFonts w:ascii="方正仿宋_GBK" w:hAnsi="方正仿宋_GBK" w:eastAsia="方正仿宋_GBK" w:cs="方正仿宋_GBK"/>
          <w:sz w:val="32"/>
          <w:szCs w:val="32"/>
          <w:shd w:val="clear" w:color="auto" w:fill="FFFFFF"/>
        </w:rPr>
        <w:t>万元，较年初预算数减少0.01万元，下降0.4%，主要原因是</w:t>
      </w:r>
      <w:r>
        <w:rPr>
          <w:rFonts w:ascii="方正仿宋_GBK" w:hAnsi="方正仿宋_GBK" w:eastAsia="方正仿宋_GBK" w:cs="方正仿宋_GBK"/>
          <w:color w:val="333333"/>
          <w:sz w:val="32"/>
          <w:szCs w:val="32"/>
          <w:shd w:val="clear" w:color="auto" w:fill="FFFFFF"/>
        </w:rPr>
        <w:t>本单位严格控制</w:t>
      </w:r>
      <w:r>
        <w:rPr>
          <w:rFonts w:ascii="方正仿宋_GBK" w:hAnsi="方正仿宋_GBK" w:eastAsia="方正仿宋_GBK" w:cs="方正仿宋_GBK"/>
          <w:sz w:val="32"/>
          <w:szCs w:val="32"/>
          <w:shd w:val="clear" w:color="auto" w:fill="FFFFFF"/>
        </w:rPr>
        <w:t>“三公”经费支出。较上年支出数增加1.47万元，增长144.12%，主要原因是本单位2023年度其他区县来我中心调研工作增加。</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2.49</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color w:val="333333"/>
          <w:sz w:val="32"/>
          <w:szCs w:val="32"/>
          <w:shd w:val="clear" w:color="auto" w:fill="FFFFFF"/>
        </w:rPr>
        <w:t>接待业务相关单位到我单位学习调研工作，接受相关部门检查指导工作发生的接待支出。</w:t>
      </w:r>
      <w:r>
        <w:rPr>
          <w:rFonts w:ascii="方正仿宋_GBK" w:hAnsi="方正仿宋_GBK" w:eastAsia="方正仿宋_GBK" w:cs="方正仿宋_GBK"/>
          <w:sz w:val="32"/>
          <w:szCs w:val="32"/>
          <w:shd w:val="clear" w:color="auto" w:fill="FFFFFF"/>
        </w:rPr>
        <w:t>费用支出较年初预算数减少0.01万元，下降0.40%，主要原因是</w:t>
      </w:r>
      <w:r>
        <w:rPr>
          <w:rFonts w:ascii="方正仿宋_GBK" w:hAnsi="方正仿宋_GBK" w:eastAsia="方正仿宋_GBK" w:cs="方正仿宋_GBK"/>
          <w:color w:val="333333"/>
          <w:sz w:val="32"/>
          <w:szCs w:val="32"/>
          <w:shd w:val="clear" w:color="auto" w:fill="FFFFFF"/>
        </w:rPr>
        <w:t>本单位强化公务接待支出管理，严格遵守公务接待支出范围和开支标准，严格控制陪餐人数。</w:t>
      </w:r>
      <w:r>
        <w:rPr>
          <w:rFonts w:ascii="方正仿宋_GBK" w:hAnsi="方正仿宋_GBK" w:eastAsia="方正仿宋_GBK" w:cs="方正仿宋_GBK"/>
          <w:sz w:val="32"/>
          <w:szCs w:val="32"/>
          <w:shd w:val="clear" w:color="auto" w:fill="FFFFFF"/>
        </w:rPr>
        <w:t>较上年支出数增加1.47万元，增长144.12%，主要原因是本单位2023年度其他区县来我中心调研工作增加。</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37</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293</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85.14</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5"/>
        <w:shd w:val="clear" w:color="auto" w:fill="FFFFFF"/>
        <w:spacing w:before="0" w:beforeAutospacing="0" w:after="0" w:afterAutospacing="0" w:line="594" w:lineRule="exact"/>
        <w:ind w:firstLine="643" w:firstLineChars="200"/>
        <w:rPr>
          <w:rStyle w:val="9"/>
          <w:rFonts w:hint="default" w:ascii="方正仿宋_GBK" w:hAnsi="方正仿宋_GBK" w:eastAsia="方正仿宋_GBK" w:cs="方正仿宋_GBK"/>
          <w:sz w:val="32"/>
          <w:szCs w:val="32"/>
          <w:shd w:val="clear" w:color="auto" w:fill="FFFFFF"/>
        </w:rPr>
      </w:pPr>
      <w:r>
        <w:rPr>
          <w:rStyle w:val="9"/>
          <w:rFonts w:ascii="黑体" w:hAnsi="黑体" w:eastAsia="黑体" w:cs="黑体"/>
          <w:sz w:val="32"/>
          <w:szCs w:val="32"/>
          <w:shd w:val="clear" w:color="auto" w:fill="FFFFFF"/>
        </w:rPr>
        <w:t>四、其他需要说明的事项</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（一）财政拨款会议费和培训费情况说明</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本年度会</w:t>
      </w:r>
      <w:r>
        <w:rPr>
          <w:rFonts w:ascii="方正仿宋_GBK" w:hAnsi="方正仿宋_GBK" w:eastAsia="方正仿宋_GBK" w:cs="方正仿宋_GBK"/>
          <w:color w:val="000000"/>
          <w:sz w:val="32"/>
          <w:szCs w:val="32"/>
          <w:shd w:val="clear" w:color="auto" w:fill="FFFFFF"/>
        </w:rPr>
        <w:t>议费支出</w:t>
      </w:r>
      <w:r>
        <w:rPr>
          <w:rFonts w:ascii="方正仿宋_GBK" w:hAnsi="方正仿宋_GBK" w:eastAsia="方正仿宋_GBK" w:cs="方正仿宋_GBK"/>
          <w:color w:val="000000"/>
          <w:sz w:val="32"/>
          <w:szCs w:val="32"/>
        </w:rPr>
        <w:t>0</w:t>
      </w:r>
      <w:r>
        <w:rPr>
          <w:rFonts w:ascii="方正仿宋_GBK" w:hAnsi="方正仿宋_GBK" w:eastAsia="方正仿宋_GBK" w:cs="方正仿宋_GBK"/>
          <w:color w:val="000000"/>
          <w:sz w:val="32"/>
          <w:szCs w:val="32"/>
          <w:shd w:val="clear" w:color="auto" w:fill="FFFFFF"/>
        </w:rPr>
        <w:t>万元，较上年决算数减少2.2万元，下降100%，主要原因是本单位2023年度会议费</w:t>
      </w:r>
      <w:r>
        <w:rPr>
          <w:rFonts w:hint="default" w:ascii="方正仿宋_GBK" w:hAnsi="方正仿宋_GBK" w:eastAsia="方正仿宋_GBK" w:cs="方正仿宋_GBK"/>
          <w:color w:val="000000"/>
          <w:sz w:val="32"/>
          <w:szCs w:val="32"/>
          <w:shd w:val="clear" w:color="auto" w:fill="FFFFFF"/>
        </w:rPr>
        <w:t>减少</w:t>
      </w:r>
      <w:r>
        <w:rPr>
          <w:rFonts w:ascii="方正仿宋_GBK" w:hAnsi="方正仿宋_GBK" w:eastAsia="方正仿宋_GBK" w:cs="方正仿宋_GBK"/>
          <w:color w:val="000000"/>
          <w:sz w:val="32"/>
          <w:szCs w:val="32"/>
          <w:shd w:val="clear" w:color="auto" w:fill="FFFFFF"/>
        </w:rPr>
        <w:t>。本年度培训费支出</w:t>
      </w:r>
      <w:r>
        <w:rPr>
          <w:rFonts w:ascii="方正仿宋_GBK" w:hAnsi="方正仿宋_GBK" w:eastAsia="方正仿宋_GBK" w:cs="方正仿宋_GBK"/>
          <w:color w:val="000000"/>
          <w:sz w:val="32"/>
          <w:szCs w:val="32"/>
        </w:rPr>
        <w:t>0</w:t>
      </w:r>
      <w:r>
        <w:rPr>
          <w:rFonts w:ascii="方正仿宋_GBK" w:hAnsi="方正仿宋_GBK" w:eastAsia="方正仿宋_GBK" w:cs="方正仿宋_GBK"/>
          <w:color w:val="000000"/>
          <w:sz w:val="32"/>
          <w:szCs w:val="32"/>
          <w:shd w:val="clear" w:color="auto" w:fill="FFFFFF"/>
        </w:rPr>
        <w:t>万元，较上年决算数减少0.07万元，下降100%，主要原因是本单位2023年度培训费</w:t>
      </w:r>
      <w:r>
        <w:rPr>
          <w:rFonts w:hint="default" w:ascii="方正仿宋_GBK" w:hAnsi="方正仿宋_GBK" w:eastAsia="方正仿宋_GBK" w:cs="方正仿宋_GBK"/>
          <w:color w:val="000000"/>
          <w:sz w:val="32"/>
          <w:szCs w:val="32"/>
          <w:shd w:val="clear" w:color="auto" w:fill="FFFFFF"/>
        </w:rPr>
        <w:t>减少</w:t>
      </w:r>
      <w:r>
        <w:rPr>
          <w:rFonts w:ascii="方正仿宋_GBK" w:hAnsi="方正仿宋_GBK" w:eastAsia="方正仿宋_GBK" w:cs="方正仿宋_GBK"/>
          <w:color w:val="000000"/>
          <w:sz w:val="32"/>
          <w:szCs w:val="32"/>
          <w:shd w:val="clear" w:color="auto" w:fill="FFFFFF"/>
        </w:rPr>
        <w:t>。</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33.19</w:t>
      </w:r>
      <w:r>
        <w:rPr>
          <w:rFonts w:ascii="方正仿宋_GBK" w:hAnsi="方正仿宋_GBK" w:eastAsia="方正仿宋_GBK" w:cs="方正仿宋_GBK"/>
          <w:sz w:val="32"/>
          <w:szCs w:val="32"/>
          <w:shd w:val="clear" w:color="auto" w:fill="FFFFFF"/>
        </w:rPr>
        <w:t>万元，机关运行经费主要用于开支办公费、电话费、差旅费、培训费、公务接待费等。机关运行经费较上年支出数增加3.31万元，增长11.08%，主要原因是2023年办公费增加。</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5"/>
        <w:shd w:val="clear" w:color="auto" w:fill="FFFFFF"/>
        <w:spacing w:before="0" w:beforeAutospacing="0" w:after="0" w:afterAutospacing="0" w:line="594" w:lineRule="exact"/>
        <w:rPr>
          <w:rStyle w:val="9"/>
          <w:rFonts w:hint="default" w:ascii="黑体" w:hAnsi="黑体" w:eastAsia="黑体" w:cs="黑体"/>
          <w:sz w:val="32"/>
          <w:szCs w:val="32"/>
          <w:shd w:val="clear" w:color="auto" w:fill="FFFFFF"/>
        </w:rPr>
      </w:pPr>
    </w:p>
    <w:p>
      <w:pPr>
        <w:pStyle w:val="5"/>
        <w:numPr>
          <w:ilvl w:val="0"/>
          <w:numId w:val="1"/>
        </w:numPr>
        <w:shd w:val="clear" w:color="auto" w:fill="FFFFFF"/>
        <w:spacing w:before="0" w:beforeAutospacing="0" w:after="0" w:afterAutospacing="0" w:line="594" w:lineRule="exact"/>
        <w:ind w:firstLine="643" w:firstLineChars="200"/>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预算绩效管理情况说明</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pPr>
        <w:pStyle w:val="10"/>
        <w:autoSpaceDE w:val="0"/>
        <w:spacing w:line="594" w:lineRule="exact"/>
        <w:ind w:firstLine="640"/>
        <w:rPr>
          <w:rFonts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t>本单位 202</w:t>
      </w:r>
      <w:r>
        <w:rPr>
          <w:rFonts w:hint="eastAsia" w:ascii="方正仿宋_GBK" w:hAnsi="方正仿宋_GBK" w:eastAsia="方正仿宋_GBK" w:cs="方正仿宋_GBK"/>
          <w:color w:val="333333"/>
          <w:sz w:val="32"/>
          <w:szCs w:val="32"/>
          <w:shd w:val="clear" w:color="auto" w:fill="FFFFFF"/>
        </w:rPr>
        <w:t>3</w:t>
      </w:r>
      <w:r>
        <w:rPr>
          <w:rFonts w:ascii="方正仿宋_GBK" w:hAnsi="方正仿宋_GBK" w:eastAsia="方正仿宋_GBK" w:cs="方正仿宋_GBK"/>
          <w:color w:val="333333"/>
          <w:sz w:val="32"/>
          <w:szCs w:val="32"/>
          <w:shd w:val="clear" w:color="auto" w:fill="FFFFFF"/>
        </w:rPr>
        <w:t>年有</w:t>
      </w:r>
      <w:r>
        <w:rPr>
          <w:rFonts w:hint="eastAsia" w:ascii="方正仿宋_GBK" w:hAnsi="方正仿宋_GBK" w:eastAsia="方正仿宋_GBK" w:cs="方正仿宋_GBK"/>
          <w:color w:val="333333"/>
          <w:sz w:val="32"/>
          <w:szCs w:val="32"/>
          <w:shd w:val="clear" w:color="auto" w:fill="FFFFFF"/>
        </w:rPr>
        <w:t>2</w:t>
      </w:r>
      <w:r>
        <w:rPr>
          <w:rFonts w:ascii="方正仿宋_GBK" w:hAnsi="方正仿宋_GBK" w:eastAsia="方正仿宋_GBK" w:cs="方正仿宋_GBK"/>
          <w:color w:val="333333"/>
          <w:sz w:val="32"/>
          <w:szCs w:val="32"/>
          <w:shd w:val="clear" w:color="auto" w:fill="FFFFFF"/>
        </w:rPr>
        <w:t>项开展项目，其中</w:t>
      </w:r>
      <w:r>
        <w:rPr>
          <w:rFonts w:hint="eastAsia" w:ascii="方正仿宋_GBK" w:hAnsi="方正仿宋_GBK" w:eastAsia="方正仿宋_GBK" w:cs="方正仿宋_GBK"/>
          <w:color w:val="333333"/>
          <w:sz w:val="32"/>
          <w:szCs w:val="32"/>
          <w:shd w:val="clear" w:color="auto" w:fill="FFFFFF"/>
        </w:rPr>
        <w:t>其他改革成本支出</w:t>
      </w:r>
      <w:r>
        <w:rPr>
          <w:rFonts w:ascii="方正仿宋_GBK" w:hAnsi="方正仿宋_GBK" w:eastAsia="方正仿宋_GBK" w:cs="方正仿宋_GBK"/>
          <w:color w:val="333333"/>
          <w:sz w:val="32"/>
          <w:szCs w:val="32"/>
          <w:shd w:val="clear" w:color="auto" w:fill="FFFFFF"/>
        </w:rPr>
        <w:t>经费</w:t>
      </w:r>
      <w:r>
        <w:rPr>
          <w:rFonts w:hint="eastAsia" w:ascii="方正仿宋_GBK" w:hAnsi="方正仿宋_GBK" w:eastAsia="方正仿宋_GBK" w:cs="方正仿宋_GBK"/>
          <w:color w:val="333333"/>
          <w:sz w:val="32"/>
          <w:szCs w:val="32"/>
          <w:shd w:val="clear" w:color="auto" w:fill="FFFFFF"/>
        </w:rPr>
        <w:t>57.36</w:t>
      </w:r>
      <w:r>
        <w:rPr>
          <w:rFonts w:ascii="方正仿宋_GBK" w:hAnsi="方正仿宋_GBK" w:eastAsia="方正仿宋_GBK" w:cs="方正仿宋_GBK"/>
          <w:color w:val="333333"/>
          <w:sz w:val="32"/>
          <w:szCs w:val="32"/>
          <w:shd w:val="clear" w:color="auto" w:fill="FFFFFF"/>
        </w:rPr>
        <w:t>万元、政协委员履</w:t>
      </w:r>
      <w:r>
        <w:rPr>
          <w:rFonts w:hint="eastAsia" w:ascii="方正仿宋_GBK" w:hAnsi="方正仿宋_GBK" w:eastAsia="方正仿宋_GBK" w:cs="方正仿宋_GBK"/>
          <w:color w:val="333333"/>
          <w:sz w:val="32"/>
          <w:szCs w:val="32"/>
          <w:shd w:val="clear" w:color="auto" w:fill="FFFFFF"/>
        </w:rPr>
        <w:t>职</w:t>
      </w:r>
      <w:r>
        <w:rPr>
          <w:rFonts w:ascii="方正仿宋_GBK" w:hAnsi="方正仿宋_GBK" w:eastAsia="方正仿宋_GBK" w:cs="方正仿宋_GBK"/>
          <w:color w:val="333333"/>
          <w:sz w:val="32"/>
          <w:szCs w:val="32"/>
          <w:shd w:val="clear" w:color="auto" w:fill="FFFFFF"/>
        </w:rPr>
        <w:t>经费2.</w:t>
      </w:r>
      <w:r>
        <w:rPr>
          <w:rFonts w:hint="eastAsia" w:ascii="方正仿宋_GBK" w:hAnsi="方正仿宋_GBK" w:eastAsia="方正仿宋_GBK" w:cs="方正仿宋_GBK"/>
          <w:color w:val="333333"/>
          <w:sz w:val="32"/>
          <w:szCs w:val="32"/>
          <w:shd w:val="clear" w:color="auto" w:fill="FFFFFF"/>
        </w:rPr>
        <w:t>1</w:t>
      </w:r>
      <w:r>
        <w:rPr>
          <w:rFonts w:ascii="方正仿宋_GBK" w:hAnsi="方正仿宋_GBK" w:eastAsia="方正仿宋_GBK" w:cs="方正仿宋_GBK"/>
          <w:color w:val="333333"/>
          <w:sz w:val="32"/>
          <w:szCs w:val="32"/>
          <w:shd w:val="clear" w:color="auto" w:fill="FFFFFF"/>
        </w:rPr>
        <w:t>万元。本</w:t>
      </w:r>
      <w:r>
        <w:rPr>
          <w:rFonts w:hint="eastAsia" w:ascii="方正仿宋_GBK" w:hAnsi="方正仿宋_GBK" w:eastAsia="方正仿宋_GBK" w:cs="方正仿宋_GBK"/>
          <w:color w:val="333333"/>
          <w:sz w:val="32"/>
          <w:szCs w:val="32"/>
          <w:shd w:val="clear" w:color="auto" w:fill="FFFFFF"/>
        </w:rPr>
        <w:t>单位</w:t>
      </w:r>
      <w:r>
        <w:rPr>
          <w:rFonts w:ascii="方正仿宋_GBK" w:hAnsi="方正仿宋_GBK" w:eastAsia="方正仿宋_GBK" w:cs="方正仿宋_GBK"/>
          <w:color w:val="333333"/>
          <w:sz w:val="32"/>
          <w:szCs w:val="32"/>
          <w:shd w:val="clear" w:color="auto" w:fill="FFFFFF"/>
        </w:rPr>
        <w:t>项目开展实施达到预期目标，资金发挥效率较高，对项目资金的使用严格按照规定执行，保证了资金使用合理、合法、高效运作。</w:t>
      </w:r>
    </w:p>
    <w:p>
      <w:pPr>
        <w:pStyle w:val="10"/>
        <w:autoSpaceDE w:val="0"/>
        <w:ind w:firstLine="640"/>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drawing>
          <wp:inline distT="0" distB="0" distL="114300" distR="114300">
            <wp:extent cx="4990465" cy="3222625"/>
            <wp:effectExtent l="0" t="0" r="635" b="15875"/>
            <wp:docPr id="4" name="图片 4" descr="d794dc3099bfe6ddfa54895ab17291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794dc3099bfe6ddfa54895ab172915f"/>
                    <pic:cNvPicPr>
                      <a:picLocks noChangeAspect="1"/>
                    </pic:cNvPicPr>
                  </pic:nvPicPr>
                  <pic:blipFill>
                    <a:blip r:embed="rId7"/>
                    <a:stretch>
                      <a:fillRect/>
                    </a:stretch>
                  </pic:blipFill>
                  <pic:spPr>
                    <a:xfrm>
                      <a:off x="0" y="0"/>
                      <a:ext cx="4990465" cy="3222625"/>
                    </a:xfrm>
                    <a:prstGeom prst="rect">
                      <a:avLst/>
                    </a:prstGeom>
                  </pic:spPr>
                </pic:pic>
              </a:graphicData>
            </a:graphic>
          </wp:inline>
        </w:drawing>
      </w:r>
    </w:p>
    <w:p>
      <w:pPr>
        <w:pStyle w:val="10"/>
        <w:autoSpaceDE w:val="0"/>
        <w:ind w:firstLine="640"/>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drawing>
          <wp:inline distT="0" distB="0" distL="114300" distR="114300">
            <wp:extent cx="5140960" cy="3289935"/>
            <wp:effectExtent l="0" t="0" r="2540" b="5715"/>
            <wp:docPr id="3" name="图片 3" descr="2f2c339ca238bca50f368b44663e98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f2c339ca238bca50f368b44663e98b6"/>
                    <pic:cNvPicPr>
                      <a:picLocks noChangeAspect="1"/>
                    </pic:cNvPicPr>
                  </pic:nvPicPr>
                  <pic:blipFill>
                    <a:blip r:embed="rId8"/>
                    <a:stretch>
                      <a:fillRect/>
                    </a:stretch>
                  </pic:blipFill>
                  <pic:spPr>
                    <a:xfrm>
                      <a:off x="0" y="0"/>
                      <a:ext cx="5140960" cy="3289935"/>
                    </a:xfrm>
                    <a:prstGeom prst="rect">
                      <a:avLst/>
                    </a:prstGeom>
                  </pic:spPr>
                </pic:pic>
              </a:graphicData>
            </a:graphic>
          </wp:inline>
        </w:drawing>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pPr>
        <w:pStyle w:val="10"/>
        <w:autoSpaceDE w:val="0"/>
        <w:spacing w:line="594" w:lineRule="exact"/>
        <w:ind w:firstLine="640"/>
        <w:rPr>
          <w:rFonts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t>本单位没有委托第三方开展绩效</w:t>
      </w:r>
      <w:r>
        <w:rPr>
          <w:rFonts w:hint="eastAsia" w:ascii="方正仿宋_GBK" w:hAnsi="方正仿宋_GBK" w:eastAsia="方正仿宋_GBK" w:cs="方正仿宋_GBK"/>
          <w:color w:val="333333"/>
          <w:sz w:val="32"/>
          <w:szCs w:val="32"/>
          <w:shd w:val="clear" w:color="auto" w:fill="FFFFFF"/>
        </w:rPr>
        <w:t>评价</w:t>
      </w:r>
      <w:r>
        <w:rPr>
          <w:rFonts w:ascii="方正仿宋_GBK" w:hAnsi="方正仿宋_GBK" w:eastAsia="方正仿宋_GBK" w:cs="方正仿宋_GBK"/>
          <w:color w:val="333333"/>
          <w:sz w:val="32"/>
          <w:szCs w:val="32"/>
          <w:shd w:val="clear" w:color="auto" w:fill="FFFFFF"/>
        </w:rPr>
        <w:t>。</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0"/>
        <w:autoSpaceDE w:val="0"/>
        <w:spacing w:line="594" w:lineRule="exact"/>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县财政局未委托第三方对我单位开展绩效评价。</w:t>
      </w:r>
    </w:p>
    <w:p>
      <w:pPr>
        <w:pStyle w:val="5"/>
        <w:shd w:val="clear" w:color="auto" w:fill="FFFFFF"/>
        <w:spacing w:before="0" w:beforeAutospacing="0" w:after="0" w:afterAutospacing="0" w:line="594" w:lineRule="exact"/>
        <w:ind w:firstLine="643" w:firstLineChars="200"/>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六、专业名词解释</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bookmarkStart w:id="0" w:name="_GoBack"/>
      <w:bookmarkEnd w:id="0"/>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spacing w:before="0" w:beforeAutospacing="0" w:after="0" w:afterAutospacing="0" w:line="594" w:lineRule="exact"/>
        <w:ind w:firstLine="643" w:firstLineChars="200"/>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七、决算公开联系方式及信息反馈渠道</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本单位决算公开信息反馈和联系方式：程老师</w:t>
      </w:r>
      <w:r>
        <w:rPr>
          <w:rFonts w:ascii="方正仿宋_GBK" w:hAnsi="方正仿宋_GBK" w:eastAsia="方正仿宋_GBK" w:cs="方正仿宋_GBK"/>
          <w:color w:val="333333"/>
          <w:sz w:val="32"/>
          <w:szCs w:val="32"/>
          <w:shd w:val="clear" w:color="auto" w:fill="FFFFFF"/>
        </w:rPr>
        <w:t>023-74606152。</w:t>
      </w:r>
    </w:p>
    <w:p>
      <w:pPr>
        <w:pStyle w:val="10"/>
        <w:autoSpaceDE w:val="0"/>
        <w:spacing w:line="594" w:lineRule="exact"/>
        <w:ind w:firstLine="643"/>
        <w:rPr>
          <w:rStyle w:val="9"/>
          <w:rFonts w:ascii="方正仿宋_GBK" w:hAnsi="方正仿宋_GBK" w:eastAsia="方正仿宋_GBK" w:cs="方正仿宋_GBK"/>
          <w:sz w:val="32"/>
          <w:szCs w:val="32"/>
          <w:shd w:val="clear" w:color="auto" w:fill="FFFF00"/>
        </w:rPr>
      </w:pPr>
    </w:p>
    <w:p>
      <w:pPr>
        <w:pStyle w:val="10"/>
        <w:autoSpaceDE w:val="0"/>
        <w:ind w:firstLine="0" w:firstLineChars="0"/>
        <w:rPr>
          <w:rStyle w:val="9"/>
          <w:rFonts w:ascii="方正仿宋_GBK" w:hAnsi="方正仿宋_GBK" w:eastAsia="方正仿宋_GBK" w:cs="方正仿宋_GBK"/>
          <w:sz w:val="32"/>
          <w:szCs w:val="32"/>
          <w:shd w:val="clear" w:color="auto" w:fill="FFFF00"/>
        </w:rPr>
      </w:pPr>
    </w:p>
    <w:p>
      <w:pPr>
        <w:pStyle w:val="10"/>
        <w:autoSpaceDE w:val="0"/>
        <w:ind w:firstLine="0" w:firstLineChars="0"/>
        <w:rPr>
          <w:rStyle w:val="9"/>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6"/>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cs="宋体"/>
                <w:color w:val="000000"/>
              </w:rPr>
            </w:pPr>
            <w:r>
              <w:rPr>
                <w:rFonts w:cs="宋体"/>
              </w:rPr>
              <w:t>公开单位：垫江县国有资产管理服务中心</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216.48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169.41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57.36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24.87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6.82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14.05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57.36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273.84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272.52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4.15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5.47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277.99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277.99 </w:t>
            </w:r>
          </w:p>
        </w:tc>
      </w:tr>
    </w:tbl>
    <w:p>
      <w:pPr>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6"/>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cs="宋体"/>
              </w:rPr>
              <w:t>公开单位：垫江县国有资产管理服务中心</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273.84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273.84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170.73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170.73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财政事务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168.63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168.63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2010601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168.63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168.63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16.58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16.58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6.82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6.82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14.05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14.05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14.05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14.05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14.05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14.05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国有资本经营预算支出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57.36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57.36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解决历史遗留问题及改革成本支出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57.36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57.36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2230199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其他解决历史遗留问题及改革成本支出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57.36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57.36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6"/>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 xml:space="preserve">垫江县国有资产管理服务中心 </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272.52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214.38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58.14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169.41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168.63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财政事务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168.63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168.63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2010601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168.63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168.63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国有资本经营预算支出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57.36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57.36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解决历史遗留问题及改革成本支出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57.36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57.36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2230199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其他解决历史遗留问题及改革成本支出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57.36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57.36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6"/>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垫江县国有资产管理服务中心</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216.48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169.41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169.41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57.36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24.87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24.87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6.82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6.82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14.05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14.05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57.36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57.36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273.84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272.52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215.16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57.36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4.15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5.47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3.52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0.63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3.52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277.99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277.99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217.11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60.88 </w:t>
            </w:r>
          </w:p>
        </w:tc>
      </w:tr>
    </w:tbl>
    <w:p>
      <w:pPr>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垫江县国有资产管理服务中心</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215.16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214.38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0.78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169.41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168.63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0.78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0.78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0.78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0.78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0.78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财政事务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168.63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168.63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2010601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168.63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168.63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24.87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24.87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24.87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24.87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16.58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16.58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8.29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8.29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6.82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6.82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6.82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6.82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6.82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6.82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14.05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14.05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14.05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14.05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14.05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14.05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6"/>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垫江县国有资产管理服务中心</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181.19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33.19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37.97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15.52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28.38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65.88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16.58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8.29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0.18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6.82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14.05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3.71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0.25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6.17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181.19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33.19 </w:t>
            </w:r>
          </w:p>
        </w:tc>
      </w:tr>
    </w:tbl>
    <w:p>
      <w:pPr>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垫江县国有资产管理服务中心</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垫江县国有资产管理服务中心</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57.36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57.36 </w:t>
            </w:r>
          </w:p>
        </w:tc>
      </w:tr>
      <w:tr>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w:t>
            </w:r>
          </w:p>
        </w:tc>
        <w:tc>
          <w:tcPr>
            <w:tcW w:w="4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国有资本经营预算支出</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57.36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57.36 </w:t>
            </w:r>
          </w:p>
        </w:tc>
      </w:tr>
      <w:tr>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22301</w:t>
            </w:r>
          </w:p>
        </w:tc>
        <w:tc>
          <w:tcPr>
            <w:tcW w:w="4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解决历史遗留问题及改革成本支出</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57.36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57.36 </w:t>
            </w:r>
          </w:p>
        </w:tc>
      </w:tr>
      <w:tr>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2230199</w:t>
            </w:r>
          </w:p>
        </w:tc>
        <w:tc>
          <w:tcPr>
            <w:tcW w:w="4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其他解决历史遗留问题及改革成本支出</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57.36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57.36 </w:t>
            </w:r>
          </w:p>
        </w:tc>
      </w:tr>
    </w:tbl>
    <w:p>
      <w:pPr>
        <w:rPr>
          <w:rFonts w:hint="default" w:cs="宋体"/>
          <w:sz w:val="21"/>
          <w:szCs w:val="21"/>
          <w:lang w:bidi="ar"/>
        </w:rPr>
      </w:pPr>
      <w:r>
        <w:rPr>
          <w:rFonts w:cs="宋体"/>
          <w:sz w:val="21"/>
          <w:szCs w:val="21"/>
          <w:lang w:bidi="ar"/>
        </w:rPr>
        <w:t>备注：1.本表反映单位本年度国有资本经营预算财政拨款支出情况。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垫江县国有资产管理服务中心</w:t>
            </w: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33.19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2.49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2.49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33.19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2.49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2.49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2.49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37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293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0"/>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rPr>
                          </w:pPr>
                          <w:r>
                            <w:fldChar w:fldCharType="begin"/>
                          </w:r>
                          <w:r>
                            <w:instrText xml:space="preserve"> PAGE  \* MERGEFORMAT </w:instrText>
                          </w:r>
                          <w:r>
                            <w:fldChar w:fldCharType="separate"/>
                          </w:r>
                          <w:r>
                            <w:rPr>
                              <w:rFonts w:hint="default"/>
                            </w:rP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692585"/>
    <w:rsid w:val="007B419D"/>
    <w:rsid w:val="009B67B8"/>
    <w:rsid w:val="00B03CCD"/>
    <w:rsid w:val="00DD1E4D"/>
    <w:rsid w:val="00E169F8"/>
    <w:rsid w:val="00F4412F"/>
    <w:rsid w:val="00F73F90"/>
    <w:rsid w:val="01474EBF"/>
    <w:rsid w:val="01F3521E"/>
    <w:rsid w:val="0217462A"/>
    <w:rsid w:val="02CC4D6C"/>
    <w:rsid w:val="03324D99"/>
    <w:rsid w:val="03B87EA0"/>
    <w:rsid w:val="03E3214F"/>
    <w:rsid w:val="03E64C0A"/>
    <w:rsid w:val="044C50BA"/>
    <w:rsid w:val="04F706B1"/>
    <w:rsid w:val="05A2405C"/>
    <w:rsid w:val="05BC6D49"/>
    <w:rsid w:val="06194FF1"/>
    <w:rsid w:val="062F5AB0"/>
    <w:rsid w:val="067F52D8"/>
    <w:rsid w:val="06A2550B"/>
    <w:rsid w:val="06F80EE2"/>
    <w:rsid w:val="07001CCA"/>
    <w:rsid w:val="075678DB"/>
    <w:rsid w:val="079D7CC7"/>
    <w:rsid w:val="07A319D1"/>
    <w:rsid w:val="07CC4241"/>
    <w:rsid w:val="08051BCA"/>
    <w:rsid w:val="086C12F4"/>
    <w:rsid w:val="08705944"/>
    <w:rsid w:val="08BA052C"/>
    <w:rsid w:val="08DB07BA"/>
    <w:rsid w:val="09192C5F"/>
    <w:rsid w:val="0969353F"/>
    <w:rsid w:val="098305D0"/>
    <w:rsid w:val="0A3317EA"/>
    <w:rsid w:val="0A5C4B69"/>
    <w:rsid w:val="0A6F5E47"/>
    <w:rsid w:val="0A86124A"/>
    <w:rsid w:val="0AB54CC0"/>
    <w:rsid w:val="0AE464EA"/>
    <w:rsid w:val="0B9335CE"/>
    <w:rsid w:val="0BF2311A"/>
    <w:rsid w:val="0C7927C4"/>
    <w:rsid w:val="0C9B098C"/>
    <w:rsid w:val="0D673E11"/>
    <w:rsid w:val="0DDA54E4"/>
    <w:rsid w:val="0E3A5F83"/>
    <w:rsid w:val="0F5B3BED"/>
    <w:rsid w:val="0F704C5B"/>
    <w:rsid w:val="0F836721"/>
    <w:rsid w:val="0FA25D96"/>
    <w:rsid w:val="107B59E5"/>
    <w:rsid w:val="10EC0126"/>
    <w:rsid w:val="10F70B9A"/>
    <w:rsid w:val="111445C7"/>
    <w:rsid w:val="114278C6"/>
    <w:rsid w:val="1158083A"/>
    <w:rsid w:val="11643A4B"/>
    <w:rsid w:val="11BC0A33"/>
    <w:rsid w:val="11DA1421"/>
    <w:rsid w:val="11ED0F98"/>
    <w:rsid w:val="11F03528"/>
    <w:rsid w:val="123146CC"/>
    <w:rsid w:val="12C921C4"/>
    <w:rsid w:val="12FD1965"/>
    <w:rsid w:val="136262F5"/>
    <w:rsid w:val="13871C70"/>
    <w:rsid w:val="13A71CB4"/>
    <w:rsid w:val="13AF1D43"/>
    <w:rsid w:val="13C228DE"/>
    <w:rsid w:val="13CE1647"/>
    <w:rsid w:val="13FD55AB"/>
    <w:rsid w:val="14200702"/>
    <w:rsid w:val="163A6CEE"/>
    <w:rsid w:val="16A9139C"/>
    <w:rsid w:val="173708E3"/>
    <w:rsid w:val="17C374FC"/>
    <w:rsid w:val="182E4AB6"/>
    <w:rsid w:val="1868616B"/>
    <w:rsid w:val="189079DC"/>
    <w:rsid w:val="189B0D0B"/>
    <w:rsid w:val="18B43F7C"/>
    <w:rsid w:val="194A1770"/>
    <w:rsid w:val="19B906A4"/>
    <w:rsid w:val="1B3B71B6"/>
    <w:rsid w:val="1B6F15B6"/>
    <w:rsid w:val="1B7874BE"/>
    <w:rsid w:val="1BAA2EDC"/>
    <w:rsid w:val="1CA55E64"/>
    <w:rsid w:val="1D014A01"/>
    <w:rsid w:val="1D022362"/>
    <w:rsid w:val="1D1B04B0"/>
    <w:rsid w:val="1DA52501"/>
    <w:rsid w:val="1DBD6767"/>
    <w:rsid w:val="1DC52125"/>
    <w:rsid w:val="1DD26311"/>
    <w:rsid w:val="1DE60086"/>
    <w:rsid w:val="1E374ACB"/>
    <w:rsid w:val="1ECF0A66"/>
    <w:rsid w:val="1EDA3040"/>
    <w:rsid w:val="1EF67CA4"/>
    <w:rsid w:val="1F020D3A"/>
    <w:rsid w:val="1F2C5189"/>
    <w:rsid w:val="1F4B0B02"/>
    <w:rsid w:val="1FBB35CD"/>
    <w:rsid w:val="1FCD26AF"/>
    <w:rsid w:val="1FE12616"/>
    <w:rsid w:val="20642787"/>
    <w:rsid w:val="21556F04"/>
    <w:rsid w:val="21A458C6"/>
    <w:rsid w:val="222C29BA"/>
    <w:rsid w:val="22345FC2"/>
    <w:rsid w:val="22403BD3"/>
    <w:rsid w:val="248D1D38"/>
    <w:rsid w:val="24B92327"/>
    <w:rsid w:val="24C14514"/>
    <w:rsid w:val="2533755C"/>
    <w:rsid w:val="2565560C"/>
    <w:rsid w:val="25791755"/>
    <w:rsid w:val="26396DF4"/>
    <w:rsid w:val="27167136"/>
    <w:rsid w:val="273805E5"/>
    <w:rsid w:val="27B23302"/>
    <w:rsid w:val="29310A5F"/>
    <w:rsid w:val="29964036"/>
    <w:rsid w:val="29C37A35"/>
    <w:rsid w:val="2A076083"/>
    <w:rsid w:val="2A73162E"/>
    <w:rsid w:val="2AC25A52"/>
    <w:rsid w:val="2B167953"/>
    <w:rsid w:val="2B200583"/>
    <w:rsid w:val="2B370032"/>
    <w:rsid w:val="2B8209DE"/>
    <w:rsid w:val="2C636760"/>
    <w:rsid w:val="2C6762A3"/>
    <w:rsid w:val="2E90047B"/>
    <w:rsid w:val="2FCA4B37"/>
    <w:rsid w:val="2FE029D7"/>
    <w:rsid w:val="2FF06E00"/>
    <w:rsid w:val="30005626"/>
    <w:rsid w:val="30586FEC"/>
    <w:rsid w:val="30AF6A31"/>
    <w:rsid w:val="30BA4A6B"/>
    <w:rsid w:val="315F0B22"/>
    <w:rsid w:val="31B61AAE"/>
    <w:rsid w:val="31BB77AA"/>
    <w:rsid w:val="31D84415"/>
    <w:rsid w:val="32285F6F"/>
    <w:rsid w:val="32770556"/>
    <w:rsid w:val="329C0913"/>
    <w:rsid w:val="32AA0460"/>
    <w:rsid w:val="32E05660"/>
    <w:rsid w:val="3337290D"/>
    <w:rsid w:val="33E31118"/>
    <w:rsid w:val="33EF7674"/>
    <w:rsid w:val="342D7BC6"/>
    <w:rsid w:val="352930DB"/>
    <w:rsid w:val="35573069"/>
    <w:rsid w:val="355F6038"/>
    <w:rsid w:val="358C217E"/>
    <w:rsid w:val="35EA3CCD"/>
    <w:rsid w:val="35F1378B"/>
    <w:rsid w:val="35FE7214"/>
    <w:rsid w:val="36C9128A"/>
    <w:rsid w:val="37341E80"/>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C8366A"/>
    <w:rsid w:val="3C0B6BC0"/>
    <w:rsid w:val="3C1C69A3"/>
    <w:rsid w:val="3C566AD6"/>
    <w:rsid w:val="3C594871"/>
    <w:rsid w:val="3C6A5B02"/>
    <w:rsid w:val="3D2757A1"/>
    <w:rsid w:val="3D3D4FC4"/>
    <w:rsid w:val="3D832A32"/>
    <w:rsid w:val="3DDF3AB1"/>
    <w:rsid w:val="3E1D0952"/>
    <w:rsid w:val="3E42660A"/>
    <w:rsid w:val="3E7555B1"/>
    <w:rsid w:val="3E787ED9"/>
    <w:rsid w:val="3E864F9E"/>
    <w:rsid w:val="3F032E93"/>
    <w:rsid w:val="3F0527E5"/>
    <w:rsid w:val="3F293DEB"/>
    <w:rsid w:val="3F694D83"/>
    <w:rsid w:val="3F717E7D"/>
    <w:rsid w:val="3F885DCC"/>
    <w:rsid w:val="3FCD675E"/>
    <w:rsid w:val="4004000C"/>
    <w:rsid w:val="411964DF"/>
    <w:rsid w:val="411B6CE5"/>
    <w:rsid w:val="412070D7"/>
    <w:rsid w:val="41314E40"/>
    <w:rsid w:val="41CA21AC"/>
    <w:rsid w:val="41D921D9"/>
    <w:rsid w:val="41E0734B"/>
    <w:rsid w:val="42185F3D"/>
    <w:rsid w:val="426C1EA8"/>
    <w:rsid w:val="42736402"/>
    <w:rsid w:val="42E86A87"/>
    <w:rsid w:val="431A5086"/>
    <w:rsid w:val="43307B09"/>
    <w:rsid w:val="439A3EB9"/>
    <w:rsid w:val="43BB152F"/>
    <w:rsid w:val="44C37687"/>
    <w:rsid w:val="45CB699A"/>
    <w:rsid w:val="45F15E14"/>
    <w:rsid w:val="45FC392B"/>
    <w:rsid w:val="465B470D"/>
    <w:rsid w:val="4679327C"/>
    <w:rsid w:val="4698313C"/>
    <w:rsid w:val="469D6AD4"/>
    <w:rsid w:val="470E3DB5"/>
    <w:rsid w:val="471E6C84"/>
    <w:rsid w:val="4748792B"/>
    <w:rsid w:val="475D719D"/>
    <w:rsid w:val="47674801"/>
    <w:rsid w:val="47AF7024"/>
    <w:rsid w:val="48225EF7"/>
    <w:rsid w:val="488F422B"/>
    <w:rsid w:val="48E36915"/>
    <w:rsid w:val="48EB6572"/>
    <w:rsid w:val="495C4A24"/>
    <w:rsid w:val="497135DF"/>
    <w:rsid w:val="49894DFE"/>
    <w:rsid w:val="4A0D7C95"/>
    <w:rsid w:val="4A263DF2"/>
    <w:rsid w:val="4A6F6675"/>
    <w:rsid w:val="4AF25F03"/>
    <w:rsid w:val="4B135857"/>
    <w:rsid w:val="4B7951CB"/>
    <w:rsid w:val="4B7C315C"/>
    <w:rsid w:val="4CC37A39"/>
    <w:rsid w:val="4CEF64E4"/>
    <w:rsid w:val="4D2E664C"/>
    <w:rsid w:val="4DAC4ACA"/>
    <w:rsid w:val="4DBE01D2"/>
    <w:rsid w:val="4F0C6BA3"/>
    <w:rsid w:val="4F186D58"/>
    <w:rsid w:val="4FA566C9"/>
    <w:rsid w:val="502469FD"/>
    <w:rsid w:val="5066118A"/>
    <w:rsid w:val="50F06B6E"/>
    <w:rsid w:val="51D21804"/>
    <w:rsid w:val="51D62E83"/>
    <w:rsid w:val="52234D33"/>
    <w:rsid w:val="522F6E0C"/>
    <w:rsid w:val="52346038"/>
    <w:rsid w:val="52463BA1"/>
    <w:rsid w:val="52CE48DE"/>
    <w:rsid w:val="52F163D4"/>
    <w:rsid w:val="531A2DB4"/>
    <w:rsid w:val="53C0244D"/>
    <w:rsid w:val="53DD4D4E"/>
    <w:rsid w:val="53E578CE"/>
    <w:rsid w:val="541330F0"/>
    <w:rsid w:val="54272666"/>
    <w:rsid w:val="543B029D"/>
    <w:rsid w:val="54861779"/>
    <w:rsid w:val="5494254E"/>
    <w:rsid w:val="552256E1"/>
    <w:rsid w:val="554E5773"/>
    <w:rsid w:val="555A3CBC"/>
    <w:rsid w:val="5582012B"/>
    <w:rsid w:val="558E4E05"/>
    <w:rsid w:val="55BE2E85"/>
    <w:rsid w:val="56530F5D"/>
    <w:rsid w:val="567700D3"/>
    <w:rsid w:val="56FF7E9E"/>
    <w:rsid w:val="578867FC"/>
    <w:rsid w:val="5842572D"/>
    <w:rsid w:val="5A3B59D6"/>
    <w:rsid w:val="5AD134D8"/>
    <w:rsid w:val="5B6D0C62"/>
    <w:rsid w:val="5C263CE4"/>
    <w:rsid w:val="5C5D2777"/>
    <w:rsid w:val="5CF15A24"/>
    <w:rsid w:val="5CF66BF3"/>
    <w:rsid w:val="5D290C69"/>
    <w:rsid w:val="5E491337"/>
    <w:rsid w:val="5F2D4A41"/>
    <w:rsid w:val="60C74F6C"/>
    <w:rsid w:val="60D8361F"/>
    <w:rsid w:val="61025A59"/>
    <w:rsid w:val="613D5BBC"/>
    <w:rsid w:val="61451A34"/>
    <w:rsid w:val="61536C39"/>
    <w:rsid w:val="61596CBC"/>
    <w:rsid w:val="619B3659"/>
    <w:rsid w:val="61FE4DA3"/>
    <w:rsid w:val="62944DD7"/>
    <w:rsid w:val="6319381F"/>
    <w:rsid w:val="63C25DC5"/>
    <w:rsid w:val="63C62057"/>
    <w:rsid w:val="64571EF5"/>
    <w:rsid w:val="64FB113D"/>
    <w:rsid w:val="656152C6"/>
    <w:rsid w:val="6587477F"/>
    <w:rsid w:val="658C3A08"/>
    <w:rsid w:val="65C031CA"/>
    <w:rsid w:val="65CE6852"/>
    <w:rsid w:val="66267C04"/>
    <w:rsid w:val="663F505A"/>
    <w:rsid w:val="668165B4"/>
    <w:rsid w:val="66EE5541"/>
    <w:rsid w:val="67055400"/>
    <w:rsid w:val="67924660"/>
    <w:rsid w:val="67CB4DA5"/>
    <w:rsid w:val="68407834"/>
    <w:rsid w:val="6883293E"/>
    <w:rsid w:val="688412AD"/>
    <w:rsid w:val="68BB71FB"/>
    <w:rsid w:val="68EB1B71"/>
    <w:rsid w:val="69DF7189"/>
    <w:rsid w:val="6AAD2300"/>
    <w:rsid w:val="6B055CA3"/>
    <w:rsid w:val="6B474EF5"/>
    <w:rsid w:val="6BC030D9"/>
    <w:rsid w:val="6C0A5AC5"/>
    <w:rsid w:val="6C560CAE"/>
    <w:rsid w:val="6C576495"/>
    <w:rsid w:val="6D903FF5"/>
    <w:rsid w:val="6DA955B8"/>
    <w:rsid w:val="6DE346AB"/>
    <w:rsid w:val="6DE5391A"/>
    <w:rsid w:val="6EFD1324"/>
    <w:rsid w:val="6F5A53AC"/>
    <w:rsid w:val="6FAC003D"/>
    <w:rsid w:val="6FE55E12"/>
    <w:rsid w:val="6FFB2E76"/>
    <w:rsid w:val="708F6F7F"/>
    <w:rsid w:val="70D94BD3"/>
    <w:rsid w:val="71077472"/>
    <w:rsid w:val="71292456"/>
    <w:rsid w:val="715B2C6B"/>
    <w:rsid w:val="71C34D91"/>
    <w:rsid w:val="72DB435C"/>
    <w:rsid w:val="72E2613A"/>
    <w:rsid w:val="72F771F4"/>
    <w:rsid w:val="7305563F"/>
    <w:rsid w:val="73934AD2"/>
    <w:rsid w:val="73DC0572"/>
    <w:rsid w:val="746C1D23"/>
    <w:rsid w:val="750837F0"/>
    <w:rsid w:val="754758CF"/>
    <w:rsid w:val="764F62AB"/>
    <w:rsid w:val="765C45EC"/>
    <w:rsid w:val="768A7619"/>
    <w:rsid w:val="76C742DF"/>
    <w:rsid w:val="772E1EBA"/>
    <w:rsid w:val="781926BC"/>
    <w:rsid w:val="796D60A4"/>
    <w:rsid w:val="79A031D5"/>
    <w:rsid w:val="7A1525F7"/>
    <w:rsid w:val="7B420052"/>
    <w:rsid w:val="7B4C7AC0"/>
    <w:rsid w:val="7B7C37F8"/>
    <w:rsid w:val="7B7F908C"/>
    <w:rsid w:val="7BD06A28"/>
    <w:rsid w:val="7C046049"/>
    <w:rsid w:val="7C3A7C0B"/>
    <w:rsid w:val="7C5248E4"/>
    <w:rsid w:val="7C566698"/>
    <w:rsid w:val="7C5866A3"/>
    <w:rsid w:val="7CB2363C"/>
    <w:rsid w:val="7CBD2D91"/>
    <w:rsid w:val="7D7406BB"/>
    <w:rsid w:val="7DE94331"/>
    <w:rsid w:val="7EE85D09"/>
    <w:rsid w:val="7F446A19"/>
    <w:rsid w:val="7F7452B9"/>
    <w:rsid w:val="AFBD7B07"/>
    <w:rsid w:val="BE5FDBF4"/>
    <w:rsid w:val="DF9CBF98"/>
    <w:rsid w:val="EE6F60C2"/>
    <w:rsid w:val="FD778B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2041</Words>
  <Characters>11637</Characters>
  <Lines>96</Lines>
  <Paragraphs>27</Paragraphs>
  <TotalTime>4</TotalTime>
  <ScaleCrop>false</ScaleCrop>
  <LinksUpToDate>false</LinksUpToDate>
  <CharactersWithSpaces>13651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向毅</cp:lastModifiedBy>
  <dcterms:modified xsi:type="dcterms:W3CDTF">2024-09-09T09:36:43Z</dcterms:modified>
  <dc:title>垫江县国有资产管理服务中心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