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垫江县财政投资评审中心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5"/>
        <w:autoSpaceDE w:val="0"/>
        <w:spacing w:before="0" w:beforeAutospacing="0" w:after="62" w:afterLines="2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财政性资金投资项目预（概）算评价与审查; 财政性资金投资项目资金使用情况以及其他财政专项资金使用情况专项核查及追踪问效。</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autoSpaceDE w:val="0"/>
        <w:spacing w:after="62" w:afterLines="20"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lang w:bidi="ar"/>
        </w:rPr>
        <w:t>垫江县财政投资评审中心事业编制10人，现在编在岗共计9人。内设3个职能科室，分别是预算绩效科、综合科、预算评审科。</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2023年度收入总计328.96万元，支出总计</w:t>
      </w:r>
      <w:r>
        <w:rPr>
          <w:rFonts w:ascii="方正仿宋_GBK" w:hAnsi="方正仿宋_GBK" w:eastAsia="方正仿宋_GBK" w:cs="方正仿宋_GBK"/>
          <w:sz w:val="32"/>
          <w:szCs w:val="32"/>
        </w:rPr>
        <w:t>328.96</w:t>
      </w:r>
      <w:r>
        <w:rPr>
          <w:rFonts w:ascii="方正仿宋_GBK" w:hAnsi="方正仿宋_GBK" w:eastAsia="方正仿宋_GBK" w:cs="方正仿宋_GBK"/>
          <w:sz w:val="32"/>
          <w:szCs w:val="32"/>
          <w:shd w:val="clear" w:color="auto" w:fill="FFFFFF"/>
        </w:rPr>
        <w:t>万元。收支较上年决算数增加51.35万元，增长18.50%，主要原因是项目经费增多。</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2023年度收入合计274.22万元，较上年决算数增加52.94万元，增长23.92%，主要原因是项目经费增多。其中：财政拨款收入</w:t>
      </w:r>
      <w:r>
        <w:rPr>
          <w:rFonts w:ascii="方正仿宋_GBK" w:hAnsi="方正仿宋_GBK" w:eastAsia="方正仿宋_GBK" w:cs="方正仿宋_GBK"/>
          <w:sz w:val="32"/>
          <w:szCs w:val="32"/>
        </w:rPr>
        <w:t>274.22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54.73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274.42</w:t>
      </w:r>
      <w:r>
        <w:rPr>
          <w:rFonts w:ascii="方正仿宋_GBK" w:hAnsi="方正仿宋_GBK" w:eastAsia="方正仿宋_GBK" w:cs="方正仿宋_GBK"/>
          <w:sz w:val="32"/>
          <w:szCs w:val="32"/>
          <w:shd w:val="clear" w:color="auto" w:fill="FFFFFF"/>
        </w:rPr>
        <w:t>万元，较上年决算数增加51.28万元，增长22.98%，主要原因是项目经费增加。其中：基本支出</w:t>
      </w:r>
      <w:r>
        <w:rPr>
          <w:rFonts w:ascii="方正仿宋_GBK" w:hAnsi="方正仿宋_GBK" w:eastAsia="方正仿宋_GBK" w:cs="方正仿宋_GBK"/>
          <w:sz w:val="32"/>
          <w:szCs w:val="32"/>
        </w:rPr>
        <w:t>228.71</w:t>
      </w:r>
      <w:r>
        <w:rPr>
          <w:rFonts w:ascii="方正仿宋_GBK" w:hAnsi="方正仿宋_GBK" w:eastAsia="方正仿宋_GBK" w:cs="方正仿宋_GBK"/>
          <w:sz w:val="32"/>
          <w:szCs w:val="32"/>
          <w:shd w:val="clear" w:color="auto" w:fill="FFFFFF"/>
        </w:rPr>
        <w:t>万元，占83.34%；项目支出</w:t>
      </w:r>
      <w:r>
        <w:rPr>
          <w:rFonts w:ascii="方正仿宋_GBK" w:hAnsi="方正仿宋_GBK" w:eastAsia="方正仿宋_GBK" w:cs="方正仿宋_GBK"/>
          <w:sz w:val="32"/>
          <w:szCs w:val="32"/>
        </w:rPr>
        <w:t>45.71</w:t>
      </w:r>
      <w:r>
        <w:rPr>
          <w:rFonts w:ascii="方正仿宋_GBK" w:hAnsi="方正仿宋_GBK" w:eastAsia="方正仿宋_GBK" w:cs="方正仿宋_GBK"/>
          <w:sz w:val="32"/>
          <w:szCs w:val="32"/>
          <w:shd w:val="clear" w:color="auto" w:fill="FFFFFF"/>
        </w:rPr>
        <w:t>万元，占16.66%；经营支出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54.53</w:t>
      </w:r>
      <w:r>
        <w:rPr>
          <w:rFonts w:ascii="方正仿宋_GBK" w:hAnsi="方正仿宋_GBK" w:eastAsia="方正仿宋_GBK" w:cs="方正仿宋_GBK"/>
          <w:sz w:val="32"/>
          <w:szCs w:val="32"/>
          <w:shd w:val="clear" w:color="auto" w:fill="FFFFFF"/>
        </w:rPr>
        <w:t>万元，较上年决算数增加0.06万元，增长0.11%，主要原因是公用经费结转增加。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2023年度财政拨款收、支总计328.96万元。与2022年相比，财政拨款收、支总计各增加51.35万元，增长18.50%。主要原因是项目经费增加。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274.22</w:t>
      </w:r>
      <w:r>
        <w:rPr>
          <w:rFonts w:ascii="方正仿宋_GBK" w:hAnsi="方正仿宋_GBK" w:eastAsia="方正仿宋_GBK" w:cs="方正仿宋_GBK"/>
          <w:sz w:val="32"/>
          <w:szCs w:val="32"/>
          <w:shd w:val="clear" w:color="auto" w:fill="FFFFFF"/>
        </w:rPr>
        <w:t>万元，较上年决算数增加52.94万元，增长23.92%。主要原因是项目经费增加。较年初预算数增加44.51万元，增长19.38%。主要原因是年末项目经费追加。此外，年初财政拨款结转和结余</w:t>
      </w:r>
      <w:r>
        <w:rPr>
          <w:rFonts w:ascii="方正仿宋_GBK" w:hAnsi="方正仿宋_GBK" w:eastAsia="方正仿宋_GBK" w:cs="方正仿宋_GBK"/>
          <w:sz w:val="32"/>
          <w:szCs w:val="32"/>
        </w:rPr>
        <w:t>54.73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274.42</w:t>
      </w:r>
      <w:r>
        <w:rPr>
          <w:rFonts w:ascii="方正仿宋_GBK" w:hAnsi="方正仿宋_GBK" w:eastAsia="方正仿宋_GBK" w:cs="方正仿宋_GBK"/>
          <w:sz w:val="32"/>
          <w:szCs w:val="32"/>
          <w:shd w:val="clear" w:color="auto" w:fill="FFFFFF"/>
        </w:rPr>
        <w:t>万元，较上年决算数增加51.28万元，增长22.98%。主要原因是项目支出增加。较年初预算数增加44.71万元，增长19.46%。主要原因是一般公共服务支出增加。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54.53</w:t>
      </w:r>
      <w:r>
        <w:rPr>
          <w:rFonts w:ascii="方正仿宋_GBK" w:hAnsi="方正仿宋_GBK" w:eastAsia="方正仿宋_GBK" w:cs="方正仿宋_GBK"/>
          <w:sz w:val="32"/>
          <w:szCs w:val="32"/>
          <w:shd w:val="clear" w:color="auto" w:fill="FFFFFF"/>
        </w:rPr>
        <w:t>万元，较上年决算数增加0.06万元，增长0.11%，主要原因是公用经费结转增加。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228.51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83.27</w:t>
      </w:r>
      <w:r>
        <w:rPr>
          <w:rFonts w:ascii="方正仿宋_GBK" w:hAnsi="方正仿宋_GBK" w:eastAsia="方正仿宋_GBK" w:cs="方正仿宋_GBK"/>
          <w:sz w:val="32"/>
          <w:szCs w:val="32"/>
          <w:shd w:val="clear" w:color="auto" w:fill="FFFFFF"/>
        </w:rPr>
        <w:t>%，较年初预算数增加50.13万元，增长28.10%，主要原因是项目支出增加。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%，较年初预算数减少0.03万元，下降5.36%，主要原因是培训支出减少。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30.34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11.06</w:t>
      </w:r>
      <w:r>
        <w:rPr>
          <w:rFonts w:ascii="方正仿宋_GBK" w:hAnsi="方正仿宋_GBK" w:eastAsia="方正仿宋_GBK" w:cs="方正仿宋_GBK"/>
          <w:sz w:val="32"/>
          <w:szCs w:val="32"/>
          <w:shd w:val="clear" w:color="auto" w:fill="FFFFFF"/>
        </w:rPr>
        <w:t>%，较年初预算数增加0.19万元，增长0.63%，主要原因是</w:t>
      </w:r>
      <w:r>
        <w:rPr>
          <w:rFonts w:ascii="方正仿宋_GBK" w:hAnsi="方正仿宋_GBK" w:eastAsia="方正仿宋_GBK" w:cs="方正仿宋_GBK"/>
          <w:sz w:val="32"/>
          <w:szCs w:val="32"/>
          <w:lang w:bidi="ar"/>
        </w:rPr>
        <w:t>缴费基数变化</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2.50</w:t>
      </w:r>
      <w:r>
        <w:rPr>
          <w:rFonts w:ascii="方正仿宋_GBK" w:hAnsi="方正仿宋_GBK" w:eastAsia="方正仿宋_GBK" w:cs="方正仿宋_GBK"/>
          <w:sz w:val="32"/>
          <w:szCs w:val="32"/>
          <w:shd w:val="clear" w:color="auto" w:fill="FFFFFF"/>
        </w:rPr>
        <w:t>%，较年初预算数增加0.07万元，增长1.03%，主要原因是</w:t>
      </w:r>
      <w:r>
        <w:rPr>
          <w:rFonts w:ascii="方正仿宋_GBK" w:hAnsi="方正仿宋_GBK" w:eastAsia="方正仿宋_GBK" w:cs="方正仿宋_GBK"/>
          <w:sz w:val="32"/>
          <w:szCs w:val="32"/>
          <w:lang w:bidi="ar"/>
        </w:rPr>
        <w:t>缴费基数变化。</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住房保障支出8.18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%，较年初预算数减少5.65万元，下降40.85%，主要原因是</w:t>
      </w:r>
      <w:r>
        <w:rPr>
          <w:rFonts w:ascii="方正仿宋_GBK" w:hAnsi="方正仿宋_GBK" w:eastAsia="方正仿宋_GBK" w:cs="方正仿宋_GBK"/>
          <w:sz w:val="32"/>
          <w:szCs w:val="32"/>
          <w:lang w:bidi="ar"/>
        </w:rPr>
        <w:t>缴费基数变化。</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16"/>
        <w:autoSpaceDE w:val="0"/>
        <w:spacing w:before="0" w:beforeAutospacing="0" w:after="62" w:afterLines="20" w:afterAutospacing="0"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228.71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177.63</w:t>
      </w:r>
      <w:r>
        <w:rPr>
          <w:rFonts w:ascii="方正仿宋_GBK" w:hAnsi="方正仿宋_GBK" w:eastAsia="方正仿宋_GBK" w:cs="方正仿宋_GBK"/>
          <w:sz w:val="32"/>
          <w:szCs w:val="32"/>
          <w:shd w:val="clear" w:color="auto" w:fill="FFFFFF"/>
        </w:rPr>
        <w:t>万元，较上年决算数增加3.65万元，增长2.10%，主要原因是职工</w:t>
      </w:r>
      <w:r>
        <w:rPr>
          <w:rFonts w:ascii="方正仿宋_GBK" w:hAnsi="方正仿宋_GBK" w:eastAsia="方正仿宋_GBK" w:cs="方正仿宋_GBK"/>
          <w:sz w:val="32"/>
          <w:szCs w:val="32"/>
          <w:lang w:bidi="ar"/>
        </w:rPr>
        <w:t>缴费基数变化,</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基本工资、津贴补贴、奖金、社会保障缴费、医疗费、住房公积金等</w:t>
      </w:r>
      <w:r>
        <w:rPr>
          <w:rFonts w:ascii="方正仿宋_GBK" w:hAnsi="方正仿宋_GBK" w:eastAsia="方正仿宋_GBK" w:cs="方正仿宋_GBK"/>
          <w:sz w:val="32"/>
          <w:szCs w:val="32"/>
          <w:lang w:bidi="ar"/>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51.08</w:t>
      </w:r>
      <w:r>
        <w:rPr>
          <w:rFonts w:ascii="方正仿宋_GBK" w:hAnsi="方正仿宋_GBK" w:eastAsia="方正仿宋_GBK" w:cs="方正仿宋_GBK"/>
          <w:sz w:val="32"/>
          <w:szCs w:val="32"/>
          <w:shd w:val="clear" w:color="auto" w:fill="FFFFFF"/>
        </w:rPr>
        <w:t>万元，较上年决算数增加6.69万元，增长15.07%，主要原因是商品和服务支出增加。公用经费用途主要包括</w:t>
      </w:r>
      <w:r>
        <w:rPr>
          <w:rFonts w:ascii="方正仿宋_GBK" w:hAnsi="方正仿宋_GBK" w:eastAsia="方正仿宋_GBK" w:cs="方正仿宋_GBK"/>
          <w:sz w:val="32"/>
          <w:szCs w:val="32"/>
          <w:lang w:bidi="ar"/>
        </w:rPr>
        <w:t>办公费、印刷费、邮电费、差旅费、培训费、维修（护）费、公务接待费、劳务费、办公设备购置等。</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16"/>
        <w:autoSpaceDE w:val="0"/>
        <w:spacing w:before="0" w:beforeAutospacing="0" w:after="62" w:afterLines="20" w:afterAutospacing="0"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万元，较年初预算数减少0.64万元，下降64.00%，较上年支出数减少0.01万元，下降2.70%，主要原因是</w:t>
      </w:r>
      <w:r>
        <w:rPr>
          <w:rFonts w:ascii="方正仿宋_GBK" w:hAnsi="方正仿宋_GBK" w:eastAsia="方正仿宋_GBK" w:cs="方正仿宋_GBK"/>
          <w:sz w:val="32"/>
          <w:szCs w:val="32"/>
          <w:lang w:bidi="ar"/>
        </w:rPr>
        <w:t>一是认真贯彻落实中央八项规定精神和厉行节约要求，从严控制</w:t>
      </w:r>
      <w:r>
        <w:rPr>
          <w:rFonts w:ascii="方正仿宋_GBK" w:hAnsi="方正仿宋_GBK" w:eastAsia="方正仿宋_GBK" w:cs="方正仿宋_GBK"/>
          <w:sz w:val="32"/>
          <w:szCs w:val="32"/>
          <w:shd w:val="clear" w:color="auto" w:fill="FFFFFF"/>
        </w:rPr>
        <w:t>“三公”</w:t>
      </w:r>
      <w:r>
        <w:rPr>
          <w:rFonts w:ascii="方正仿宋_GBK" w:hAnsi="方正仿宋_GBK" w:eastAsia="方正仿宋_GBK" w:cs="方正仿宋_GBK"/>
          <w:sz w:val="32"/>
          <w:szCs w:val="32"/>
          <w:lang w:bidi="ar"/>
        </w:rPr>
        <w:t>经费，全年实际支出较预算和决算均有所下降，二是强化公务接待支出管理，严格遵守公务接待开支范围和开支标准，严格控制陪餐人数，对应由接待对象承担的费用一律由接待对象自行支付，公务接待费有所下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15"/>
        <w:autoSpaceDE w:val="0"/>
        <w:spacing w:before="0" w:beforeAutospacing="0" w:after="62" w:afterLines="20" w:afterAutospacing="0" w:line="594" w:lineRule="exact"/>
        <w:ind w:firstLine="640" w:firstLineChars="200"/>
        <w:rPr>
          <w:rFonts w:hint="default" w:ascii="方正仿宋_GBK" w:hAnsi="方正仿宋_GBK" w:eastAsia="方正仿宋_GBK" w:cs="方正仿宋_GBK"/>
          <w:sz w:val="32"/>
          <w:szCs w:val="32"/>
          <w:lang w:bidi="ar"/>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r>
        <w:rPr>
          <w:rFonts w:ascii="方正仿宋_GBK" w:hAnsi="方正仿宋_GBK" w:eastAsia="方正仿宋_GBK" w:cs="方正仿宋_GBK"/>
          <w:sz w:val="32"/>
          <w:szCs w:val="32"/>
          <w:lang w:bidi="ar"/>
        </w:rPr>
        <w:t xml:space="preserve">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0.36</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lang w:bidi="ar"/>
        </w:rPr>
        <w:t>按规定开支的各类公务接待支出。</w:t>
      </w:r>
      <w:r>
        <w:rPr>
          <w:rFonts w:ascii="方正仿宋_GBK" w:hAnsi="方正仿宋_GBK" w:eastAsia="方正仿宋_GBK" w:cs="方正仿宋_GBK"/>
          <w:sz w:val="32"/>
          <w:szCs w:val="32"/>
          <w:shd w:val="clear" w:color="auto" w:fill="FFFFFF"/>
        </w:rPr>
        <w:t>费用支出较年初预算数减少0.64万元，下降64.00%，较上年支出数减少0.01万元，下降2.70%，主要原因是</w:t>
      </w:r>
      <w:r>
        <w:rPr>
          <w:rFonts w:ascii="方正仿宋_GBK" w:hAnsi="方正仿宋_GBK" w:eastAsia="方正仿宋_GBK" w:cs="方正仿宋_GBK"/>
          <w:sz w:val="32"/>
          <w:szCs w:val="32"/>
          <w:lang w:bidi="ar"/>
        </w:rPr>
        <w:t>强化公务接待支出管理，严格遵守公务接待开支范围和开支标准。</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82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43.78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万元，较上年决算数无增减。主要原因是本年度未产生会议费支出。本年度培训费支出</w:t>
      </w:r>
      <w:r>
        <w:rPr>
          <w:rFonts w:ascii="方正仿宋_GBK" w:hAnsi="方正仿宋_GBK" w:eastAsia="方正仿宋_GBK" w:cs="方正仿宋_GBK"/>
          <w:sz w:val="32"/>
          <w:szCs w:val="32"/>
        </w:rPr>
        <w:t>0.53</w:t>
      </w:r>
      <w:r>
        <w:rPr>
          <w:rFonts w:ascii="方正仿宋_GBK" w:hAnsi="方正仿宋_GBK" w:eastAsia="方正仿宋_GBK" w:cs="方正仿宋_GBK"/>
          <w:sz w:val="32"/>
          <w:szCs w:val="32"/>
          <w:shd w:val="clear" w:color="auto" w:fill="FFFFFF"/>
        </w:rPr>
        <w:t>万元，较上年决算数增加0.53万元，增长100.00%，主要原因是培训活动增加。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51.08</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sz w:val="32"/>
          <w:szCs w:val="32"/>
          <w:lang w:bidi="ar"/>
        </w:rPr>
        <w:t>机关运行经费主要用于开支办公费、邮电费、差旅费、劳务费、办公设备购置等。</w:t>
      </w:r>
      <w:r>
        <w:rPr>
          <w:rFonts w:ascii="方正仿宋_GBK" w:hAnsi="方正仿宋_GBK" w:eastAsia="方正仿宋_GBK" w:cs="方正仿宋_GBK"/>
          <w:sz w:val="32"/>
          <w:szCs w:val="32"/>
          <w:shd w:val="clear" w:color="auto" w:fill="FFFFFF"/>
        </w:rPr>
        <w:t>机关运行经费较上年支出数增加6.69万元，增长15.07%，主要原因是公用经费增</w:t>
      </w:r>
      <w:bookmarkStart w:id="0" w:name="_GoBack"/>
      <w:bookmarkEnd w:id="0"/>
      <w:r>
        <w:rPr>
          <w:rFonts w:ascii="方正仿宋_GBK" w:hAnsi="方正仿宋_GBK" w:eastAsia="方正仿宋_GBK" w:cs="方正仿宋_GBK"/>
          <w:sz w:val="32"/>
          <w:szCs w:val="32"/>
          <w:shd w:val="clear" w:color="auto" w:fill="FFFFFF"/>
        </w:rPr>
        <w:t>加</w:t>
      </w:r>
      <w:r>
        <w:rPr>
          <w:rFonts w:ascii="方正仿宋_GBK" w:hAnsi="方正仿宋_GBK" w:eastAsia="方正仿宋_GBK" w:cs="方正仿宋_GBK"/>
          <w:sz w:val="32"/>
          <w:szCs w:val="32"/>
          <w:lang w:bidi="ar"/>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根据预算绩效管理要求，我单位对2个二级项目开展了绩效自评，涉及财政拨款项目支出资金45.71万元。</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anchor distT="0" distB="0" distL="114300" distR="114300" simplePos="0" relativeHeight="251658240" behindDoc="1" locked="0" layoutInCell="1" allowOverlap="1">
            <wp:simplePos x="0" y="0"/>
            <wp:positionH relativeFrom="column">
              <wp:posOffset>-13970</wp:posOffset>
            </wp:positionH>
            <wp:positionV relativeFrom="paragraph">
              <wp:posOffset>203200</wp:posOffset>
            </wp:positionV>
            <wp:extent cx="5274945" cy="3865880"/>
            <wp:effectExtent l="0" t="0" r="13335" b="5080"/>
            <wp:wrapNone/>
            <wp:docPr id="2" name="图片 2" descr="1aef816e819184d8924147058c944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aef816e819184d8924147058c944791"/>
                    <pic:cNvPicPr>
                      <a:picLocks noChangeAspect="1"/>
                    </pic:cNvPicPr>
                  </pic:nvPicPr>
                  <pic:blipFill>
                    <a:blip r:embed="rId7"/>
                    <a:stretch>
                      <a:fillRect/>
                    </a:stretch>
                  </pic:blipFill>
                  <pic:spPr>
                    <a:xfrm>
                      <a:off x="0" y="0"/>
                      <a:ext cx="5274945" cy="3865880"/>
                    </a:xfrm>
                    <a:prstGeom prst="rect">
                      <a:avLst/>
                    </a:prstGeom>
                  </pic:spPr>
                </pic:pic>
              </a:graphicData>
            </a:graphic>
          </wp:anchor>
        </w:drawing>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anchor distT="0" distB="0" distL="114300" distR="114300" simplePos="0" relativeHeight="251659264" behindDoc="1" locked="0" layoutInCell="1" allowOverlap="1">
            <wp:simplePos x="0" y="0"/>
            <wp:positionH relativeFrom="column">
              <wp:posOffset>318770</wp:posOffset>
            </wp:positionH>
            <wp:positionV relativeFrom="paragraph">
              <wp:posOffset>-2737485</wp:posOffset>
            </wp:positionV>
            <wp:extent cx="5273675" cy="3258820"/>
            <wp:effectExtent l="0" t="0" r="14605" b="2540"/>
            <wp:wrapNone/>
            <wp:docPr id="3" name="图片 3" descr="8b7c7b0cee04494bba18227e9393fb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b7c7b0cee04494bba18227e9393fb1f"/>
                    <pic:cNvPicPr>
                      <a:picLocks noChangeAspect="1"/>
                    </pic:cNvPicPr>
                  </pic:nvPicPr>
                  <pic:blipFill>
                    <a:blip r:embed="rId8"/>
                    <a:stretch>
                      <a:fillRect/>
                    </a:stretch>
                  </pic:blipFill>
                  <pic:spPr>
                    <a:xfrm>
                      <a:off x="0" y="0"/>
                      <a:ext cx="5273675" cy="3258820"/>
                    </a:xfrm>
                    <a:prstGeom prst="rect">
                      <a:avLst/>
                    </a:prstGeom>
                  </pic:spPr>
                </pic:pic>
              </a:graphicData>
            </a:graphic>
          </wp:anchor>
        </w:drawing>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楷体" w:hAnsi="楷体" w:eastAsia="楷体" w:cs="楷体"/>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本单位决算公开信息反馈和联系方式：贺老师023-74516510</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公开单位：垫江县财政投资评审中心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274.22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228.51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30.34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274.22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274.42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54.73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54.53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328.96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328.96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公开单位：垫江县财政投资评审中心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274.22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274.22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财政事务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228.31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228.31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182.60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182.60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财政委托业务支出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其他财政事务支出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8.21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垫江县财政投资评审中心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274.42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228.71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45.71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财政事务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228.51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45.71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182.80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财政委托业务支出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其他财政事务支出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0.53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垫江县财政投资评审中心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274.22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228.51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228.51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30.34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274.22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274.42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54.73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54.73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328.96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328.96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328.96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垫江县财政投资评审中心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274.42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228.71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45.71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228.51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45.71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财政事务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228.51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182.80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45.71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182.80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182.80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财政委托业务支出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37.70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其他财政事务支出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0.53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30.34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30.34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16.42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8.21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8.18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垫江县财政投资评审中心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171.71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38.77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27.50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61.56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8.21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20.40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11.59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177.63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51.08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垫江县财政投资评审中心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垫江县财政投资评审中心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垫江县财政投资评审中心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51.08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0.36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0.36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51.08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0.36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0.36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0.36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0.53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C6ECD"/>
    <w:rsid w:val="00550ABE"/>
    <w:rsid w:val="007B419D"/>
    <w:rsid w:val="008F0A7E"/>
    <w:rsid w:val="009B67B8"/>
    <w:rsid w:val="00B03CCD"/>
    <w:rsid w:val="00CF5563"/>
    <w:rsid w:val="00D840D2"/>
    <w:rsid w:val="00E558E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0B0F7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D6726E"/>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3D60AB"/>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6A0068"/>
    <w:rsid w:val="72DB435C"/>
    <w:rsid w:val="72E2613A"/>
    <w:rsid w:val="72F771F4"/>
    <w:rsid w:val="73934AD2"/>
    <w:rsid w:val="74685700"/>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A751E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before="61"/>
      <w:ind w:left="117"/>
    </w:pPr>
    <w:rPr>
      <w:szCs w:val="30"/>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普通(网站) Char Char Char"/>
    <w:basedOn w:val="1"/>
    <w:qFormat/>
    <w:uiPriority w:val="0"/>
    <w:pPr>
      <w:spacing w:before="100" w:beforeAutospacing="1" w:after="100" w:afterAutospacing="1"/>
    </w:pPr>
  </w:style>
  <w:style w:type="paragraph" w:customStyle="1" w:styleId="16">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1956</Words>
  <Characters>11151</Characters>
  <Lines>92</Lines>
  <Paragraphs>26</Paragraphs>
  <TotalTime>2</TotalTime>
  <ScaleCrop>false</ScaleCrop>
  <LinksUpToDate>false</LinksUpToDate>
  <CharactersWithSpaces>13081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2024-09-09T09:14:10Z</dcterms:modified>
  <dc:title>垫江县财政投资评审中心2023年度决算公开说明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