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垫江县残疾人联合会</w:t>
      </w:r>
      <w:r>
        <w:rPr>
          <w:rFonts w:ascii="方正小标宋_GBK" w:hAnsi="方正小标宋_GBK" w:eastAsia="方正小标宋_GBK" w:cs="方正小标宋_GBK"/>
          <w:sz w:val="36"/>
          <w:szCs w:val="36"/>
          <w:shd w:val="clear" w:color="auto" w:fill="FFFFFF"/>
        </w:rPr>
        <w:t>2023年度决算公开说明</w:t>
      </w:r>
    </w:p>
    <w:p>
      <w:pPr>
        <w:pStyle w:val="5"/>
        <w:shd w:val="clear" w:color="auto" w:fill="FFFFFF"/>
        <w:ind w:firstLine="643" w:firstLineChars="200"/>
        <w:rPr>
          <w:rFonts w:hint="default" w:ascii="黑体" w:hAnsi="黑体" w:eastAsia="黑体" w:cs="黑体"/>
          <w:sz w:val="32"/>
          <w:szCs w:val="32"/>
        </w:rPr>
      </w:pPr>
      <w:r>
        <w:rPr>
          <w:rStyle w:val="9"/>
          <w:rFonts w:ascii="黑体" w:hAnsi="黑体" w:eastAsia="黑体" w:cs="黑体"/>
          <w:sz w:val="32"/>
          <w:szCs w:val="32"/>
          <w:shd w:val="clear" w:color="auto" w:fill="FFFFFF"/>
        </w:rPr>
        <w:t>一、部门基本情况</w:t>
      </w:r>
    </w:p>
    <w:p>
      <w:pPr>
        <w:pStyle w:val="5"/>
        <w:shd w:val="clear" w:color="auto" w:fill="FFFFFF"/>
        <w:ind w:firstLine="420"/>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（一）职能职责</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1、坚持党的领导。坚决贯彻党的意志和主张，坚定不移走中国特色社会主义残联发展道路，切实增强残联组织的政治性、先进性、群众性，汇聚全县广大残疾人推进社会主义现代化建设的强大合力。</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2、加强对广大残疾人的政治引领和思想引导。切实承担引导广大残疾人听党话、跟党走的政治任务，把残疾人最广泛最紧密地团结在党的周围，坚定不移走中国特色社会主义残疾人事业发展道路。</w:t>
      </w:r>
    </w:p>
    <w:p>
      <w:pPr>
        <w:spacing w:line="596" w:lineRule="exact"/>
        <w:ind w:firstLine="640" w:firstLineChars="200"/>
        <w:rPr>
          <w:rFonts w:hint="default" w:ascii="方正仿宋_GBK" w:eastAsia="方正仿宋_GBK" w:cs="宋体"/>
          <w:sz w:val="32"/>
          <w:szCs w:val="32"/>
        </w:rPr>
      </w:pPr>
      <w:r>
        <w:rPr>
          <w:rFonts w:ascii="方正仿宋_GBK" w:hAnsi="方正仿宋_GBK" w:eastAsia="方正仿宋_GBK" w:cs="方正仿宋_GBK"/>
          <w:sz w:val="32"/>
          <w:szCs w:val="32"/>
        </w:rPr>
        <w:t>3、依法依章程独立自主开展工作。按照县委和市残联的要求，指导</w:t>
      </w:r>
      <w:r>
        <w:rPr>
          <w:rFonts w:ascii="方正仿宋_GBK" w:eastAsia="方正仿宋_GBK" w:cs="宋体"/>
          <w:sz w:val="32"/>
          <w:szCs w:val="32"/>
        </w:rPr>
        <w:t>全县各级残联按照《中国残疾人联合会章程》和残疾人代表大会的决议，开展残疾人工作，改善残疾人参与社会生活的环境和条件。</w:t>
      </w:r>
    </w:p>
    <w:p>
      <w:pPr>
        <w:spacing w:line="596" w:lineRule="exact"/>
        <w:ind w:firstLine="640" w:firstLineChars="200"/>
        <w:rPr>
          <w:rFonts w:hint="default" w:ascii="方正仿宋_GBK" w:eastAsia="方正仿宋_GBK" w:cs="宋体"/>
          <w:sz w:val="32"/>
          <w:szCs w:val="32"/>
        </w:rPr>
      </w:pPr>
      <w:r>
        <w:rPr>
          <w:rFonts w:ascii="方正仿宋_GBK" w:hAnsi="方正仿宋_GBK" w:eastAsia="方正仿宋_GBK" w:cs="方正仿宋_GBK"/>
          <w:sz w:val="32"/>
          <w:szCs w:val="32"/>
        </w:rPr>
        <w:t>4、团结动员广大残疾人干事创业。进一步激发残疾人自尊、自信、自强、自立精神，组织动员广大残疾人积极主动融入社会，围绕中心、服务大局，参与党委、政府各</w:t>
      </w:r>
      <w:r>
        <w:rPr>
          <w:rFonts w:ascii="方正仿宋_GBK" w:eastAsia="方正仿宋_GBK" w:cs="宋体"/>
          <w:sz w:val="32"/>
          <w:szCs w:val="32"/>
        </w:rPr>
        <w:t>项中心工作，让残疾人成为促进经济社会发展的一支重要力量。</w:t>
      </w:r>
    </w:p>
    <w:p>
      <w:pPr>
        <w:spacing w:line="596" w:lineRule="exact"/>
        <w:ind w:firstLine="640" w:firstLineChars="200"/>
        <w:rPr>
          <w:rFonts w:hint="default" w:ascii="方正仿宋_GBK" w:eastAsia="方正仿宋_GBK" w:cs="宋体"/>
          <w:sz w:val="32"/>
          <w:szCs w:val="32"/>
        </w:rPr>
      </w:pPr>
      <w:r>
        <w:rPr>
          <w:rFonts w:ascii="方正仿宋_GBK" w:eastAsia="方正仿宋_GBK" w:cs="宋体"/>
          <w:sz w:val="32"/>
          <w:szCs w:val="32"/>
        </w:rPr>
        <w:t>5、突出残联代表、服务、管理的职责。代表残疾人共同利益，代表广大残疾人参与相关法律法规和政策的制定。团结帮助残疾人，为残疾人服务，依法维护残疾人合法权益。履行法律赋予的职责，承担政府委托的任务，管理和发展残疾人事业。发挥民主参与和社</w:t>
      </w:r>
      <w:r>
        <w:rPr>
          <w:rFonts w:ascii="方正仿宋_GBK" w:hAnsi="方正仿宋_GBK" w:eastAsia="方正仿宋_GBK" w:cs="方正仿宋_GBK"/>
          <w:sz w:val="32"/>
          <w:szCs w:val="32"/>
        </w:rPr>
        <w:t>会监督作用，积极代表和组织残疾人参与协商民主，有</w:t>
      </w:r>
      <w:r>
        <w:rPr>
          <w:rFonts w:ascii="方正仿宋_GBK" w:eastAsia="方正仿宋_GBK" w:cs="宋体"/>
          <w:sz w:val="32"/>
          <w:szCs w:val="32"/>
        </w:rPr>
        <w:t>序参与基层民主自治和企事业单位民主管理。</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eastAsia="方正仿宋_GBK" w:cs="宋体"/>
          <w:sz w:val="32"/>
          <w:szCs w:val="32"/>
        </w:rPr>
        <w:t>6、拓展残联的组织覆盖。适应人口流动、新兴群体发展等新情况，加强对乡</w:t>
      </w:r>
      <w:r>
        <w:rPr>
          <w:rFonts w:ascii="方正仿宋_GBK" w:hAnsi="方正仿宋_GBK" w:eastAsia="方正仿宋_GBK" w:cs="方正仿宋_GBK"/>
          <w:sz w:val="32"/>
          <w:szCs w:val="32"/>
        </w:rPr>
        <w:t>镇（街道）、村（社区）的残联组织覆盖，在特殊教育学校、残疾人服务机构、“两新”组织、福利企业等残疾人集中的领域，建立残联或残协，强化基层基础。充分发挥残疾人专门协会桥梁纽带作用，切实履行协会“代表、服务、维权”职责。</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拓展残联的工作覆盖。积极探索开展网上残疾人工作，大力发展以互联网为载体、线上线下互动的“互联网+残疾人服务”。打造残联“筑梦善行、残健共融”工作服务品牌，开展助行、助听、助视、助健、助居、助教、助保障、助就业、助维权、助精神提升等“十助”行动。优化残疾人服务体系，创新残联工作方式方法和工作评价机制。引导、培育、管理好助残社会组织。</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研究指导残联自身改革和建设。加强理论政策研究，开展全县持证残疾人基本状况调查工作，及时为县委、县政府决策提出建议。弘扬人道主义，宣传残疾人事业，动员社会理解、尊重、关心、帮助残疾人，消除歧视、偏见和障碍。表彰、宣传残疾人自强模范，培养推荐残疾人人才，开展残疾人培训。</w:t>
      </w:r>
    </w:p>
    <w:p>
      <w:pPr>
        <w:pStyle w:val="5"/>
        <w:shd w:val="clear" w:color="auto" w:fill="FFFFFF"/>
        <w:ind w:firstLine="42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9、完成县委、县政府交办的其他事项。</w:t>
      </w:r>
    </w:p>
    <w:p>
      <w:pPr>
        <w:pStyle w:val="5"/>
        <w:shd w:val="clear" w:color="auto" w:fill="FFFFFF"/>
        <w:ind w:firstLine="420"/>
        <w:rPr>
          <w:rFonts w:hint="default" w:ascii="楷体" w:hAnsi="楷体" w:eastAsia="楷体" w:cs="楷体"/>
          <w:sz w:val="32"/>
          <w:szCs w:val="32"/>
        </w:rPr>
      </w:pPr>
      <w:r>
        <w:rPr>
          <w:rStyle w:val="9"/>
          <w:rFonts w:ascii="楷体" w:hAnsi="楷体" w:eastAsia="楷体" w:cs="楷体"/>
          <w:sz w:val="32"/>
          <w:szCs w:val="32"/>
          <w:shd w:val="clear" w:color="auto" w:fill="FFFFFF"/>
        </w:rPr>
        <w:t>（二）机构设置</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垫江县残疾人联合会是在县委、县政府领导下负责全县残疾人工作的群众团体，内设一科一室，即：办公室、业务科；下属全额拨款事业单位一个，即：垫江县残疾人服务总社。</w:t>
      </w:r>
    </w:p>
    <w:p>
      <w:pPr>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从预算单位构成看，纳入本部门2023年度决算编制的二级预算单位主要包括垫江县残疾人联合会（本级）和垫江县残疾人服务总社。</w:t>
      </w:r>
    </w:p>
    <w:p>
      <w:pPr>
        <w:pStyle w:val="5"/>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二、部门决算情况说明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spacing w:line="596" w:lineRule="exact"/>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2023年度收入总计1484.06万元，支出总计</w:t>
      </w:r>
      <w:r>
        <w:rPr>
          <w:rFonts w:ascii="方正仿宋_GBK" w:hAnsi="方正仿宋_GBK" w:eastAsia="方正仿宋_GBK" w:cs="方正仿宋_GBK"/>
          <w:sz w:val="32"/>
          <w:szCs w:val="32"/>
        </w:rPr>
        <w:t>1484.06</w:t>
      </w:r>
      <w:r>
        <w:rPr>
          <w:rFonts w:ascii="方正仿宋_GBK" w:hAnsi="方正仿宋_GBK" w:eastAsia="方正仿宋_GBK" w:cs="方正仿宋_GBK"/>
          <w:sz w:val="32"/>
          <w:szCs w:val="32"/>
          <w:shd w:val="clear" w:color="auto" w:fill="FFFFFF"/>
        </w:rPr>
        <w:t>万元。收支较上年决算数增加70.81万元，增长5.01%，主要原因是</w:t>
      </w:r>
      <w:r>
        <w:rPr>
          <w:rFonts w:ascii="方正仿宋_GBK" w:hAnsi="方正仿宋_GBK" w:eastAsia="方正仿宋_GBK" w:cs="方正仿宋_GBK"/>
          <w:color w:val="333333"/>
          <w:sz w:val="32"/>
          <w:szCs w:val="32"/>
          <w:shd w:val="clear" w:color="auto" w:fill="FFFFFF"/>
        </w:rPr>
        <w:t>本年度残疾人事业发展经费增加，上级专项资金增加</w:t>
      </w:r>
      <w:r>
        <w:rPr>
          <w:rFonts w:ascii="方正仿宋_GBK" w:hAnsi="方正仿宋_GBK" w:eastAsia="方正仿宋_GBK" w:cs="方正仿宋_GBK"/>
          <w:sz w:val="32"/>
          <w:szCs w:val="32"/>
        </w:rPr>
        <w:t>。</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2023年度收入合计1483.87万元，较上年决算数增加86.38万元，增长6.18%，主要原因是</w:t>
      </w:r>
      <w:r>
        <w:rPr>
          <w:rFonts w:ascii="方正仿宋_GBK" w:hAnsi="方正仿宋_GBK" w:eastAsia="方正仿宋_GBK" w:cs="方正仿宋_GBK"/>
          <w:color w:val="333333"/>
          <w:sz w:val="32"/>
          <w:szCs w:val="32"/>
          <w:shd w:val="clear" w:color="auto" w:fill="FFFFFF"/>
        </w:rPr>
        <w:t>本年度残疾人事业发展经费增加，收入增加。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1483.87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1484.06</w:t>
      </w:r>
      <w:r>
        <w:rPr>
          <w:rFonts w:ascii="方正仿宋_GBK" w:hAnsi="方正仿宋_GBK" w:eastAsia="方正仿宋_GBK" w:cs="方正仿宋_GBK"/>
          <w:sz w:val="32"/>
          <w:szCs w:val="32"/>
          <w:shd w:val="clear" w:color="auto" w:fill="FFFFFF"/>
        </w:rPr>
        <w:t>万元，较上年决算数增加71.00万元，增长5.02%，主要原因是</w:t>
      </w:r>
      <w:r>
        <w:rPr>
          <w:rFonts w:ascii="方正仿宋_GBK" w:hAnsi="方正仿宋_GBK" w:eastAsia="方正仿宋_GBK" w:cs="方正仿宋_GBK"/>
          <w:color w:val="333333"/>
          <w:sz w:val="32"/>
          <w:szCs w:val="32"/>
          <w:shd w:val="clear" w:color="auto" w:fill="FFFFFF"/>
        </w:rPr>
        <w:t>本年度残疾人事业发展经费增加，支出增加。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299.70</w:t>
      </w:r>
      <w:r>
        <w:rPr>
          <w:rFonts w:ascii="方正仿宋_GBK" w:hAnsi="方正仿宋_GBK" w:eastAsia="方正仿宋_GBK" w:cs="方正仿宋_GBK"/>
          <w:sz w:val="32"/>
          <w:szCs w:val="32"/>
          <w:shd w:val="clear" w:color="auto" w:fill="FFFFFF"/>
        </w:rPr>
        <w:t>万元，占20.19%；项目支出</w:t>
      </w:r>
      <w:r>
        <w:rPr>
          <w:rFonts w:ascii="方正仿宋_GBK" w:hAnsi="方正仿宋_GBK" w:eastAsia="方正仿宋_GBK" w:cs="方正仿宋_GBK"/>
          <w:sz w:val="32"/>
          <w:szCs w:val="32"/>
        </w:rPr>
        <w:t>1184.35</w:t>
      </w:r>
      <w:r>
        <w:rPr>
          <w:rFonts w:ascii="方正仿宋_GBK" w:hAnsi="方正仿宋_GBK" w:eastAsia="方正仿宋_GBK" w:cs="方正仿宋_GBK"/>
          <w:sz w:val="32"/>
          <w:szCs w:val="32"/>
          <w:shd w:val="clear" w:color="auto" w:fill="FFFFFF"/>
        </w:rPr>
        <w:t>万元，占79.81%；经营支出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widowControl w:val="0"/>
        <w:spacing w:line="596" w:lineRule="exact"/>
        <w:ind w:firstLine="643" w:firstLineChars="200"/>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万元，较上年决算数减少0.19万元，下降100.00%，主要原因是</w:t>
      </w:r>
      <w:r>
        <w:rPr>
          <w:rFonts w:ascii="方正仿宋_GBK" w:hAnsi="方正仿宋_GBK" w:eastAsia="方正仿宋_GBK" w:cs="方正仿宋_GBK"/>
          <w:sz w:val="32"/>
          <w:szCs w:val="32"/>
        </w:rPr>
        <w:t>本年度残疾人事业发展经费及时支付，无</w:t>
      </w:r>
      <w:r>
        <w:rPr>
          <w:rFonts w:hint="default" w:ascii="方正仿宋_GBK" w:hAnsi="方正仿宋_GBK" w:eastAsia="方正仿宋_GBK" w:cs="方正仿宋_GBK"/>
          <w:sz w:val="32"/>
          <w:szCs w:val="32"/>
        </w:rPr>
        <w:t>结转结余</w:t>
      </w:r>
      <w:r>
        <w:rPr>
          <w:rFonts w:ascii="方正仿宋_GBK" w:hAnsi="方正仿宋_GBK" w:eastAsia="方正仿宋_GBK" w:cs="方正仿宋_GBK"/>
          <w:sz w:val="32"/>
          <w:szCs w:val="32"/>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2023年度财政拨款收、支总计1484.06万元。与2022年相比，财政拨款收、支总计各增加86.57万元，增长6.19%。主要原因是</w:t>
      </w:r>
      <w:r>
        <w:rPr>
          <w:rFonts w:ascii="方正仿宋_GBK" w:hAnsi="方正仿宋_GBK" w:eastAsia="方正仿宋_GBK" w:cs="方正仿宋_GBK"/>
          <w:color w:val="333333"/>
          <w:sz w:val="32"/>
          <w:szCs w:val="32"/>
          <w:shd w:val="clear" w:color="auto" w:fill="FFFFFF"/>
        </w:rPr>
        <w:t>残疾人事业发展经费增加，上级专项资金增加</w:t>
      </w:r>
      <w:r>
        <w:rPr>
          <w:rFonts w:ascii="方正仿宋_GBK" w:hAnsi="方正仿宋_GBK" w:eastAsia="方正仿宋_GBK" w:cs="方正仿宋_GBK"/>
          <w:color w:val="333333"/>
          <w:kern w:val="2"/>
          <w:sz w:val="32"/>
          <w:szCs w:val="32"/>
          <w:shd w:val="clear" w:color="auto" w:fill="FFFFFF"/>
        </w:rPr>
        <w:t>，收</w:t>
      </w:r>
      <w:r>
        <w:rPr>
          <w:rFonts w:ascii="方正仿宋_GBK" w:hAnsi="方正仿宋_GBK" w:eastAsia="方正仿宋_GBK" w:cs="方正仿宋_GBK"/>
          <w:color w:val="333333"/>
          <w:sz w:val="32"/>
          <w:szCs w:val="32"/>
          <w:shd w:val="clear" w:color="auto" w:fill="FFFFFF"/>
        </w:rPr>
        <w:t>支相应增加。</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1347.87</w:t>
      </w:r>
      <w:r>
        <w:rPr>
          <w:rFonts w:ascii="方正仿宋_GBK" w:hAnsi="方正仿宋_GBK" w:eastAsia="方正仿宋_GBK" w:cs="方正仿宋_GBK"/>
          <w:sz w:val="32"/>
          <w:szCs w:val="32"/>
          <w:shd w:val="clear" w:color="auto" w:fill="FFFFFF"/>
        </w:rPr>
        <w:t>万元，较上年决算数增加118.78万元，增长9.66%。主要原因是</w:t>
      </w:r>
      <w:r>
        <w:rPr>
          <w:rFonts w:ascii="方正仿宋_GBK" w:hAnsi="方正仿宋_GBK" w:eastAsia="方正仿宋_GBK" w:cs="方正仿宋_GBK"/>
          <w:color w:val="333333"/>
          <w:sz w:val="32"/>
          <w:szCs w:val="32"/>
          <w:shd w:val="clear" w:color="auto" w:fill="FFFFFF"/>
        </w:rPr>
        <w:t>本年度残疾人事业经费增加，</w:t>
      </w:r>
      <w:r>
        <w:rPr>
          <w:rFonts w:ascii="方正仿宋_GBK" w:hAnsi="方正仿宋_GBK" w:eastAsia="方正仿宋_GBK" w:cs="方正仿宋_GBK"/>
          <w:sz w:val="32"/>
          <w:szCs w:val="32"/>
        </w:rPr>
        <w:t>收入增加。</w:t>
      </w:r>
      <w:r>
        <w:rPr>
          <w:rFonts w:ascii="方正仿宋_GBK" w:hAnsi="方正仿宋_GBK" w:eastAsia="方正仿宋_GBK" w:cs="方正仿宋_GBK"/>
          <w:sz w:val="32"/>
          <w:szCs w:val="32"/>
          <w:shd w:val="clear" w:color="auto" w:fill="FFFFFF"/>
        </w:rPr>
        <w:t>较年初预算数减少131.50万元，下降8.89%。主要原因是</w:t>
      </w:r>
      <w:r>
        <w:rPr>
          <w:rFonts w:ascii="方正仿宋_GBK" w:hAnsi="方正仿宋_GBK" w:eastAsia="方正仿宋_GBK" w:cs="方正仿宋_GBK"/>
          <w:sz w:val="32"/>
          <w:szCs w:val="32"/>
        </w:rPr>
        <w:t>残疾人事业发展经费调减预算至各乡镇拨付。</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0.19</w:t>
      </w:r>
      <w:r>
        <w:rPr>
          <w:rFonts w:ascii="方正仿宋_GBK" w:hAnsi="方正仿宋_GBK" w:eastAsia="方正仿宋_GBK" w:cs="方正仿宋_GBK"/>
          <w:sz w:val="32"/>
          <w:szCs w:val="32"/>
          <w:shd w:val="clear" w:color="auto" w:fill="FFFFFF"/>
        </w:rPr>
        <w:t>万元。</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1348.06</w:t>
      </w:r>
      <w:r>
        <w:rPr>
          <w:rFonts w:ascii="方正仿宋_GBK" w:hAnsi="方正仿宋_GBK" w:eastAsia="方正仿宋_GBK" w:cs="方正仿宋_GBK"/>
          <w:sz w:val="32"/>
          <w:szCs w:val="32"/>
          <w:shd w:val="clear" w:color="auto" w:fill="FFFFFF"/>
        </w:rPr>
        <w:t>万元，较上年决算数增加119.16万元，增长9.70%。主要原因是</w:t>
      </w:r>
      <w:r>
        <w:rPr>
          <w:rFonts w:ascii="方正仿宋_GBK" w:hAnsi="方正仿宋_GBK" w:eastAsia="方正仿宋_GBK" w:cs="方正仿宋_GBK"/>
          <w:color w:val="333333"/>
          <w:sz w:val="32"/>
          <w:szCs w:val="32"/>
          <w:shd w:val="clear" w:color="auto" w:fill="FFFFFF"/>
        </w:rPr>
        <w:t>本年度残疾人事业经费增加，新购资产，资产折旧费及摊销费增</w:t>
      </w:r>
      <w:r>
        <w:rPr>
          <w:rFonts w:ascii="方正仿宋_GBK" w:hAnsi="方正仿宋_GBK" w:eastAsia="方正仿宋_GBK" w:cs="方正仿宋_GBK"/>
          <w:sz w:val="32"/>
          <w:szCs w:val="32"/>
        </w:rPr>
        <w:t>加</w:t>
      </w:r>
      <w:r>
        <w:rPr>
          <w:rFonts w:ascii="方正仿宋_GBK" w:hAnsi="方正仿宋_GBK" w:eastAsia="方正仿宋_GBK" w:cs="方正仿宋_GBK"/>
          <w:color w:val="333333"/>
          <w:sz w:val="32"/>
          <w:szCs w:val="32"/>
          <w:shd w:val="clear" w:color="auto" w:fill="FFFFFF"/>
        </w:rPr>
        <w:t>，支出增加</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较年初预算数减少131.31万元，下降8.88%。主要原因是</w:t>
      </w:r>
      <w:r>
        <w:rPr>
          <w:rFonts w:ascii="方正仿宋_GBK" w:hAnsi="方正仿宋_GBK" w:eastAsia="方正仿宋_GBK" w:cs="方正仿宋_GBK"/>
          <w:sz w:val="32"/>
          <w:szCs w:val="32"/>
        </w:rPr>
        <w:t>残疾人事业发展经费调减预算至各乡镇拨付。</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万元，较上年决算数减少0.19万元，下降100.00%，主要原因是</w:t>
      </w:r>
      <w:r>
        <w:rPr>
          <w:rFonts w:ascii="方正仿宋_GBK" w:hAnsi="方正仿宋_GBK" w:eastAsia="方正仿宋_GBK" w:cs="方正仿宋_GBK"/>
          <w:sz w:val="32"/>
          <w:szCs w:val="32"/>
        </w:rPr>
        <w:t>严格按照预算开支费用，项目经费及时支付。</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9"/>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0.09</w:t>
      </w:r>
      <w:r>
        <w:rPr>
          <w:rFonts w:ascii="方正仿宋_GBK" w:hAnsi="方正仿宋_GBK" w:eastAsia="方正仿宋_GBK" w:cs="方正仿宋_GBK"/>
          <w:sz w:val="32"/>
          <w:szCs w:val="32"/>
          <w:shd w:val="clear" w:color="auto" w:fill="FFFFFF"/>
        </w:rPr>
        <w:t>%，较年初预算数增加1.16万元，增长100.00%，主要原因是</w:t>
      </w:r>
      <w:r>
        <w:rPr>
          <w:rFonts w:ascii="方正仿宋_GBK" w:hAnsi="方正仿宋_GBK" w:eastAsia="方正仿宋_GBK" w:cs="方正仿宋_GBK"/>
          <w:sz w:val="32"/>
          <w:szCs w:val="32"/>
        </w:rPr>
        <w:t>预算调剂增加的业务经费。</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0.01</w:t>
      </w:r>
      <w:r>
        <w:rPr>
          <w:rFonts w:ascii="方正仿宋_GBK" w:hAnsi="方正仿宋_GBK" w:eastAsia="方正仿宋_GBK" w:cs="方正仿宋_GBK"/>
          <w:sz w:val="32"/>
          <w:szCs w:val="32"/>
          <w:shd w:val="clear" w:color="auto" w:fill="FFFFFF"/>
        </w:rPr>
        <w:t>%，较年初预算数减少0.67万元，下降87.01%，主要原因是</w:t>
      </w:r>
      <w:r>
        <w:rPr>
          <w:rFonts w:ascii="方正仿宋_GBK" w:hAnsi="方正仿宋_GBK" w:eastAsia="方正仿宋_GBK" w:cs="方正仿宋_GBK"/>
          <w:sz w:val="32"/>
          <w:szCs w:val="32"/>
        </w:rPr>
        <w:t>严格按照年初预算开支费用，2023年度本级单位职工外出培训减少，教育支出减少，教育支出用途主要包括：职工外出培训费。</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1325.22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98.31</w:t>
      </w:r>
      <w:r>
        <w:rPr>
          <w:rFonts w:ascii="方正仿宋_GBK" w:hAnsi="方正仿宋_GBK" w:eastAsia="方正仿宋_GBK" w:cs="方正仿宋_GBK"/>
          <w:sz w:val="32"/>
          <w:szCs w:val="32"/>
          <w:shd w:val="clear" w:color="auto" w:fill="FFFFFF"/>
        </w:rPr>
        <w:t>%，较年初预算数减少127.55万元，下降8.78%，主要原因是</w:t>
      </w:r>
      <w:r>
        <w:rPr>
          <w:rFonts w:ascii="方正仿宋_GBK" w:hAnsi="方正仿宋_GBK" w:eastAsia="方正仿宋_GBK" w:cs="方正仿宋_GBK"/>
          <w:sz w:val="32"/>
          <w:szCs w:val="32"/>
        </w:rPr>
        <w:t>残疾人事业发展经费调减预算至各乡镇拨付。社会保障与就业支出用途主要包括：行政事业单位养老支出、残疾人事业发展项目支出、其他社会保障和就业支出等。</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10.11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%，较年初预算数增加0.42万元，增长4.33%，主要原因是</w:t>
      </w:r>
      <w:r>
        <w:rPr>
          <w:rFonts w:ascii="方正仿宋_GBK" w:hAnsi="方正仿宋_GBK" w:eastAsia="方正仿宋_GBK" w:cs="方正仿宋_GBK"/>
          <w:sz w:val="32"/>
          <w:szCs w:val="32"/>
        </w:rPr>
        <w:t>职工医疗保险基数调整。卫生健康支出用途主要包括：行政事业单位医疗费用支出。</w:t>
      </w:r>
    </w:p>
    <w:p>
      <w:pPr>
        <w:widowControl w:val="0"/>
        <w:spacing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住房保障支出11.47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0.85</w:t>
      </w:r>
      <w:r>
        <w:rPr>
          <w:rFonts w:ascii="方正仿宋_GBK" w:hAnsi="方正仿宋_GBK" w:eastAsia="方正仿宋_GBK" w:cs="方正仿宋_GBK"/>
          <w:sz w:val="32"/>
          <w:szCs w:val="32"/>
          <w:shd w:val="clear" w:color="auto" w:fill="FFFFFF"/>
        </w:rPr>
        <w:t>%，较年初预算数减少4.68万元，下降28.98%，主要原因是</w:t>
      </w:r>
      <w:r>
        <w:rPr>
          <w:rFonts w:ascii="方正仿宋_GBK" w:hAnsi="方正仿宋_GBK" w:eastAsia="方正仿宋_GBK" w:cs="方正仿宋_GBK"/>
          <w:sz w:val="32"/>
          <w:szCs w:val="32"/>
        </w:rPr>
        <w:t>住房保障浮动变化，基数调整。住房保障支出用途主要包括：行政事业单位职工住房公积金支出。</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299.70</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250.56</w:t>
      </w:r>
      <w:r>
        <w:rPr>
          <w:rFonts w:ascii="方正仿宋_GBK" w:hAnsi="方正仿宋_GBK" w:eastAsia="方正仿宋_GBK" w:cs="方正仿宋_GBK"/>
          <w:sz w:val="32"/>
          <w:szCs w:val="32"/>
          <w:shd w:val="clear" w:color="auto" w:fill="FFFFFF"/>
        </w:rPr>
        <w:t>万元，较上年决算数减少15.18万元，下降5.71%，主要原因是</w:t>
      </w:r>
      <w:r>
        <w:rPr>
          <w:rFonts w:ascii="方正仿宋_GBK" w:hAnsi="方正仿宋_GBK" w:eastAsia="方正仿宋_GBK" w:cs="方正仿宋_GBK"/>
          <w:sz w:val="32"/>
          <w:szCs w:val="32"/>
        </w:rPr>
        <w:t>本年度2名行政人员退休和1名事业人员调出，住房公积金基数调整等。</w:t>
      </w:r>
      <w:r>
        <w:rPr>
          <w:rFonts w:ascii="方正仿宋_GBK" w:hAnsi="方正仿宋_GBK" w:eastAsia="方正仿宋_GBK" w:cs="方正仿宋_GBK"/>
          <w:sz w:val="32"/>
          <w:szCs w:val="32"/>
          <w:shd w:val="clear" w:color="auto" w:fill="FFFFFF"/>
        </w:rPr>
        <w:t>人员经费用途主要包括</w:t>
      </w:r>
      <w:r>
        <w:rPr>
          <w:rFonts w:ascii="方正仿宋_GBK" w:hAnsi="方正仿宋_GBK" w:eastAsia="方正仿宋_GBK" w:cs="方正仿宋_GBK"/>
          <w:sz w:val="32"/>
          <w:szCs w:val="32"/>
        </w:rPr>
        <w:t>职工基本工资、津贴补贴、奖金、绩效工资、社会保障缴费等。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49.15</w:t>
      </w:r>
      <w:r>
        <w:rPr>
          <w:rFonts w:ascii="方正仿宋_GBK" w:hAnsi="方正仿宋_GBK" w:eastAsia="方正仿宋_GBK" w:cs="方正仿宋_GBK"/>
          <w:sz w:val="32"/>
          <w:szCs w:val="32"/>
          <w:shd w:val="clear" w:color="auto" w:fill="FFFFFF"/>
        </w:rPr>
        <w:t>万元，较上年决算数增加10.76万元，增长28.03%，主要原因是</w:t>
      </w:r>
      <w:r>
        <w:rPr>
          <w:rFonts w:ascii="方正仿宋_GBK" w:hAnsi="方正仿宋_GBK" w:eastAsia="方正仿宋_GBK" w:cs="方正仿宋_GBK"/>
          <w:color w:val="333333"/>
          <w:sz w:val="32"/>
          <w:szCs w:val="32"/>
          <w:shd w:val="clear" w:color="auto" w:fill="FFFFFF"/>
        </w:rPr>
        <w:t>本年度残疾人事业经费增加，新购资产，资产折旧费及摊销费增</w:t>
      </w:r>
      <w:r>
        <w:rPr>
          <w:rFonts w:ascii="方正仿宋_GBK" w:hAnsi="方正仿宋_GBK" w:eastAsia="方正仿宋_GBK" w:cs="方正仿宋_GBK"/>
          <w:sz w:val="32"/>
          <w:szCs w:val="32"/>
        </w:rPr>
        <w:t>加。</w:t>
      </w:r>
      <w:r>
        <w:rPr>
          <w:rFonts w:ascii="方正仿宋_GBK" w:hAnsi="方正仿宋_GBK" w:eastAsia="方正仿宋_GBK" w:cs="方正仿宋_GBK"/>
          <w:sz w:val="32"/>
          <w:szCs w:val="32"/>
          <w:shd w:val="clear" w:color="auto" w:fill="FFFFFF"/>
        </w:rPr>
        <w:t>公用经费用途主要包括</w:t>
      </w:r>
      <w:r>
        <w:rPr>
          <w:rFonts w:ascii="方正仿宋_GBK" w:hAnsi="方正仿宋_GBK" w:eastAsia="方正仿宋_GBK" w:cs="方正仿宋_GBK"/>
          <w:sz w:val="32"/>
          <w:szCs w:val="32"/>
        </w:rPr>
        <w:t>单位办公费，印刷费，邮电费，培训费，差旅费，劳务费等。</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136.00</w:t>
      </w:r>
      <w:r>
        <w:rPr>
          <w:rFonts w:ascii="方正仿宋_GBK" w:hAnsi="方正仿宋_GBK" w:eastAsia="方正仿宋_GBK" w:cs="方正仿宋_GBK"/>
          <w:sz w:val="32"/>
          <w:szCs w:val="32"/>
          <w:shd w:val="clear" w:color="auto" w:fill="FFFFFF"/>
        </w:rPr>
        <w:t>万元，较上年决算数减少32.40万元，下降19.24%，主要原因是</w:t>
      </w:r>
      <w:r>
        <w:rPr>
          <w:rFonts w:ascii="方正仿宋_GBK" w:eastAsia="方正仿宋_GBK"/>
          <w:sz w:val="32"/>
          <w:szCs w:val="32"/>
        </w:rPr>
        <w:t>上级下达的政府性基金较去年减少</w:t>
      </w:r>
      <w:r>
        <w:rPr>
          <w:rFonts w:ascii="方正仿宋_GBK" w:hAnsi="方正仿宋_GBK" w:eastAsia="方正仿宋_GBK" w:cs="方正仿宋_GBK"/>
          <w:sz w:val="32"/>
          <w:szCs w:val="32"/>
        </w:rPr>
        <w:t>。</w:t>
      </w:r>
      <w:r>
        <w:rPr>
          <w:rFonts w:ascii="方正仿宋_GBK" w:hAnsi="方正仿宋_GBK" w:eastAsia="方正仿宋_GBK" w:cs="方正仿宋_GBK"/>
          <w:sz w:val="32"/>
          <w:szCs w:val="32"/>
          <w:shd w:val="clear" w:color="auto" w:fill="FFFFFF"/>
        </w:rPr>
        <w:t>本年支出</w:t>
      </w:r>
      <w:r>
        <w:rPr>
          <w:rFonts w:ascii="方正仿宋_GBK" w:hAnsi="方正仿宋_GBK" w:eastAsia="方正仿宋_GBK" w:cs="方正仿宋_GBK"/>
          <w:sz w:val="32"/>
          <w:szCs w:val="32"/>
        </w:rPr>
        <w:t>136.00</w:t>
      </w:r>
      <w:r>
        <w:rPr>
          <w:rFonts w:ascii="方正仿宋_GBK" w:hAnsi="方正仿宋_GBK" w:eastAsia="方正仿宋_GBK" w:cs="方正仿宋_GBK"/>
          <w:sz w:val="32"/>
          <w:szCs w:val="32"/>
          <w:shd w:val="clear" w:color="auto" w:fill="FFFFFF"/>
        </w:rPr>
        <w:t>万元，较上年决算数减少32.40万元，下降19.24%，主要原因是</w:t>
      </w:r>
      <w:r>
        <w:rPr>
          <w:rFonts w:ascii="方正仿宋_GBK" w:hAnsi="方正仿宋_GBK" w:eastAsia="方正仿宋_GBK" w:cs="方正仿宋_GBK"/>
          <w:sz w:val="32"/>
          <w:szCs w:val="32"/>
        </w:rPr>
        <w:t>本年度项目验收合格后，项目经费调减预算至各乡镇完成拨付，因此收支决算数较上年减少。</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5"/>
        <w:snapToGrid w:val="0"/>
        <w:spacing w:before="0" w:beforeAutospacing="0" w:after="0" w:afterAutospacing="0" w:line="600" w:lineRule="exact"/>
        <w:ind w:firstLine="640" w:firstLineChars="200"/>
        <w:jc w:val="both"/>
        <w:rPr>
          <w:rFonts w:hint="default" w:ascii="方正仿宋_GBK" w:eastAsia="方正仿宋_GBK"/>
          <w:sz w:val="32"/>
          <w:szCs w:val="32"/>
        </w:rPr>
      </w:pPr>
      <w:r>
        <w:rPr>
          <w:rFonts w:ascii="方正仿宋_GBK" w:eastAsia="方正仿宋_GBK"/>
          <w:sz w:val="32"/>
          <w:szCs w:val="32"/>
        </w:rPr>
        <w:t>本部门2023年度无国有资本经营预算财政拨款支出。</w:t>
      </w:r>
    </w:p>
    <w:p>
      <w:pPr>
        <w:pStyle w:val="5"/>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三、“三公”经费情况说明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6.54</w:t>
      </w:r>
      <w:r>
        <w:rPr>
          <w:rFonts w:ascii="方正仿宋_GBK" w:hAnsi="方正仿宋_GBK" w:eastAsia="方正仿宋_GBK" w:cs="方正仿宋_GBK"/>
          <w:sz w:val="32"/>
          <w:szCs w:val="32"/>
          <w:shd w:val="clear" w:color="auto" w:fill="FFFFFF"/>
        </w:rPr>
        <w:t>万元，较年初预算数减少0.16万元，下降2.39%，主要原因是</w:t>
      </w:r>
      <w:r>
        <w:rPr>
          <w:rFonts w:ascii="方正仿宋_GBK" w:eastAsia="方正仿宋_GBK"/>
          <w:sz w:val="32"/>
          <w:szCs w:val="32"/>
        </w:rPr>
        <w:t>我会认真贯彻落实中央八项规定精神和厉行节约要求，在公务接待费上全年实际支出较预算有</w:t>
      </w:r>
      <w:r>
        <w:rPr>
          <w:rFonts w:ascii="方正仿宋_GBK" w:hAnsi="方正仿宋_GBK" w:eastAsia="方正仿宋_GBK" w:cs="方正仿宋_GBK"/>
          <w:sz w:val="32"/>
          <w:szCs w:val="32"/>
        </w:rPr>
        <w:t>所下降。</w:t>
      </w:r>
      <w:r>
        <w:rPr>
          <w:rFonts w:ascii="方正仿宋_GBK" w:hAnsi="方正仿宋_GBK" w:eastAsia="方正仿宋_GBK" w:cs="方正仿宋_GBK"/>
          <w:sz w:val="32"/>
          <w:szCs w:val="32"/>
          <w:shd w:val="clear" w:color="auto" w:fill="FFFFFF"/>
        </w:rPr>
        <w:t>较上年支出数增加0.24万元，增长3.81%，主要原因是</w:t>
      </w:r>
      <w:r>
        <w:rPr>
          <w:rFonts w:ascii="方正仿宋_GBK" w:hAnsi="方正仿宋_GBK" w:eastAsia="方正仿宋_GBK" w:cs="方正仿宋_GBK"/>
          <w:sz w:val="32"/>
          <w:szCs w:val="32"/>
        </w:rPr>
        <w:t>我会认真贯彻落实中央八项规定精神和厉行节约要求，在公务接待费上全年实际支出较预算和决算均有所下降。但由于本年度开展国际残疾</w:t>
      </w:r>
      <w:r>
        <w:rPr>
          <w:rFonts w:hint="eastAsia" w:ascii="方正仿宋_GBK" w:hAnsi="方正仿宋_GBK" w:eastAsia="方正仿宋_GBK" w:cs="方正仿宋_GBK"/>
          <w:sz w:val="32"/>
          <w:szCs w:val="32"/>
          <w:lang w:eastAsia="zh-CN"/>
        </w:rPr>
        <w:t>人</w:t>
      </w:r>
      <w:r>
        <w:rPr>
          <w:rFonts w:ascii="方正仿宋_GBK" w:hAnsi="方正仿宋_GBK" w:eastAsia="方正仿宋_GBK" w:cs="方正仿宋_GBK"/>
          <w:sz w:val="32"/>
          <w:szCs w:val="32"/>
        </w:rPr>
        <w:t>日活动和市残疾人特殊艺术巡演活动，下乡调研走访增多，公务用车费用增多。</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5"/>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pStyle w:val="5"/>
        <w:adjustRightInd w:val="0"/>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r>
        <w:rPr>
          <w:rFonts w:ascii="方正仿宋_GBK" w:hAnsi="方正仿宋_GBK" w:eastAsia="方正仿宋_GBK" w:cs="方正仿宋_GBK"/>
          <w:sz w:val="32"/>
          <w:szCs w:val="32"/>
          <w:shd w:val="clear" w:color="auto" w:fill="FFFFFF"/>
        </w:rPr>
        <w:t> </w:t>
      </w:r>
    </w:p>
    <w:p>
      <w:pPr>
        <w:widowControl w:val="0"/>
        <w:spacing w:line="596"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万元，主要用于</w:t>
      </w:r>
      <w:r>
        <w:rPr>
          <w:rFonts w:ascii="方正仿宋_GBK" w:eastAsia="方正仿宋_GBK"/>
          <w:sz w:val="32"/>
          <w:szCs w:val="32"/>
        </w:rPr>
        <w:t>机要文件交换、市内外因公出行、下乡调研，检查等工作所需车辆的燃料费、维修费、过路费、保险费等。</w:t>
      </w:r>
      <w:r>
        <w:rPr>
          <w:rFonts w:ascii="方正仿宋_GBK" w:hAnsi="方正仿宋_GBK" w:eastAsia="方正仿宋_GBK" w:cs="方正仿宋_GBK"/>
          <w:sz w:val="32"/>
          <w:szCs w:val="32"/>
          <w:shd w:val="clear" w:color="auto" w:fill="FFFFFF"/>
        </w:rPr>
        <w:t>费用支出较年初预算数无增减，主要原因是</w:t>
      </w:r>
      <w:r>
        <w:rPr>
          <w:rFonts w:ascii="方正仿宋_GBK" w:eastAsia="方正仿宋_GBK"/>
          <w:sz w:val="32"/>
          <w:szCs w:val="32"/>
        </w:rPr>
        <w:t>严控预算支出。</w:t>
      </w:r>
      <w:r>
        <w:rPr>
          <w:rFonts w:ascii="方正仿宋_GBK" w:hAnsi="方正仿宋_GBK" w:eastAsia="方正仿宋_GBK" w:cs="方正仿宋_GBK"/>
          <w:sz w:val="32"/>
          <w:szCs w:val="32"/>
          <w:shd w:val="clear" w:color="auto" w:fill="FFFFFF"/>
        </w:rPr>
        <w:t>较上年支出数增加0.44万元，增长9.65%，主要原因是</w:t>
      </w:r>
      <w:r>
        <w:rPr>
          <w:rFonts w:ascii="方正仿宋_GBK" w:hAnsi="方正仿宋_GBK" w:eastAsia="方正仿宋_GBK" w:cs="方正仿宋_GBK"/>
          <w:sz w:val="32"/>
          <w:szCs w:val="32"/>
        </w:rPr>
        <w:t>本年度开展国际残疾</w:t>
      </w:r>
      <w:r>
        <w:rPr>
          <w:rFonts w:hint="eastAsia" w:ascii="方正仿宋_GBK" w:hAnsi="方正仿宋_GBK" w:eastAsia="方正仿宋_GBK" w:cs="方正仿宋_GBK"/>
          <w:sz w:val="32"/>
          <w:szCs w:val="32"/>
          <w:lang w:eastAsia="zh-CN"/>
        </w:rPr>
        <w:t>人</w:t>
      </w:r>
      <w:bookmarkStart w:id="0" w:name="_GoBack"/>
      <w:bookmarkEnd w:id="0"/>
      <w:r>
        <w:rPr>
          <w:rFonts w:ascii="方正仿宋_GBK" w:hAnsi="方正仿宋_GBK" w:eastAsia="方正仿宋_GBK" w:cs="方正仿宋_GBK"/>
          <w:sz w:val="32"/>
          <w:szCs w:val="32"/>
        </w:rPr>
        <w:t>日活动和市残疾人特殊艺术巡演活动，下乡调研走访增多，公务用车费用增多。</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1.54</w:t>
      </w:r>
      <w:r>
        <w:rPr>
          <w:rFonts w:ascii="方正仿宋_GBK" w:hAnsi="方正仿宋_GBK" w:eastAsia="方正仿宋_GBK" w:cs="方正仿宋_GBK"/>
          <w:sz w:val="32"/>
          <w:szCs w:val="32"/>
          <w:shd w:val="clear" w:color="auto" w:fill="FFFFFF"/>
        </w:rPr>
        <w:t>万元，主要用于接待</w:t>
      </w:r>
      <w:r>
        <w:rPr>
          <w:rFonts w:ascii="方正仿宋_GBK" w:hAnsi="方正仿宋_GBK" w:eastAsia="方正仿宋_GBK" w:cs="方正仿宋_GBK"/>
          <w:color w:val="333333"/>
          <w:sz w:val="32"/>
          <w:szCs w:val="32"/>
          <w:shd w:val="clear" w:color="auto" w:fill="FFFFFF"/>
        </w:rPr>
        <w:t>市级和其他区县残联来垫调研，检查残疾人工作等。</w:t>
      </w:r>
      <w:r>
        <w:rPr>
          <w:rFonts w:ascii="方正仿宋_GBK" w:hAnsi="方正仿宋_GBK" w:eastAsia="方正仿宋_GBK" w:cs="方正仿宋_GBK"/>
          <w:sz w:val="32"/>
          <w:szCs w:val="32"/>
          <w:shd w:val="clear" w:color="auto" w:fill="FFFFFF"/>
        </w:rPr>
        <w:t>费用支出较年初预算数减少0.16万元，下降9.41%，主要原因是</w:t>
      </w:r>
      <w:r>
        <w:rPr>
          <w:rFonts w:ascii="方正仿宋_GBK" w:hAnsi="方正仿宋_GBK" w:eastAsia="方正仿宋_GBK" w:cs="方正仿宋_GBK"/>
          <w:sz w:val="32"/>
          <w:szCs w:val="32"/>
        </w:rPr>
        <w:t>严格按照八项规定精神，控制接待人数。</w:t>
      </w:r>
      <w:r>
        <w:rPr>
          <w:rFonts w:ascii="方正仿宋_GBK" w:hAnsi="方正仿宋_GBK" w:eastAsia="方正仿宋_GBK" w:cs="方正仿宋_GBK"/>
          <w:sz w:val="32"/>
          <w:szCs w:val="32"/>
          <w:shd w:val="clear" w:color="auto" w:fill="FFFFFF"/>
        </w:rPr>
        <w:t>较上年支出数减少0.20万元，下降11.49%，主要原因是</w:t>
      </w:r>
      <w:r>
        <w:rPr>
          <w:rFonts w:ascii="方正仿宋_GBK" w:hAnsi="方正仿宋_GBK" w:eastAsia="方正仿宋_GBK" w:cs="方正仿宋_GBK"/>
          <w:sz w:val="32"/>
          <w:szCs w:val="32"/>
        </w:rPr>
        <w:t>严格按照八项规定精神，控制接待人数。</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21</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189</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81.38</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5.00</w:t>
      </w:r>
      <w:r>
        <w:rPr>
          <w:rFonts w:ascii="方正仿宋_GBK" w:hAnsi="方正仿宋_GBK" w:eastAsia="方正仿宋_GBK" w:cs="方正仿宋_GBK"/>
          <w:sz w:val="32"/>
          <w:szCs w:val="32"/>
          <w:shd w:val="clear" w:color="auto" w:fill="FFFFFF"/>
        </w:rPr>
        <w:t>万元。</w:t>
      </w:r>
    </w:p>
    <w:p>
      <w:pPr>
        <w:pStyle w:val="5"/>
        <w:shd w:val="clear" w:color="auto" w:fill="FFFFFF"/>
        <w:ind w:firstLine="643" w:firstLineChars="200"/>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四、其他需要说明的事项</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0.44</w:t>
      </w:r>
      <w:r>
        <w:rPr>
          <w:rFonts w:ascii="方正仿宋_GBK" w:hAnsi="方正仿宋_GBK" w:eastAsia="方正仿宋_GBK" w:cs="方正仿宋_GBK"/>
          <w:sz w:val="32"/>
          <w:szCs w:val="32"/>
          <w:shd w:val="clear" w:color="auto" w:fill="FFFFFF"/>
        </w:rPr>
        <w:t>万元，较上年决算数减少0.07万元，下降13.73%，主要原因是</w:t>
      </w:r>
      <w:r>
        <w:rPr>
          <w:rFonts w:ascii="方正仿宋_GBK" w:hAnsi="方正仿宋_GBK" w:eastAsia="方正仿宋_GBK" w:cs="方正仿宋_GBK"/>
          <w:sz w:val="32"/>
          <w:szCs w:val="32"/>
        </w:rPr>
        <w:t>本年度严控预算支出且会议减少。</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7.38</w:t>
      </w:r>
      <w:r>
        <w:rPr>
          <w:rFonts w:ascii="方正仿宋_GBK" w:hAnsi="方正仿宋_GBK" w:eastAsia="方正仿宋_GBK" w:cs="方正仿宋_GBK"/>
          <w:sz w:val="32"/>
          <w:szCs w:val="32"/>
          <w:shd w:val="clear" w:color="auto" w:fill="FFFFFF"/>
        </w:rPr>
        <w:t>万元，较上年决算数减少8.92万元，下降54.72%，主要原因是</w:t>
      </w:r>
      <w:r>
        <w:rPr>
          <w:rFonts w:ascii="方正仿宋_GBK" w:hAnsi="方正仿宋_GBK" w:eastAsia="方正仿宋_GBK" w:cs="方正仿宋_GBK"/>
          <w:sz w:val="32"/>
          <w:szCs w:val="32"/>
        </w:rPr>
        <w:t>本年度严控预算支出且培训减少。</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34.62</w:t>
      </w:r>
      <w:r>
        <w:rPr>
          <w:rFonts w:ascii="方正仿宋_GBK" w:hAnsi="方正仿宋_GBK" w:eastAsia="方正仿宋_GBK" w:cs="方正仿宋_GBK"/>
          <w:sz w:val="32"/>
          <w:szCs w:val="32"/>
          <w:shd w:val="clear" w:color="auto" w:fill="FFFFFF"/>
        </w:rPr>
        <w:t>万元，机关运行经费主要用于开支</w:t>
      </w:r>
      <w:r>
        <w:rPr>
          <w:rFonts w:ascii="方正仿宋_GBK" w:hAnsi="方正仿宋_GBK" w:eastAsia="方正仿宋_GBK" w:cs="方正仿宋_GBK"/>
          <w:sz w:val="32"/>
          <w:szCs w:val="32"/>
        </w:rPr>
        <w:t>单位</w:t>
      </w:r>
      <w:r>
        <w:rPr>
          <w:rFonts w:ascii="方正仿宋_GBK" w:eastAsia="方正仿宋_GBK"/>
          <w:sz w:val="32"/>
          <w:szCs w:val="32"/>
        </w:rPr>
        <w:t>办公费，邮电费，劳务费，公务用车运行维护费、公务接待费，差旅费等。</w:t>
      </w:r>
      <w:r>
        <w:rPr>
          <w:rFonts w:ascii="方正仿宋_GBK" w:hAnsi="方正仿宋_GBK" w:eastAsia="方正仿宋_GBK" w:cs="方正仿宋_GBK"/>
          <w:sz w:val="32"/>
          <w:szCs w:val="32"/>
          <w:shd w:val="clear" w:color="auto" w:fill="FFFFFF"/>
        </w:rPr>
        <w:t>机关运行经费较上年支出数增加3.17万元，增长10.08%，主要原因是</w:t>
      </w:r>
      <w:r>
        <w:rPr>
          <w:rFonts w:ascii="方正仿宋_GBK" w:hAnsi="方正仿宋_GBK" w:eastAsia="方正仿宋_GBK" w:cs="方正仿宋_GBK"/>
          <w:color w:val="333333"/>
          <w:sz w:val="32"/>
          <w:szCs w:val="32"/>
          <w:shd w:val="clear" w:color="auto" w:fill="FFFFFF"/>
        </w:rPr>
        <w:t>新购资产，资产折旧费及摊销费增</w:t>
      </w:r>
      <w:r>
        <w:rPr>
          <w:rFonts w:ascii="方正仿宋_GBK" w:hAnsi="方正仿宋_GBK" w:eastAsia="方正仿宋_GBK" w:cs="方正仿宋_GBK"/>
          <w:sz w:val="32"/>
          <w:szCs w:val="32"/>
        </w:rPr>
        <w:t>加</w:t>
      </w:r>
      <w:r>
        <w:rPr>
          <w:rFonts w:ascii="方正仿宋_GBK" w:eastAsia="方正仿宋_GBK"/>
          <w:sz w:val="32"/>
          <w:szCs w:val="32"/>
        </w:rPr>
        <w:t>。</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1</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widowControl w:val="0"/>
        <w:spacing w:line="596"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127.31</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50.62</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76.69</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127.31万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127.31</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 xml:space="preserve"> %。主要用于采购</w:t>
      </w:r>
      <w:r>
        <w:rPr>
          <w:rFonts w:ascii="方正仿宋_GBK" w:eastAsia="方正仿宋_GBK"/>
          <w:sz w:val="32"/>
          <w:szCs w:val="32"/>
        </w:rPr>
        <w:t>残疾人基本型辅助器具和残疾少年儿童康教托三结合项目。</w:t>
      </w:r>
    </w:p>
    <w:p>
      <w:pPr>
        <w:pStyle w:val="5"/>
        <w:numPr>
          <w:ilvl w:val="0"/>
          <w:numId w:val="1"/>
        </w:numPr>
        <w:shd w:val="clear" w:color="auto" w:fill="FFFFFF"/>
        <w:ind w:firstLine="643" w:firstLineChars="200"/>
        <w:rPr>
          <w:rStyle w:val="9"/>
          <w:rFonts w:hint="default" w:ascii="黑体" w:hAnsi="黑体" w:eastAsia="黑体" w:cs="黑体"/>
          <w:sz w:val="32"/>
          <w:szCs w:val="32"/>
          <w:shd w:val="clear" w:color="auto" w:fill="FFFFFF"/>
        </w:rPr>
      </w:pPr>
      <w:r>
        <w:rPr>
          <w:rStyle w:val="9"/>
          <w:rFonts w:ascii="黑体" w:hAnsi="黑体" w:eastAsia="黑体" w:cs="黑体"/>
          <w:sz w:val="32"/>
          <w:szCs w:val="32"/>
          <w:shd w:val="clear" w:color="auto" w:fill="FFFFFF"/>
        </w:rPr>
        <w:t>预算绩效管理情况说明</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（一）部门自评情况</w:t>
      </w:r>
    </w:p>
    <w:p>
      <w:pPr>
        <w:pStyle w:val="11"/>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lang w:bidi="ar"/>
        </w:rPr>
      </w:pPr>
      <w:r>
        <w:rPr>
          <w:rFonts w:hint="eastAsia" w:ascii="方正仿宋_GBK" w:hAnsi="方正仿宋_GBK" w:eastAsia="方正仿宋_GBK" w:cs="方正仿宋_GBK"/>
          <w:sz w:val="32"/>
          <w:szCs w:val="32"/>
          <w:shd w:val="clear" w:color="auto" w:fill="FFFFFF"/>
          <w:lang w:bidi="ar"/>
        </w:rPr>
        <w:t>根据预算绩效管理要求，我部门对部门整体和11个二级项目开展了绩效自评，涉及财政拨款项目支出资金</w:t>
      </w:r>
      <w:r>
        <w:rPr>
          <w:rFonts w:hint="eastAsia" w:ascii="方正仿宋_GBK" w:eastAsia="方正仿宋_GBK"/>
          <w:sz w:val="32"/>
          <w:szCs w:val="32"/>
        </w:rPr>
        <w:t>1184.35</w:t>
      </w:r>
      <w:r>
        <w:rPr>
          <w:rFonts w:hint="eastAsia" w:ascii="方正仿宋_GBK" w:hAnsi="方正仿宋_GBK" w:eastAsia="方正仿宋_GBK" w:cs="方正仿宋_GBK"/>
          <w:sz w:val="32"/>
          <w:szCs w:val="32"/>
          <w:shd w:val="clear" w:color="auto" w:fill="FFFFFF"/>
          <w:lang w:bidi="ar"/>
        </w:rPr>
        <w:t>万元。</w:t>
      </w:r>
    </w:p>
    <w:p>
      <w:pPr>
        <w:pStyle w:val="11"/>
        <w:autoSpaceDE w:val="0"/>
        <w:spacing w:before="0" w:beforeAutospacing="0" w:line="600" w:lineRule="exact"/>
        <w:rPr>
          <w:rFonts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28"/>
          <w:szCs w:val="28"/>
          <w:shd w:val="clear" w:color="auto" w:fill="FFFFFF"/>
          <w:lang w:bidi="ar"/>
        </w:rPr>
        <w:t>部门整体绩效自评表样</w:t>
      </w:r>
    </w:p>
    <w:p>
      <w:pPr>
        <w:pStyle w:val="11"/>
        <w:spacing w:before="0" w:beforeAutospacing="0"/>
        <w:rPr>
          <w:rFonts w:ascii="方正仿宋_GBK" w:hAnsi="方正仿宋_GBK" w:eastAsia="方正仿宋_GBK" w:cs="方正仿宋_GBK"/>
          <w:sz w:val="32"/>
          <w:szCs w:val="32"/>
          <w:shd w:val="clear" w:color="auto" w:fill="FFFFFF"/>
        </w:rPr>
      </w:pPr>
      <w:r>
        <w:drawing>
          <wp:inline distT="0" distB="0" distL="114300" distR="114300">
            <wp:extent cx="5635625" cy="6375400"/>
            <wp:effectExtent l="0" t="0" r="3175" b="635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7"/>
                    <a:stretch>
                      <a:fillRect/>
                    </a:stretch>
                  </pic:blipFill>
                  <pic:spPr>
                    <a:xfrm>
                      <a:off x="0" y="0"/>
                      <a:ext cx="5635625" cy="6375400"/>
                    </a:xfrm>
                    <a:prstGeom prst="rect">
                      <a:avLst/>
                    </a:prstGeom>
                    <a:noFill/>
                    <a:ln>
                      <a:noFill/>
                    </a:ln>
                  </pic:spPr>
                </pic:pic>
              </a:graphicData>
            </a:graphic>
          </wp:inline>
        </w:drawing>
      </w:r>
    </w:p>
    <w:p>
      <w:pPr>
        <w:pStyle w:val="11"/>
        <w:spacing w:before="0" w:beforeAutospacing="0"/>
        <w:rPr>
          <w:rFonts w:ascii="方正仿宋_GBK" w:hAnsi="方正仿宋_GBK" w:eastAsia="方正仿宋_GBK" w:cs="方正仿宋_GBK"/>
          <w:sz w:val="28"/>
          <w:szCs w:val="28"/>
          <w:shd w:val="clear" w:color="auto" w:fill="FFFFFF"/>
          <w:lang w:bidi="ar"/>
        </w:rPr>
      </w:pPr>
      <w:r>
        <w:rPr>
          <w:rFonts w:hint="eastAsia" w:ascii="方正仿宋_GBK" w:hAnsi="方正仿宋_GBK" w:eastAsia="方正仿宋_GBK" w:cs="方正仿宋_GBK"/>
          <w:sz w:val="32"/>
          <w:szCs w:val="32"/>
          <w:shd w:val="clear" w:color="auto" w:fill="FFFFFF"/>
        </w:rPr>
        <w:t xml:space="preserve"> </w:t>
      </w:r>
      <w:r>
        <w:rPr>
          <w:rFonts w:hint="eastAsia" w:ascii="方正仿宋_GBK" w:hAnsi="方正仿宋_GBK" w:eastAsia="方正仿宋_GBK" w:cs="方正仿宋_GBK"/>
          <w:sz w:val="28"/>
          <w:szCs w:val="28"/>
          <w:shd w:val="clear" w:color="auto" w:fill="FFFFFF"/>
          <w:lang w:bidi="ar"/>
        </w:rPr>
        <w:t>项目支出绩效自评表（二级项目）</w:t>
      </w:r>
    </w:p>
    <w:p>
      <w:pPr>
        <w:pStyle w:val="11"/>
        <w:spacing w:before="0" w:beforeAutospacing="0"/>
      </w:pPr>
      <w:r>
        <w:drawing>
          <wp:inline distT="0" distB="0" distL="114300" distR="114300">
            <wp:extent cx="5894070" cy="5933440"/>
            <wp:effectExtent l="0" t="0" r="11430" b="1016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8"/>
                    <a:stretch>
                      <a:fillRect/>
                    </a:stretch>
                  </pic:blipFill>
                  <pic:spPr>
                    <a:xfrm>
                      <a:off x="0" y="0"/>
                      <a:ext cx="5894070" cy="5933440"/>
                    </a:xfrm>
                    <a:prstGeom prst="rect">
                      <a:avLst/>
                    </a:prstGeom>
                    <a:noFill/>
                    <a:ln>
                      <a:noFill/>
                    </a:ln>
                  </pic:spPr>
                </pic:pic>
              </a:graphicData>
            </a:graphic>
          </wp:inline>
        </w:drawing>
      </w:r>
    </w:p>
    <w:p>
      <w:pPr>
        <w:pStyle w:val="11"/>
        <w:spacing w:before="0" w:beforeAutospacing="0"/>
      </w:pPr>
      <w:r>
        <w:drawing>
          <wp:inline distT="0" distB="0" distL="114300" distR="114300">
            <wp:extent cx="5377815" cy="3952240"/>
            <wp:effectExtent l="0" t="0" r="13335" b="1016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5377815" cy="3952240"/>
                    </a:xfrm>
                    <a:prstGeom prst="rect">
                      <a:avLst/>
                    </a:prstGeom>
                    <a:noFill/>
                    <a:ln>
                      <a:noFill/>
                    </a:ln>
                  </pic:spPr>
                </pic:pic>
              </a:graphicData>
            </a:graphic>
          </wp:inline>
        </w:drawing>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（二）部门绩效评价情况</w:t>
      </w:r>
    </w:p>
    <w:p>
      <w:pPr>
        <w:pStyle w:val="13"/>
        <w:autoSpaceDE w:val="0"/>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我部门未组织开展绩效评价。</w:t>
      </w:r>
    </w:p>
    <w:p>
      <w:pPr>
        <w:pStyle w:val="10"/>
        <w:autoSpaceDE w:val="0"/>
        <w:ind w:firstLine="643"/>
        <w:rPr>
          <w:rFonts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（三）财政绩效评价情况</w:t>
      </w:r>
    </w:p>
    <w:p>
      <w:pPr>
        <w:pStyle w:val="5"/>
        <w:shd w:val="clear" w:color="auto" w:fill="FFFFFF"/>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县财政局未委托第三方对我部门开展绩效评价。</w:t>
      </w:r>
    </w:p>
    <w:p>
      <w:pPr>
        <w:pStyle w:val="5"/>
        <w:shd w:val="clear" w:color="auto" w:fill="FFFFFF"/>
        <w:ind w:firstLine="643" w:firstLineChars="200"/>
        <w:rPr>
          <w:rStyle w:val="9"/>
          <w:rFonts w:hint="default" w:ascii="方正仿宋_GBK" w:hAnsi="方正仿宋_GBK" w:eastAsia="方正仿宋_GBK" w:cs="方正仿宋_GBK"/>
          <w:sz w:val="32"/>
          <w:szCs w:val="32"/>
          <w:shd w:val="clear" w:color="auto" w:fill="FFFFFF"/>
        </w:rPr>
      </w:pPr>
      <w:r>
        <w:rPr>
          <w:rStyle w:val="9"/>
          <w:rFonts w:ascii="黑体" w:hAnsi="黑体" w:eastAsia="黑体" w:cs="黑体"/>
          <w:sz w:val="32"/>
          <w:szCs w:val="32"/>
          <w:shd w:val="clear" w:color="auto" w:fill="FFFFFF"/>
        </w:rPr>
        <w:t>六、专业名词解释</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lang w:bidi="ar"/>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9"/>
          <w:rFonts w:ascii="方正仿宋_GBK" w:hAnsi="方正仿宋_GBK" w:eastAsia="方正仿宋_GBK" w:cs="方正仿宋_GBK"/>
          <w:sz w:val="32"/>
          <w:szCs w:val="32"/>
          <w:shd w:val="clear" w:color="auto" w:fill="FFFFFF"/>
        </w:rPr>
        <w:t> </w:t>
      </w:r>
      <w:r>
        <w:rPr>
          <w:rStyle w:val="9"/>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5"/>
        <w:shd w:val="clear" w:color="auto" w:fill="FFFFFF"/>
        <w:ind w:firstLine="643" w:firstLineChars="200"/>
        <w:rPr>
          <w:rStyle w:val="9"/>
          <w:rFonts w:hint="default" w:ascii="方正仿宋_GBK" w:hAnsi="方正仿宋_GBK" w:eastAsia="方正仿宋_GBK" w:cs="方正仿宋_GBK"/>
          <w:sz w:val="32"/>
          <w:szCs w:val="32"/>
          <w:shd w:val="clear" w:color="auto" w:fill="FFFFFF"/>
        </w:rPr>
      </w:pPr>
      <w:r>
        <w:rPr>
          <w:rStyle w:val="9"/>
          <w:rFonts w:ascii="方正仿宋_GBK" w:hAnsi="方正仿宋_GBK" w:eastAsia="方正仿宋_GBK" w:cs="方正仿宋_GBK"/>
          <w:sz w:val="32"/>
          <w:szCs w:val="32"/>
          <w:shd w:val="clear" w:color="auto" w:fill="FFFFFF"/>
        </w:rPr>
        <w:t xml:space="preserve">  </w:t>
      </w:r>
      <w:r>
        <w:rPr>
          <w:rStyle w:val="9"/>
          <w:rFonts w:ascii="黑体" w:hAnsi="黑体" w:eastAsia="黑体" w:cs="黑体"/>
          <w:sz w:val="32"/>
          <w:szCs w:val="32"/>
          <w:shd w:val="clear" w:color="auto" w:fill="FFFFFF"/>
        </w:rPr>
        <w:t>七、决算公开联系方式及信息反馈渠道</w:t>
      </w:r>
    </w:p>
    <w:p>
      <w:pPr>
        <w:pStyle w:val="10"/>
        <w:autoSpaceDE w:val="0"/>
        <w:ind w:firstLine="640"/>
        <w:rPr>
          <w:rStyle w:val="9"/>
          <w:rFonts w:ascii="方正仿宋_GBK" w:hAnsi="方正仿宋_GBK" w:eastAsia="方正仿宋_GBK" w:cs="方正仿宋_GBK"/>
          <w:sz w:val="32"/>
          <w:szCs w:val="32"/>
          <w:shd w:val="clear" w:color="auto" w:fill="FFFF00"/>
        </w:rPr>
      </w:pPr>
      <w:r>
        <w:rPr>
          <w:rFonts w:hint="eastAsia" w:ascii="方正仿宋_GBK" w:hAnsi="方正仿宋_GBK" w:eastAsia="方正仿宋_GBK" w:cs="方正仿宋_GBK"/>
          <w:sz w:val="32"/>
          <w:szCs w:val="32"/>
          <w:shd w:val="clear" w:color="auto" w:fill="FFFFFF"/>
        </w:rPr>
        <w:t>本单位决算公开信息反馈和联系方式：董老师</w:t>
      </w:r>
      <w:r>
        <w:rPr>
          <w:rFonts w:hint="eastAsia" w:ascii="方正仿宋_GBK" w:hAnsi="方正仿宋_GBK" w:eastAsia="方正仿宋_GBK" w:cs="方正仿宋_GBK"/>
          <w:sz w:val="32"/>
        </w:rPr>
        <w:t>023-74525740。</w:t>
      </w:r>
    </w:p>
    <w:p>
      <w:pPr>
        <w:pStyle w:val="10"/>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6"/>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cs="宋体"/>
                <w:color w:val="000000"/>
              </w:rPr>
            </w:pPr>
            <w:r>
              <w:rPr>
                <w:rFonts w:cs="宋体"/>
              </w:rPr>
              <w:t>公开部门：垫江县残疾人联合会</w:t>
            </w:r>
          </w:p>
        </w:tc>
        <w:tc>
          <w:tcPr>
            <w:tcW w:w="4358"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收入</w:t>
            </w:r>
          </w:p>
        </w:tc>
        <w:tc>
          <w:tcPr>
            <w:tcW w:w="11353" w:type="dxa"/>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项目</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决算数</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rPr>
              <w:t>功能分类科目</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1,347.87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一、一般公共服务支出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二、政府性基金预算财政拨款收入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136.00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二、外交支出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三、国防支出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四、上级补助收入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四、公共安全支出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五、事业收入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五、教育支出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六、经营收入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六、科学技术支出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七、附属单位上缴收入</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七、文化旅游体育与传媒支出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八、其他收入</w:t>
            </w:r>
          </w:p>
        </w:tc>
        <w:tc>
          <w:tcPr>
            <w:tcW w:w="4358" w:type="dxa"/>
            <w:tcBorders>
              <w:top w:val="nil"/>
              <w:left w:val="nil"/>
              <w:bottom w:val="nil"/>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八、社会保障和就业支出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1,325.22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九、卫生健康支出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10.11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十、节能环保支出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十一、城乡社区支出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wordWrap w:val="0"/>
              <w:jc w:val="right"/>
              <w:textAlignment w:val="cente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sz w:val="20"/>
                <w:szCs w:val="20"/>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十二、农林水支出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十三、交通运输支出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十四、资源勘探工业信息等支出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十五、商业服务业等支出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十六、金融支出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十七、援助其他地区支出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十八、自然资源海洋气象等支出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十九、住房保障支出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11.47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二十、粮油物资储备支出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二十一、国有资本经营预算支出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二十二、灾害防治及应急管理支出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二十三、其他支出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136.00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jc w:val="center"/>
              <w:rPr>
                <w:rFonts w:hint="default" w:cs="宋体"/>
                <w:b/>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二十四、债务还本支出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二十五、债务付息支出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rPr>
                <w:rFonts w:hint="default" w:cs="宋体"/>
                <w:sz w:val="22"/>
                <w:szCs w:val="22"/>
              </w:rPr>
            </w:pP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sz w:val="22"/>
                <w:szCs w:val="22"/>
              </w:rPr>
            </w:pP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二十六、抗疫特别国债安排的支出</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本年收入合计</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1,483.87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本年支出合计</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1,484.06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使用非财政拨款结余和专用结余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结余分配</w:t>
            </w:r>
          </w:p>
        </w:tc>
        <w:tc>
          <w:tcPr>
            <w:tcW w:w="3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年初结转和结余</w:t>
            </w:r>
          </w:p>
        </w:tc>
        <w:tc>
          <w:tcPr>
            <w:tcW w:w="43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0.19 </w:t>
            </w:r>
          </w:p>
        </w:tc>
        <w:tc>
          <w:tcPr>
            <w:tcW w:w="75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sz w:val="22"/>
                <w:szCs w:val="22"/>
              </w:rPr>
            </w:pPr>
            <w:r>
              <w:rPr>
                <w:rFonts w:cs="宋体"/>
                <w:sz w:val="22"/>
                <w:szCs w:val="22"/>
                <w:lang w:bidi="ar"/>
              </w:rPr>
              <w:t>年末结转和结余</w:t>
            </w:r>
          </w:p>
        </w:tc>
        <w:tc>
          <w:tcPr>
            <w:tcW w:w="3817"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sz w:val="22"/>
                <w:szCs w:val="22"/>
              </w:rPr>
            </w:pPr>
            <w:r>
              <w:rPr>
                <w:rFonts w:cs="宋体"/>
                <w:sz w:val="21"/>
                <w:szCs w:val="21"/>
                <w:lang w:bidi="ar"/>
              </w:rPr>
              <w:t xml:space="preserve">1,484.06 </w:t>
            </w:r>
          </w:p>
        </w:tc>
        <w:tc>
          <w:tcPr>
            <w:tcW w:w="7536" w:type="dxa"/>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jc w:val="center"/>
              <w:textAlignment w:val="center"/>
              <w:rPr>
                <w:rFonts w:hint="default" w:cs="宋体"/>
                <w:b/>
                <w:sz w:val="22"/>
                <w:szCs w:val="22"/>
              </w:rPr>
            </w:pPr>
            <w:r>
              <w:rPr>
                <w:rFonts w:cs="宋体"/>
                <w:b/>
                <w:sz w:val="22"/>
                <w:szCs w:val="22"/>
                <w:lang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1,484.06 </w:t>
            </w:r>
          </w:p>
        </w:tc>
      </w:tr>
    </w:tbl>
    <w:p>
      <w:pPr>
        <w:rPr>
          <w:rFonts w:hint="default" w:cs="宋体"/>
          <w:sz w:val="21"/>
          <w:szCs w:val="21"/>
          <w:lang w:bidi="ar"/>
        </w:rPr>
      </w:pPr>
      <w:r>
        <w:rPr>
          <w:rFonts w:cs="宋体"/>
          <w:sz w:val="21"/>
          <w:szCs w:val="21"/>
          <w:lang w:bidi="ar"/>
        </w:rPr>
        <w:t>备注：1.本表反映部门本年度的总收支和年末结转结余情况。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cs="宋体"/>
              </w:rPr>
              <w:t>公开部门：垫江县残疾人联合会</w:t>
            </w: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1,483.87 </w:t>
            </w:r>
          </w:p>
        </w:tc>
        <w:tc>
          <w:tcPr>
            <w:tcW w:w="239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1,483.87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96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3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1,325.03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1,325.03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46.39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46.39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16.97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16.97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1,278.62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1,278.62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137.19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137.19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残疾人康复</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595.70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595.70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249.01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249.01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残疾人体育</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273.61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273.61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10.11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10.11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0.65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0.65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9.46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9.46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3.68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3.68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11.47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11.47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3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126.00 </w:t>
            </w:r>
          </w:p>
        </w:tc>
        <w:tc>
          <w:tcPr>
            <w:tcW w:w="23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126.00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ind w:left="630" w:hanging="630" w:hangingChars="300"/>
        <w:rPr>
          <w:rFonts w:hint="default" w:cs="宋体"/>
          <w:sz w:val="21"/>
          <w:szCs w:val="21"/>
          <w:lang w:bidi="ar"/>
        </w:rPr>
      </w:pPr>
      <w:r>
        <w:rPr>
          <w:rFonts w:cs="宋体"/>
          <w:sz w:val="21"/>
          <w:szCs w:val="21"/>
          <w:lang w:bidi="ar"/>
        </w:rPr>
        <w:t>备注：1.本表反映部门本年度取得的各项收入情况。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pPr>
        <w:rPr>
          <w:rFonts w:hint="default" w:cs="宋体"/>
          <w:sz w:val="21"/>
          <w:szCs w:val="21"/>
          <w:lang w:bidi="ar"/>
        </w:rPr>
      </w:pPr>
      <w:r>
        <w:rPr>
          <w:rFonts w:cs="宋体"/>
          <w:sz w:val="21"/>
          <w:szCs w:val="21"/>
          <w:lang w:bidi="ar"/>
        </w:rPr>
        <w:br w:type="page"/>
      </w:r>
    </w:p>
    <w:p>
      <w:pPr>
        <w:ind w:left="630" w:hanging="630" w:hangingChars="300"/>
        <w:rPr>
          <w:rFonts w:hint="default" w:cs="宋体"/>
          <w:sz w:val="21"/>
          <w:szCs w:val="21"/>
          <w:lang w:bidi="ar"/>
        </w:rPr>
      </w:pPr>
    </w:p>
    <w:tbl>
      <w:tblPr>
        <w:tblStyle w:val="6"/>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 xml:space="preserve">垫江县残疾人联合会 </w:t>
            </w: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1,484.06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299.70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1,184.35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6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77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0.10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1,325.22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277.51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1,047.71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0.02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46.39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16.97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8.46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20.96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1,278.81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231.12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1,047.69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137.38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残疾人康复</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595.70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595.70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249.01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残疾人体育</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23.11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273.61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93.75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179.86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10.11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0.65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0.65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9.46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5.78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3.68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11.47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其他支出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22960</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彩票公益金安排的支出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lang w:bidi="ar"/>
              </w:rPr>
              <w:t xml:space="preserve">136.00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2296003</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用于体育事业的彩票公益金支出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10.00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2296006</w:t>
            </w:r>
          </w:p>
        </w:tc>
        <w:tc>
          <w:tcPr>
            <w:tcW w:w="352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126.00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lang w:bidi="ar"/>
        </w:rPr>
      </w:pPr>
      <w:r>
        <w:rPr>
          <w:rFonts w:cs="宋体"/>
          <w:sz w:val="21"/>
          <w:szCs w:val="21"/>
          <w:lang w:bidi="ar"/>
        </w:rPr>
        <w:br w:type="page"/>
      </w:r>
    </w:p>
    <w:p>
      <w:pPr>
        <w:rPr>
          <w:rFonts w:hint="default" w:cs="宋体"/>
          <w:sz w:val="21"/>
          <w:szCs w:val="21"/>
          <w:lang w:bidi="ar"/>
        </w:rPr>
      </w:pPr>
    </w:p>
    <w:tbl>
      <w:tblPr>
        <w:tblStyle w:val="6"/>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垫江县残疾人联合会</w:t>
            </w: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37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1,347.87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136.00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1,325.22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1,325.22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10.11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11.47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136.00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136.00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1,483.87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1,348.06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136.00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0.19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0.19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1,484.06 </w:t>
            </w:r>
          </w:p>
        </w:tc>
        <w:tc>
          <w:tcPr>
            <w:tcW w:w="37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1,484.06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1,348.06 </w:t>
            </w:r>
          </w:p>
        </w:tc>
        <w:tc>
          <w:tcPr>
            <w:tcW w:w="29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lang w:bidi="ar"/>
              </w:rPr>
              <w:t xml:space="preserve">136.00 </w:t>
            </w:r>
          </w:p>
        </w:tc>
        <w:tc>
          <w:tcPr>
            <w:tcW w:w="30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垫江县残疾人联合会</w:t>
            </w: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14455"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1,348.06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299.70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1,048.35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一般公共服务支出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20131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2013101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教育支出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20508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进修及培训</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2050803</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培训支出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0.10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1,325.22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277.51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1,047.71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人力资源和社会保障管理事务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一般行政管理事务</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0.02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46.39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46.39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16.97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16.97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8.46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2080599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20.96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20.96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20811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残疾人事业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1,278.81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231.12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1,047.69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行政运行</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137.38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137.38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残疾人康复</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595.70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595.70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2081105</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残疾人就业</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249.01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249.01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2081106</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残疾人体育</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23.11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2081199</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其他残疾人事业支出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273.61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93.75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179.86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10.11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21004</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公共卫生</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0.65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2100410</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突发公共卫生事件应急处理</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0.65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0.65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9.46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9.46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行政单位医疗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5.78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3.68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3.68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11.47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11.47 </w:t>
            </w:r>
          </w:p>
        </w:tc>
        <w:tc>
          <w:tcPr>
            <w:tcW w:w="481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11.47 </w:t>
            </w:r>
          </w:p>
        </w:tc>
        <w:tc>
          <w:tcPr>
            <w:tcW w:w="482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6"/>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垫江县残疾人联合会</w:t>
            </w: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w:t>
            </w:r>
          </w:p>
        </w:tc>
        <w:tc>
          <w:tcPr>
            <w:tcW w:w="14667" w:type="dxa"/>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12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c>
          <w:tcPr>
            <w:tcW w:w="15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226.74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48.65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0.50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43.57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6.78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23.07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0.50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55.05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51.84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16.97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8.46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2.10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9.46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0.27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0.90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11.47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2.40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4.18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23.82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0.33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0.11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1.54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17.29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7.56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1.60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0.46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6.00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4.93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2.63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5.00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5.69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9.56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250.56 </w:t>
            </w:r>
          </w:p>
        </w:tc>
        <w:tc>
          <w:tcPr>
            <w:tcW w:w="12173" w:type="dxa"/>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公用经费合计</w:t>
            </w:r>
          </w:p>
        </w:tc>
        <w:tc>
          <w:tcPr>
            <w:tcW w:w="249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lang w:bidi="ar"/>
              </w:rPr>
              <w:t xml:space="preserve">49.15 </w:t>
            </w:r>
          </w:p>
        </w:tc>
      </w:tr>
    </w:tbl>
    <w:p>
      <w:pPr>
        <w:rPr>
          <w:rFonts w:hint="default" w:cs="宋体"/>
          <w:sz w:val="21"/>
          <w:szCs w:val="21"/>
        </w:rPr>
      </w:pPr>
      <w:r>
        <w:rPr>
          <w:rFonts w:cs="宋体"/>
          <w:sz w:val="21"/>
          <w:szCs w:val="21"/>
          <w:lang w:bidi="ar"/>
        </w:rPr>
        <w:t>备注：1.本表反映部门本年度一般公共预算财政拨款基本支出明细情况。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垫江县残疾人联合会</w:t>
            </w: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w:t>
            </w:r>
          </w:p>
        </w:tc>
        <w:tc>
          <w:tcPr>
            <w:tcW w:w="2473"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本年收入</w:t>
            </w:r>
          </w:p>
        </w:tc>
        <w:tc>
          <w:tcPr>
            <w:tcW w:w="750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136.00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136.00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136.00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其他支出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22960</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b/>
                <w:color w:val="000000"/>
                <w:sz w:val="21"/>
                <w:szCs w:val="21"/>
                <w:lang w:bidi="ar"/>
              </w:rPr>
              <w:t>彩票公益金安排的支出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lang w:bidi="ar"/>
              </w:rPr>
              <w:t xml:space="preserve">136.00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2296003</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用于体育事业的彩票公益金支出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10.00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49" w:hRule="atLeast"/>
        </w:trPr>
        <w:tc>
          <w:tcPr>
            <w:tcW w:w="268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2296006</w:t>
            </w:r>
          </w:p>
        </w:tc>
        <w:tc>
          <w:tcPr>
            <w:tcW w:w="44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2"/>
                <w:szCs w:val="22"/>
              </w:rPr>
            </w:pPr>
            <w:r>
              <w:rPr>
                <w:rFonts w:cs="宋体"/>
                <w:color w:val="000000"/>
                <w:sz w:val="21"/>
                <w:szCs w:val="21"/>
                <w:lang w:bidi="ar"/>
              </w:rPr>
              <w:t>用于残疾人事业的彩票公益金支出</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126.00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126.00 </w:t>
            </w:r>
          </w:p>
        </w:tc>
        <w:tc>
          <w:tcPr>
            <w:tcW w:w="247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c>
          <w:tcPr>
            <w:tcW w:w="2558"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126.00 </w:t>
            </w:r>
          </w:p>
        </w:tc>
        <w:tc>
          <w:tcPr>
            <w:tcW w:w="26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pPr>
        <w:rPr>
          <w:rFonts w:hint="default" w:cs="宋体"/>
          <w:sz w:val="21"/>
          <w:szCs w:val="21"/>
        </w:rPr>
      </w:pPr>
      <w:r>
        <w:rPr>
          <w:rFonts w:cs="宋体"/>
          <w:sz w:val="21"/>
          <w:szCs w:val="21"/>
          <w:lang w:bidi="ar"/>
        </w:rPr>
        <w:t>备注：1.本表反映部门本年度政府性基金预算财政拨款收入支出及结转和结余情况。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垫江县残疾人联合会</w:t>
            </w: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lang w:bidi="ar"/>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542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合计</w:t>
            </w:r>
          </w:p>
        </w:tc>
        <w:tc>
          <w:tcPr>
            <w:tcW w:w="473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542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pPr>
        <w:rPr>
          <w:rFonts w:hint="default" w:cs="宋体"/>
          <w:sz w:val="21"/>
          <w:szCs w:val="21"/>
          <w:lang w:bidi="ar"/>
        </w:rPr>
      </w:pPr>
      <w:r>
        <w:rPr>
          <w:rFonts w:cs="宋体"/>
          <w:sz w:val="21"/>
          <w:szCs w:val="21"/>
          <w:lang w:bidi="ar"/>
        </w:rPr>
        <w:t>备注：本表反映部门本年度国有资本经营预算财政拨款支出情况。本部门无国有资本经营收支，故本表无数据。</w:t>
      </w:r>
      <w:r>
        <w:rPr>
          <w:rFonts w:cs="宋体"/>
          <w:sz w:val="21"/>
          <w:szCs w:val="21"/>
          <w:lang w:bidi="ar"/>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6"/>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lang w:bidi="ar"/>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noWrap/>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lang w:bidi="ar"/>
              </w:rPr>
              <w:t xml:space="preserve">： </w:t>
            </w:r>
            <w:r>
              <w:rPr>
                <w:color w:val="000000"/>
              </w:rPr>
              <w:t>垫江县残疾人联合会</w:t>
            </w:r>
          </w:p>
        </w:tc>
        <w:tc>
          <w:tcPr>
            <w:tcW w:w="3822" w:type="dxa"/>
            <w:tcBorders>
              <w:top w:val="nil"/>
              <w:left w:val="nil"/>
              <w:bottom w:val="nil"/>
              <w:right w:val="nil"/>
            </w:tcBorders>
            <w:shd w:val="clear" w:color="auto" w:fill="auto"/>
            <w:noWrap/>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noWrap/>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noWrap/>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rPr>
            </w:pPr>
            <w:r>
              <w:rPr>
                <w:rFonts w:cs="宋体"/>
                <w:color w:val="000000"/>
                <w:lang w:bidi="ar"/>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预算数</w:t>
            </w:r>
          </w:p>
        </w:tc>
        <w:tc>
          <w:tcPr>
            <w:tcW w:w="3281"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c>
          <w:tcPr>
            <w:tcW w:w="65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项  目</w:t>
            </w:r>
          </w:p>
        </w:tc>
        <w:tc>
          <w:tcPr>
            <w:tcW w:w="3325" w:type="dxa"/>
            <w:tcBorders>
              <w:top w:val="single" w:color="000000" w:sz="4" w:space="0"/>
              <w:left w:val="nil"/>
              <w:bottom w:val="nil"/>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lang w:bidi="ar"/>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34.62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6.54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6.54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34.62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5.00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1.54 </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1.54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（1）国内接待费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1.54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（2）国（境）外接待费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（二）相关统计数</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21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127.31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50.62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189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76.69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127.31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127.31 </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二、会议费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0.44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auto" w:fill="auto"/>
            <w:noWrap/>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lang w:bidi="ar"/>
              </w:rPr>
              <w:t>三、培训费</w:t>
            </w:r>
          </w:p>
        </w:tc>
        <w:tc>
          <w:tcPr>
            <w:tcW w:w="382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lang w:bidi="ar"/>
              </w:rPr>
              <w:t>—</w:t>
            </w:r>
          </w:p>
        </w:tc>
        <w:tc>
          <w:tcPr>
            <w:tcW w:w="3281"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lang w:bidi="ar"/>
              </w:rPr>
              <w:t xml:space="preserve">7.38 </w:t>
            </w:r>
          </w:p>
        </w:tc>
        <w:tc>
          <w:tcPr>
            <w:tcW w:w="658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rPr>
          <w:rFonts w:hint="default" w:cs="宋体"/>
          <w:color w:val="000000"/>
          <w:sz w:val="21"/>
          <w:szCs w:val="21"/>
          <w:lang w:bidi="ar"/>
        </w:rPr>
      </w:pPr>
    </w:p>
    <w:p>
      <w:pPr>
        <w:pStyle w:val="10"/>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rPr>
                          </w:pPr>
                          <w:r>
                            <w:fldChar w:fldCharType="begin"/>
                          </w:r>
                          <w:r>
                            <w:instrText xml:space="preserve"> PAGE  \* MERGEFORMAT </w:instrText>
                          </w:r>
                          <w:r>
                            <w:fldChar w:fldCharType="separate"/>
                          </w:r>
                          <w:r>
                            <w:rPr>
                              <w:rFonts w:hint="default"/>
                            </w:rPr>
                            <w:t>- 14 -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hint="default"/>
                      </w:rPr>
                    </w:pPr>
                    <w:r>
                      <w:fldChar w:fldCharType="begin"/>
                    </w:r>
                    <w:r>
                      <w:instrText xml:space="preserve"> PAGE  \* MERGEFORMAT </w:instrText>
                    </w:r>
                    <w:r>
                      <w:fldChar w:fldCharType="separate"/>
                    </w:r>
                    <w:r>
                      <w:rPr>
                        <w:rFonts w:hint="default"/>
                      </w:rPr>
                      <w:t>- 14 -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2"/>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73302"/>
    <w:rsid w:val="002E5443"/>
    <w:rsid w:val="00550ABE"/>
    <w:rsid w:val="007B419D"/>
    <w:rsid w:val="007F56FE"/>
    <w:rsid w:val="009B67B8"/>
    <w:rsid w:val="00B03CCD"/>
    <w:rsid w:val="00D33F70"/>
    <w:rsid w:val="00E72A0A"/>
    <w:rsid w:val="00E76362"/>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5C4B69"/>
    <w:rsid w:val="0A86124A"/>
    <w:rsid w:val="0AB54CC0"/>
    <w:rsid w:val="0B9335CE"/>
    <w:rsid w:val="0C7927C4"/>
    <w:rsid w:val="0C9B098C"/>
    <w:rsid w:val="0D673E11"/>
    <w:rsid w:val="0DDA54E4"/>
    <w:rsid w:val="0E3A5F83"/>
    <w:rsid w:val="0F4A7C8B"/>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5D626CD"/>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A47015"/>
    <w:rsid w:val="27B23302"/>
    <w:rsid w:val="29310A5F"/>
    <w:rsid w:val="29C37A35"/>
    <w:rsid w:val="2A076083"/>
    <w:rsid w:val="2A73162E"/>
    <w:rsid w:val="2B167953"/>
    <w:rsid w:val="2B200583"/>
    <w:rsid w:val="2B8209DE"/>
    <w:rsid w:val="2C6762A3"/>
    <w:rsid w:val="2D457E2C"/>
    <w:rsid w:val="2DE048DF"/>
    <w:rsid w:val="2EBF7B3E"/>
    <w:rsid w:val="2FCA4B37"/>
    <w:rsid w:val="2FE029D7"/>
    <w:rsid w:val="2FF06E00"/>
    <w:rsid w:val="30562E26"/>
    <w:rsid w:val="30586FEC"/>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F90290"/>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7B22FC7"/>
    <w:rsid w:val="48225EF7"/>
    <w:rsid w:val="488F422B"/>
    <w:rsid w:val="48E36915"/>
    <w:rsid w:val="495C4A24"/>
    <w:rsid w:val="497135DF"/>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0D7648"/>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90728F"/>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rPr>
  </w:style>
  <w:style w:type="paragraph" w:customStyle="1" w:styleId="10">
    <w:name w:val="列出段落1"/>
    <w:basedOn w:val="1"/>
    <w:qFormat/>
    <w:uiPriority w:val="99"/>
    <w:pPr>
      <w:ind w:firstLine="420" w:firstLineChars="200"/>
    </w:pPr>
    <w:rPr>
      <w:rFonts w:hint="default"/>
    </w:rPr>
  </w:style>
  <w:style w:type="paragraph" w:customStyle="1" w:styleId="11">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2">
    <w:name w:val="21"/>
    <w:qFormat/>
    <w:uiPriority w:val="0"/>
    <w:rPr>
      <w:rFonts w:hint="default" w:ascii="Wingdings" w:hAnsi="Wingdings" w:cs="Wingdings"/>
      <w:b/>
      <w:bCs/>
    </w:rPr>
  </w:style>
  <w:style w:type="paragraph" w:customStyle="1" w:styleId="13">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2465</Words>
  <Characters>14054</Characters>
  <Lines>117</Lines>
  <Paragraphs>32</Paragraphs>
  <TotalTime>66</TotalTime>
  <ScaleCrop>false</ScaleCrop>
  <LinksUpToDate>false</LinksUpToDate>
  <CharactersWithSpaces>16487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向毅</cp:lastModifiedBy>
  <dcterms:modified xsi:type="dcterms:W3CDTF">2024-09-10T01:32:02Z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y fmtid="{D5CDD505-2E9C-101B-9397-08002B2CF9AE}" pid="3" name="ICV">
    <vt:lpwstr>BB46EABDBB2749749395447164B066B3_12</vt:lpwstr>
  </property>
</Properties>
</file>