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45D0" w:rsidRDefault="00EE3F08">
      <w:pPr>
        <w:pStyle w:val="a5"/>
        <w:spacing w:before="0" w:beforeAutospacing="0"/>
        <w:jc w:val="center"/>
        <w:rPr>
          <w:rFonts w:ascii="方正小标宋_GBK" w:eastAsia="方正小标宋_GBK" w:hAnsi="方正小标宋_GBK" w:cs="方正小标宋_GBK" w:hint="default"/>
          <w:sz w:val="36"/>
          <w:szCs w:val="36"/>
          <w:shd w:val="clear" w:color="auto" w:fill="FFFFFF"/>
        </w:rPr>
      </w:pPr>
      <w:r>
        <w:rPr>
          <w:rFonts w:ascii="方正小标宋_GBK" w:eastAsia="方正小标宋_GBK" w:hAnsi="方正小标宋_GBK" w:cs="方正小标宋_GBK"/>
          <w:sz w:val="36"/>
          <w:szCs w:val="36"/>
        </w:rPr>
        <w:t>垫江县红十字会医院</w:t>
      </w:r>
      <w:r>
        <w:rPr>
          <w:rFonts w:ascii="方正小标宋_GBK" w:eastAsia="方正小标宋_GBK" w:hAnsi="方正小标宋_GBK" w:cs="方正小标宋_GBK"/>
          <w:sz w:val="36"/>
          <w:szCs w:val="36"/>
          <w:shd w:val="clear" w:color="auto" w:fill="FFFFFF"/>
        </w:rPr>
        <w:t>2023年度决算公开说明</w:t>
      </w:r>
    </w:p>
    <w:p w:rsidR="000345D0" w:rsidRDefault="00EE3F08">
      <w:pPr>
        <w:pStyle w:val="a5"/>
        <w:shd w:val="clear" w:color="auto" w:fill="FFFFFF"/>
        <w:rPr>
          <w:rStyle w:val="a6"/>
          <w:rFonts w:ascii="黑体" w:eastAsia="黑体" w:hAnsi="黑体" w:cs="黑体" w:hint="default"/>
          <w:sz w:val="32"/>
          <w:szCs w:val="32"/>
          <w:shd w:val="clear" w:color="auto" w:fill="FFFFFF"/>
        </w:rPr>
      </w:pPr>
      <w:r>
        <w:rPr>
          <w:rStyle w:val="a6"/>
          <w:rFonts w:ascii="黑体" w:eastAsia="黑体" w:hAnsi="黑体" w:cs="黑体"/>
          <w:sz w:val="32"/>
          <w:szCs w:val="32"/>
          <w:shd w:val="clear" w:color="auto" w:fill="FFFFFF"/>
        </w:rPr>
        <w:t>一、单位基本情况</w:t>
      </w:r>
    </w:p>
    <w:p w:rsidR="000345D0" w:rsidRDefault="00EE3F08">
      <w:pPr>
        <w:autoSpaceDE w:val="0"/>
        <w:spacing w:line="594" w:lineRule="exact"/>
        <w:ind w:firstLineChars="200" w:firstLine="640"/>
        <w:rPr>
          <w:rFonts w:ascii="Times New Roman" w:eastAsia="方正楷体_GBK" w:hAnsi="Times New Roman" w:hint="default"/>
          <w:sz w:val="32"/>
          <w:szCs w:val="32"/>
        </w:rPr>
      </w:pPr>
      <w:r>
        <w:rPr>
          <w:rFonts w:ascii="Times New Roman" w:eastAsia="方正楷体_GBK" w:hAnsi="Times New Roman"/>
          <w:sz w:val="32"/>
          <w:szCs w:val="32"/>
        </w:rPr>
        <w:t>（一）职能职责。</w:t>
      </w:r>
    </w:p>
    <w:p w:rsidR="000345D0" w:rsidRDefault="00EE3F08">
      <w:pPr>
        <w:autoSpaceDE w:val="0"/>
        <w:spacing w:line="594" w:lineRule="exact"/>
        <w:ind w:firstLineChars="200" w:firstLine="640"/>
        <w:rPr>
          <w:rFonts w:ascii="Times New Roman" w:eastAsia="方正仿宋_GBK" w:hAnsi="Times New Roman" w:hint="default"/>
          <w:sz w:val="32"/>
          <w:szCs w:val="32"/>
        </w:rPr>
      </w:pPr>
      <w:r>
        <w:rPr>
          <w:rFonts w:ascii="Times New Roman" w:eastAsia="方正仿宋_GBK" w:hAnsi="Times New Roman"/>
          <w:sz w:val="32"/>
          <w:szCs w:val="32"/>
        </w:rPr>
        <w:t>垫江县红十字会医院主要职能职责是：救死扶伤，防病治病，保护人的生命和健康。开展符合红十字会宗旨的活动；公共卫生服务；基本医疗服务。</w:t>
      </w:r>
    </w:p>
    <w:p w:rsidR="000345D0" w:rsidRDefault="00EE3F08">
      <w:pPr>
        <w:autoSpaceDE w:val="0"/>
        <w:spacing w:line="594" w:lineRule="exact"/>
        <w:ind w:firstLineChars="200" w:firstLine="640"/>
        <w:rPr>
          <w:rFonts w:ascii="Times New Roman" w:eastAsia="方正楷体_GBK" w:hAnsi="Times New Roman" w:hint="default"/>
          <w:sz w:val="32"/>
          <w:szCs w:val="32"/>
        </w:rPr>
      </w:pPr>
      <w:r>
        <w:rPr>
          <w:rFonts w:ascii="Times New Roman" w:eastAsia="方正楷体_GBK" w:hAnsi="Times New Roman"/>
          <w:sz w:val="32"/>
          <w:szCs w:val="32"/>
        </w:rPr>
        <w:t>（二）机构设置。</w:t>
      </w:r>
    </w:p>
    <w:p w:rsidR="000345D0" w:rsidRDefault="00EE3F08">
      <w:pPr>
        <w:autoSpaceDE w:val="0"/>
        <w:spacing w:line="594" w:lineRule="exact"/>
        <w:ind w:firstLineChars="200" w:firstLine="640"/>
        <w:rPr>
          <w:rFonts w:ascii="Times New Roman" w:eastAsia="方正仿宋_GBK" w:hAnsi="Times New Roman" w:hint="default"/>
          <w:sz w:val="32"/>
          <w:szCs w:val="32"/>
        </w:rPr>
      </w:pPr>
      <w:r>
        <w:rPr>
          <w:rFonts w:ascii="Times New Roman" w:eastAsia="方正仿宋_GBK" w:hAnsi="Times New Roman"/>
          <w:sz w:val="32"/>
          <w:szCs w:val="32"/>
        </w:rPr>
        <w:t>垫江县红十字会医院设有</w:t>
      </w:r>
      <w:r>
        <w:rPr>
          <w:rFonts w:ascii="Times New Roman" w:eastAsia="方正仿宋_GBK" w:hAnsi="Times New Roman"/>
          <w:sz w:val="32"/>
          <w:szCs w:val="32"/>
        </w:rPr>
        <w:t>:</w:t>
      </w:r>
      <w:r>
        <w:rPr>
          <w:rFonts w:ascii="Times New Roman" w:eastAsia="方正仿宋_GBK" w:hAnsi="Times New Roman"/>
          <w:sz w:val="32"/>
          <w:szCs w:val="32"/>
        </w:rPr>
        <w:t>内科、外科、妇产科、儿科、医疗美容科、医学检验科、医学影像科和中医科。</w:t>
      </w:r>
    </w:p>
    <w:p w:rsidR="000345D0" w:rsidRDefault="00EE3F08">
      <w:pPr>
        <w:pStyle w:val="a5"/>
        <w:shd w:val="clear" w:color="auto" w:fill="FFFFFF"/>
        <w:rPr>
          <w:rFonts w:ascii="方正仿宋_GBK" w:eastAsia="方正仿宋_GBK" w:hAnsi="方正仿宋_GBK" w:cs="方正仿宋_GBK" w:hint="default"/>
          <w:sz w:val="32"/>
          <w:szCs w:val="32"/>
        </w:rPr>
      </w:pPr>
      <w:r>
        <w:rPr>
          <w:rStyle w:val="a6"/>
          <w:rFonts w:ascii="黑体" w:eastAsia="黑体" w:hAnsi="黑体" w:cs="黑体"/>
          <w:sz w:val="32"/>
          <w:szCs w:val="32"/>
          <w:shd w:val="clear" w:color="auto" w:fill="FFFFFF"/>
        </w:rPr>
        <w:t>二、部门决算情况说明</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（一）收入支出决算总体情况说明。</w:t>
      </w:r>
    </w:p>
    <w:p w:rsidR="000345D0" w:rsidRDefault="00EE3F08">
      <w:pPr>
        <w:pStyle w:val="a5"/>
        <w:shd w:val="clear" w:color="auto" w:fill="FFFFFF"/>
        <w:ind w:firstLineChars="200" w:firstLine="643"/>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1.总体情况。</w:t>
      </w:r>
      <w:r>
        <w:rPr>
          <w:rFonts w:ascii="方正仿宋_GBK" w:eastAsia="方正仿宋_GBK" w:hAnsi="方正仿宋_GBK" w:cs="方正仿宋_GBK"/>
          <w:sz w:val="32"/>
          <w:szCs w:val="32"/>
          <w:shd w:val="clear" w:color="auto" w:fill="FFFFFF"/>
        </w:rPr>
        <w:t>2023年度收入总计195.16万元，支出总计</w:t>
      </w:r>
      <w:r>
        <w:rPr>
          <w:rFonts w:ascii="方正仿宋_GBK" w:eastAsia="方正仿宋_GBK" w:hAnsi="方正仿宋_GBK" w:cs="方正仿宋_GBK"/>
          <w:sz w:val="32"/>
          <w:szCs w:val="32"/>
        </w:rPr>
        <w:t>195.16</w:t>
      </w:r>
      <w:r>
        <w:rPr>
          <w:rFonts w:ascii="方正仿宋_GBK" w:eastAsia="方正仿宋_GBK" w:hAnsi="方正仿宋_GBK" w:cs="方正仿宋_GBK"/>
          <w:sz w:val="32"/>
          <w:szCs w:val="32"/>
          <w:shd w:val="clear" w:color="auto" w:fill="FFFFFF"/>
        </w:rPr>
        <w:t>万元。收支较上年决算数增加9.98万元，增长5.39%，</w:t>
      </w:r>
      <w:r>
        <w:rPr>
          <w:rFonts w:ascii="Times New Roman" w:eastAsia="方正仿宋_GBK" w:hAnsi="Times New Roman"/>
          <w:sz w:val="32"/>
          <w:szCs w:val="32"/>
        </w:rPr>
        <w:t>主要原因是单位人员变动，财政拨款收入、支出增加。</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shd w:val="clear" w:color="auto" w:fill="FFFFFF"/>
        </w:rPr>
      </w:pPr>
      <w:r>
        <w:rPr>
          <w:rStyle w:val="a6"/>
          <w:rFonts w:ascii="方正仿宋_GBK" w:eastAsia="方正仿宋_GBK" w:hAnsi="方正仿宋_GBK" w:cs="方正仿宋_GBK"/>
          <w:sz w:val="32"/>
          <w:szCs w:val="32"/>
          <w:shd w:val="clear" w:color="auto" w:fill="FFFFFF"/>
        </w:rPr>
        <w:t>2.收入情况。</w:t>
      </w:r>
      <w:r>
        <w:rPr>
          <w:rFonts w:ascii="方正仿宋_GBK" w:eastAsia="方正仿宋_GBK" w:hAnsi="方正仿宋_GBK" w:cs="方正仿宋_GBK"/>
          <w:sz w:val="32"/>
          <w:szCs w:val="32"/>
          <w:shd w:val="clear" w:color="auto" w:fill="FFFFFF"/>
        </w:rPr>
        <w:t>2023年度收入合计195.16万元，较上年决算数增加9.98万元，增长5.39%，主要原因是</w:t>
      </w:r>
      <w:r>
        <w:rPr>
          <w:rFonts w:ascii="Times New Roman" w:eastAsia="方正仿宋_GBK" w:hAnsi="Times New Roman"/>
          <w:sz w:val="32"/>
          <w:szCs w:val="32"/>
        </w:rPr>
        <w:t>单位人员变动，财政拨款收入增加。</w:t>
      </w:r>
      <w:r>
        <w:rPr>
          <w:rFonts w:ascii="方正仿宋_GBK" w:eastAsia="方正仿宋_GBK" w:hAnsi="方正仿宋_GBK" w:cs="方正仿宋_GBK"/>
          <w:sz w:val="32"/>
          <w:szCs w:val="32"/>
          <w:shd w:val="clear" w:color="auto" w:fill="FFFFFF"/>
        </w:rPr>
        <w:t>其中：财政拨款收入</w:t>
      </w:r>
      <w:r>
        <w:rPr>
          <w:rFonts w:ascii="方正仿宋_GBK" w:eastAsia="方正仿宋_GBK" w:hAnsi="方正仿宋_GBK" w:cs="方正仿宋_GBK"/>
          <w:sz w:val="32"/>
          <w:szCs w:val="32"/>
        </w:rPr>
        <w:t>195.16</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100.00</w:t>
      </w:r>
      <w:r>
        <w:rPr>
          <w:rFonts w:ascii="方正仿宋_GBK" w:eastAsia="方正仿宋_GBK" w:hAnsi="方正仿宋_GBK" w:cs="方正仿宋_GBK"/>
          <w:sz w:val="32"/>
          <w:szCs w:val="32"/>
          <w:shd w:val="clear" w:color="auto" w:fill="FFFFFF"/>
        </w:rPr>
        <w:t>%；事业收入</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万元，占0.00%；经营收入</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万元，占0.00%；其他收入</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万元，占0.00%。此外，使用</w:t>
      </w:r>
      <w:r>
        <w:rPr>
          <w:rFonts w:ascii="方正仿宋_GBK" w:eastAsia="方正仿宋_GBK" w:hAnsi="方正仿宋_GBK" w:cs="方正仿宋_GBK"/>
          <w:sz w:val="32"/>
          <w:szCs w:val="32"/>
          <w:shd w:val="clear" w:color="auto" w:fill="FFFFFF"/>
        </w:rPr>
        <w:lastRenderedPageBreak/>
        <w:t>非财政拨款结余和专用结余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万元，年初结转和结余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shd w:val="clear" w:color="auto" w:fill="FFFFFF"/>
        </w:rPr>
      </w:pPr>
      <w:r>
        <w:rPr>
          <w:rStyle w:val="a6"/>
          <w:rFonts w:ascii="方正仿宋_GBK" w:eastAsia="方正仿宋_GBK" w:hAnsi="方正仿宋_GBK" w:cs="方正仿宋_GBK"/>
          <w:sz w:val="32"/>
          <w:szCs w:val="32"/>
          <w:shd w:val="clear" w:color="auto" w:fill="FFFFFF"/>
        </w:rPr>
        <w:t>3.支出情况。</w:t>
      </w:r>
      <w:r>
        <w:rPr>
          <w:rFonts w:ascii="方正仿宋_GBK" w:eastAsia="方正仿宋_GBK" w:hAnsi="方正仿宋_GBK" w:cs="方正仿宋_GBK"/>
          <w:sz w:val="32"/>
          <w:szCs w:val="32"/>
          <w:shd w:val="clear" w:color="auto" w:fill="FFFFFF"/>
        </w:rPr>
        <w:t>2023年度支出合计</w:t>
      </w:r>
      <w:r>
        <w:rPr>
          <w:rFonts w:ascii="方正仿宋_GBK" w:eastAsia="方正仿宋_GBK" w:hAnsi="方正仿宋_GBK" w:cs="方正仿宋_GBK"/>
          <w:sz w:val="32"/>
          <w:szCs w:val="32"/>
        </w:rPr>
        <w:t>195.16</w:t>
      </w:r>
      <w:r>
        <w:rPr>
          <w:rFonts w:ascii="方正仿宋_GBK" w:eastAsia="方正仿宋_GBK" w:hAnsi="方正仿宋_GBK" w:cs="方正仿宋_GBK"/>
          <w:sz w:val="32"/>
          <w:szCs w:val="32"/>
          <w:shd w:val="clear" w:color="auto" w:fill="FFFFFF"/>
        </w:rPr>
        <w:t>万元，较上年决算数增加9.98万元，增长5.39%，主要原因是</w:t>
      </w:r>
      <w:r>
        <w:rPr>
          <w:rFonts w:ascii="Times New Roman" w:eastAsia="方正仿宋_GBK" w:hAnsi="Times New Roman"/>
          <w:sz w:val="32"/>
          <w:szCs w:val="32"/>
        </w:rPr>
        <w:t>单位人员变动，财政拨款支出增加。</w:t>
      </w:r>
      <w:r>
        <w:rPr>
          <w:rFonts w:ascii="方正仿宋_GBK" w:eastAsia="方正仿宋_GBK" w:hAnsi="方正仿宋_GBK" w:cs="方正仿宋_GBK"/>
          <w:sz w:val="32"/>
          <w:szCs w:val="32"/>
          <w:shd w:val="clear" w:color="auto" w:fill="FFFFFF"/>
        </w:rPr>
        <w:t>其中：基本支出</w:t>
      </w:r>
      <w:r>
        <w:rPr>
          <w:rFonts w:ascii="方正仿宋_GBK" w:eastAsia="方正仿宋_GBK" w:hAnsi="方正仿宋_GBK" w:cs="方正仿宋_GBK"/>
          <w:sz w:val="32"/>
          <w:szCs w:val="32"/>
        </w:rPr>
        <w:t>195.16</w:t>
      </w:r>
      <w:r>
        <w:rPr>
          <w:rFonts w:ascii="方正仿宋_GBK" w:eastAsia="方正仿宋_GBK" w:hAnsi="方正仿宋_GBK" w:cs="方正仿宋_GBK"/>
          <w:sz w:val="32"/>
          <w:szCs w:val="32"/>
          <w:shd w:val="clear" w:color="auto" w:fill="FFFFFF"/>
        </w:rPr>
        <w:t>万元，占100.00%；项目支出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万元，占0.00%；经营支出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万元，占0.00%。此外，结余分配</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p>
    <w:p w:rsidR="000345D0" w:rsidRDefault="00EE3F08">
      <w:pPr>
        <w:pStyle w:val="a5"/>
        <w:snapToGrid w:val="0"/>
        <w:spacing w:before="0" w:beforeAutospacing="0" w:after="0" w:afterAutospacing="0" w:line="58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4.结转结余情况。</w:t>
      </w:r>
      <w:r>
        <w:rPr>
          <w:rFonts w:ascii="方正仿宋_GBK" w:eastAsia="方正仿宋_GBK" w:hAnsi="方正仿宋_GBK" w:cs="方正仿宋_GBK"/>
          <w:sz w:val="32"/>
          <w:szCs w:val="32"/>
          <w:shd w:val="clear" w:color="auto" w:fill="FFFFFF"/>
        </w:rPr>
        <w:t>2023年度年末结转和结余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万元，较上年决算数无增减，</w:t>
      </w:r>
      <w:r>
        <w:rPr>
          <w:rFonts w:ascii="Times New Roman" w:eastAsia="方正仿宋_GBK" w:hAnsi="Times New Roman"/>
          <w:sz w:val="32"/>
          <w:szCs w:val="32"/>
          <w:shd w:val="clear" w:color="auto" w:fill="FFFFFF"/>
        </w:rPr>
        <w:t>主要</w:t>
      </w:r>
      <w:r>
        <w:rPr>
          <w:rFonts w:ascii="Times New Roman" w:eastAsia="方正仿宋_GBK" w:hAnsi="Times New Roman" w:hint="default"/>
          <w:sz w:val="32"/>
          <w:szCs w:val="32"/>
          <w:shd w:val="clear" w:color="auto" w:fill="FFFFFF"/>
        </w:rPr>
        <w:t>原因是本年度及上年度均</w:t>
      </w:r>
      <w:r>
        <w:rPr>
          <w:rFonts w:ascii="Times New Roman" w:eastAsia="方正仿宋_GBK" w:hAnsi="Times New Roman"/>
          <w:sz w:val="32"/>
          <w:szCs w:val="32"/>
          <w:shd w:val="clear" w:color="auto" w:fill="FFFFFF"/>
        </w:rPr>
        <w:t>无</w:t>
      </w:r>
      <w:r>
        <w:rPr>
          <w:rFonts w:ascii="Times New Roman" w:eastAsia="方正仿宋_GBK" w:hAnsi="Times New Roman" w:hint="default"/>
          <w:sz w:val="32"/>
          <w:szCs w:val="32"/>
          <w:shd w:val="clear" w:color="auto" w:fill="FFFFFF"/>
        </w:rPr>
        <w:t>结转结余。</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（二）财政拨款收入支出决算总体情况说明</w:t>
      </w:r>
    </w:p>
    <w:p w:rsidR="000345D0" w:rsidRDefault="00EE3F08">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2023年度财政拨款收、支总计195.16万元。与2022年相比，财政拨款收、支总计各增加9.98万元，增长5.39%。主要原因是</w:t>
      </w:r>
      <w:r>
        <w:rPr>
          <w:rFonts w:ascii="Times New Roman" w:eastAsia="方正仿宋_GBK" w:hAnsi="Times New Roman"/>
          <w:sz w:val="32"/>
          <w:szCs w:val="32"/>
        </w:rPr>
        <w:t>单位人员变动，财政拨款收入增加。</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（三）一般公共预算财政拨款收入支出决算情况说明</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1.收入情况。</w:t>
      </w:r>
      <w:r>
        <w:rPr>
          <w:rFonts w:ascii="方正仿宋_GBK" w:eastAsia="方正仿宋_GBK" w:hAnsi="方正仿宋_GBK" w:cs="方正仿宋_GBK"/>
          <w:sz w:val="32"/>
          <w:szCs w:val="32"/>
          <w:shd w:val="clear" w:color="auto" w:fill="FFFFFF"/>
        </w:rPr>
        <w:t>2023年度一般公共预算财政拨款收入</w:t>
      </w:r>
      <w:r>
        <w:rPr>
          <w:rFonts w:ascii="方正仿宋_GBK" w:eastAsia="方正仿宋_GBK" w:hAnsi="方正仿宋_GBK" w:cs="方正仿宋_GBK"/>
          <w:sz w:val="32"/>
          <w:szCs w:val="32"/>
        </w:rPr>
        <w:t>195.16</w:t>
      </w:r>
      <w:r>
        <w:rPr>
          <w:rFonts w:ascii="方正仿宋_GBK" w:eastAsia="方正仿宋_GBK" w:hAnsi="方正仿宋_GBK" w:cs="方正仿宋_GBK"/>
          <w:sz w:val="32"/>
          <w:szCs w:val="32"/>
          <w:shd w:val="clear" w:color="auto" w:fill="FFFFFF"/>
        </w:rPr>
        <w:t>万元，较上年决算数增加9.98万元，增长5.39%。主要原因是</w:t>
      </w:r>
      <w:r>
        <w:rPr>
          <w:rFonts w:ascii="Times New Roman" w:eastAsia="方正仿宋_GBK" w:hAnsi="Times New Roman"/>
          <w:sz w:val="32"/>
          <w:szCs w:val="32"/>
        </w:rPr>
        <w:t>单位人员变动，财政拨款收入增加。</w:t>
      </w:r>
      <w:r>
        <w:rPr>
          <w:rFonts w:ascii="方正仿宋_GBK" w:eastAsia="方正仿宋_GBK" w:hAnsi="方正仿宋_GBK" w:cs="方正仿宋_GBK"/>
          <w:sz w:val="32"/>
          <w:szCs w:val="32"/>
          <w:shd w:val="clear" w:color="auto" w:fill="FFFFFF"/>
        </w:rPr>
        <w:t>较年初预算数减少23.13万元，下降10.60%。主要原因是人员变动。此外，年初财政拨款结转和结余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2.支出情况。</w:t>
      </w:r>
      <w:r>
        <w:rPr>
          <w:rFonts w:ascii="方正仿宋_GBK" w:eastAsia="方正仿宋_GBK" w:hAnsi="方正仿宋_GBK" w:cs="方正仿宋_GBK"/>
          <w:sz w:val="32"/>
          <w:szCs w:val="32"/>
          <w:shd w:val="clear" w:color="auto" w:fill="FFFFFF"/>
        </w:rPr>
        <w:t>2023年度一般公共预算财政拨款支出</w:t>
      </w:r>
      <w:r>
        <w:rPr>
          <w:rFonts w:ascii="方正仿宋_GBK" w:eastAsia="方正仿宋_GBK" w:hAnsi="方正仿宋_GBK" w:cs="方正仿宋_GBK"/>
          <w:sz w:val="32"/>
          <w:szCs w:val="32"/>
        </w:rPr>
        <w:t>195.16</w:t>
      </w:r>
      <w:r>
        <w:rPr>
          <w:rFonts w:ascii="方正仿宋_GBK" w:eastAsia="方正仿宋_GBK" w:hAnsi="方正仿宋_GBK" w:cs="方正仿宋_GBK"/>
          <w:sz w:val="32"/>
          <w:szCs w:val="32"/>
          <w:shd w:val="clear" w:color="auto" w:fill="FFFFFF"/>
        </w:rPr>
        <w:t>万元，较上年决算数增加9.98万元，增长5.39%。主</w:t>
      </w:r>
      <w:r>
        <w:rPr>
          <w:rFonts w:ascii="方正仿宋_GBK" w:eastAsia="方正仿宋_GBK" w:hAnsi="方正仿宋_GBK" w:cs="方正仿宋_GBK"/>
          <w:sz w:val="32"/>
          <w:szCs w:val="32"/>
          <w:shd w:val="clear" w:color="auto" w:fill="FFFFFF"/>
        </w:rPr>
        <w:lastRenderedPageBreak/>
        <w:t>要原因是</w:t>
      </w:r>
      <w:r>
        <w:rPr>
          <w:rFonts w:ascii="Times New Roman" w:eastAsia="方正仿宋_GBK" w:hAnsi="Times New Roman"/>
          <w:sz w:val="32"/>
          <w:szCs w:val="32"/>
        </w:rPr>
        <w:t>单位人员变动，财政拨款收入增加。</w:t>
      </w:r>
      <w:r>
        <w:rPr>
          <w:rFonts w:ascii="方正仿宋_GBK" w:eastAsia="方正仿宋_GBK" w:hAnsi="方正仿宋_GBK" w:cs="方正仿宋_GBK"/>
          <w:sz w:val="32"/>
          <w:szCs w:val="32"/>
          <w:shd w:val="clear" w:color="auto" w:fill="FFFFFF"/>
        </w:rPr>
        <w:t>较年初预算数减少23.13万元，下降10.60%。主要原因是人员工资变动。</w:t>
      </w:r>
    </w:p>
    <w:p w:rsidR="000345D0" w:rsidRDefault="00EE3F08">
      <w:pPr>
        <w:pStyle w:val="a5"/>
        <w:snapToGrid w:val="0"/>
        <w:spacing w:before="0" w:beforeAutospacing="0" w:after="0" w:afterAutospacing="0" w:line="58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3.结转结余情况。</w:t>
      </w:r>
      <w:r>
        <w:rPr>
          <w:rFonts w:ascii="方正仿宋_GBK" w:eastAsia="方正仿宋_GBK" w:hAnsi="方正仿宋_GBK" w:cs="方正仿宋_GBK"/>
          <w:sz w:val="32"/>
          <w:szCs w:val="32"/>
          <w:shd w:val="clear" w:color="auto" w:fill="FFFFFF"/>
        </w:rPr>
        <w:t>2023年度年末一般公共预算财政拨款结转和结余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万元，较上年决算数无增减，</w:t>
      </w:r>
      <w:r>
        <w:rPr>
          <w:rFonts w:ascii="Times New Roman" w:eastAsia="方正仿宋_GBK" w:hAnsi="Times New Roman"/>
          <w:sz w:val="32"/>
          <w:szCs w:val="32"/>
          <w:shd w:val="clear" w:color="auto" w:fill="FFFFFF"/>
        </w:rPr>
        <w:t>主要</w:t>
      </w:r>
      <w:r>
        <w:rPr>
          <w:rFonts w:ascii="Times New Roman" w:eastAsia="方正仿宋_GBK" w:hAnsi="Times New Roman" w:hint="default"/>
          <w:sz w:val="32"/>
          <w:szCs w:val="32"/>
          <w:shd w:val="clear" w:color="auto" w:fill="FFFFFF"/>
        </w:rPr>
        <w:t>原因是本年度及上年度均</w:t>
      </w:r>
      <w:r>
        <w:rPr>
          <w:rFonts w:ascii="Times New Roman" w:eastAsia="方正仿宋_GBK" w:hAnsi="Times New Roman"/>
          <w:sz w:val="32"/>
          <w:szCs w:val="32"/>
          <w:shd w:val="clear" w:color="auto" w:fill="FFFFFF"/>
        </w:rPr>
        <w:t>无</w:t>
      </w:r>
      <w:r>
        <w:rPr>
          <w:rFonts w:ascii="Times New Roman" w:eastAsia="方正仿宋_GBK" w:hAnsi="Times New Roman" w:hint="default"/>
          <w:sz w:val="32"/>
          <w:szCs w:val="32"/>
          <w:shd w:val="clear" w:color="auto" w:fill="FFFFFF"/>
        </w:rPr>
        <w:t>结转结余。</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color w:val="FF0000"/>
          <w:sz w:val="32"/>
          <w:szCs w:val="32"/>
          <w:highlight w:val="cyan"/>
          <w:shd w:val="clear" w:color="auto" w:fill="FFFFFF"/>
        </w:rPr>
      </w:pPr>
      <w:r>
        <w:rPr>
          <w:rStyle w:val="a6"/>
          <w:rFonts w:ascii="方正仿宋_GBK" w:eastAsia="方正仿宋_GBK" w:hAnsi="方正仿宋_GBK" w:cs="方正仿宋_GBK"/>
          <w:sz w:val="32"/>
          <w:szCs w:val="32"/>
          <w:shd w:val="clear" w:color="auto" w:fill="FFFFFF"/>
        </w:rPr>
        <w:t xml:space="preserve"> 4.比较情况。</w:t>
      </w:r>
      <w:r>
        <w:rPr>
          <w:rFonts w:ascii="方正仿宋_GBK" w:eastAsia="方正仿宋_GBK" w:hAnsi="方正仿宋_GBK" w:cs="方正仿宋_GBK"/>
          <w:sz w:val="32"/>
          <w:szCs w:val="32"/>
          <w:shd w:val="clear" w:color="auto" w:fill="FFFFFF"/>
        </w:rPr>
        <w:t>本单位2023年度一般公共预算财政拨款支出主要用于以下几个方面：</w:t>
      </w:r>
    </w:p>
    <w:p w:rsidR="000345D0" w:rsidRDefault="00EE3F08">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（1）教育支出</w:t>
      </w:r>
      <w:r>
        <w:rPr>
          <w:rFonts w:ascii="方正仿宋_GBK" w:eastAsia="方正仿宋_GBK" w:hAnsi="方正仿宋_GBK" w:cs="方正仿宋_GBK"/>
          <w:sz w:val="32"/>
          <w:szCs w:val="32"/>
        </w:rPr>
        <w:t>0.55</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0.28</w:t>
      </w:r>
      <w:r>
        <w:rPr>
          <w:rFonts w:ascii="方正仿宋_GBK" w:eastAsia="方正仿宋_GBK" w:hAnsi="方正仿宋_GBK" w:cs="方正仿宋_GBK"/>
          <w:sz w:val="32"/>
          <w:szCs w:val="32"/>
          <w:shd w:val="clear" w:color="auto" w:fill="FFFFFF"/>
        </w:rPr>
        <w:t>%，较年初预算数减少0.04万元，下降6.78%，主要原因是单位节省开支，节约了0.04万元教育支出。</w:t>
      </w:r>
    </w:p>
    <w:p w:rsidR="000345D0" w:rsidRDefault="00EE3F08">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（2）社会保障与就业支出</w:t>
      </w:r>
      <w:r>
        <w:rPr>
          <w:rFonts w:ascii="方正仿宋_GBK" w:eastAsia="方正仿宋_GBK" w:hAnsi="方正仿宋_GBK" w:cs="方正仿宋_GBK"/>
          <w:sz w:val="32"/>
          <w:szCs w:val="32"/>
        </w:rPr>
        <w:t>176.91</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90.65</w:t>
      </w:r>
      <w:r>
        <w:rPr>
          <w:rFonts w:ascii="方正仿宋_GBK" w:eastAsia="方正仿宋_GBK" w:hAnsi="方正仿宋_GBK" w:cs="方正仿宋_GBK"/>
          <w:sz w:val="32"/>
          <w:szCs w:val="32"/>
          <w:shd w:val="clear" w:color="auto" w:fill="FFFFFF"/>
        </w:rPr>
        <w:t>%，较年初预算数减少24.34万元，下降12.09%，主要原因是单位人员变动。</w:t>
      </w:r>
    </w:p>
    <w:p w:rsidR="000345D0" w:rsidRDefault="00EE3F08">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（3）卫生健康支出</w:t>
      </w:r>
      <w:r>
        <w:rPr>
          <w:rFonts w:ascii="方正仿宋_GBK" w:eastAsia="方正仿宋_GBK" w:hAnsi="方正仿宋_GBK" w:cs="方正仿宋_GBK"/>
          <w:sz w:val="32"/>
          <w:szCs w:val="32"/>
        </w:rPr>
        <w:t>7.47</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3.83</w:t>
      </w:r>
      <w:r>
        <w:rPr>
          <w:rFonts w:ascii="方正仿宋_GBK" w:eastAsia="方正仿宋_GBK" w:hAnsi="方正仿宋_GBK" w:cs="方正仿宋_GBK"/>
          <w:sz w:val="32"/>
          <w:szCs w:val="32"/>
          <w:shd w:val="clear" w:color="auto" w:fill="FFFFFF"/>
        </w:rPr>
        <w:t>%，较年初预算数无增减，主要原因是</w:t>
      </w:r>
      <w:r>
        <w:rPr>
          <w:rFonts w:ascii="Times New Roman" w:eastAsia="方正仿宋_GBK" w:hAnsi="Times New Roman"/>
          <w:sz w:val="32"/>
          <w:szCs w:val="32"/>
        </w:rPr>
        <w:t>单位严格按照财务预算执行使用经费。</w:t>
      </w:r>
    </w:p>
    <w:p w:rsidR="000345D0" w:rsidRDefault="00EE3F08">
      <w:pPr>
        <w:ind w:firstLineChars="200" w:firstLine="640"/>
        <w:rPr>
          <w:rFonts w:ascii="方正仿宋_GBK" w:eastAsia="方正仿宋_GBK" w:hAnsi="方正仿宋_GBK" w:cs="方正仿宋_GBK" w:hint="default"/>
          <w:color w:val="FF0000"/>
          <w:sz w:val="32"/>
          <w:szCs w:val="32"/>
          <w:shd w:val="clear" w:color="auto" w:fill="FFFFFF"/>
        </w:rPr>
      </w:pPr>
      <w:r>
        <w:rPr>
          <w:rFonts w:ascii="方正仿宋_GBK" w:eastAsia="方正仿宋_GBK" w:hAnsi="方正仿宋_GBK" w:cs="方正仿宋_GBK"/>
          <w:sz w:val="32"/>
          <w:szCs w:val="32"/>
          <w:shd w:val="clear" w:color="auto" w:fill="FFFFFF"/>
        </w:rPr>
        <w:t>（4）</w:t>
      </w:r>
      <w:r>
        <w:rPr>
          <w:rFonts w:ascii="方正仿宋_GBK" w:eastAsia="方正仿宋_GBK" w:hAnsi="方正仿宋_GBK" w:cs="方正仿宋_GBK"/>
          <w:sz w:val="32"/>
          <w:szCs w:val="32"/>
        </w:rPr>
        <w:t>住房保障支出10.22</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5.24</w:t>
      </w:r>
      <w:r>
        <w:rPr>
          <w:rFonts w:ascii="方正仿宋_GBK" w:eastAsia="方正仿宋_GBK" w:hAnsi="方正仿宋_GBK" w:cs="方正仿宋_GBK"/>
          <w:sz w:val="32"/>
          <w:szCs w:val="32"/>
          <w:shd w:val="clear" w:color="auto" w:fill="FFFFFF"/>
        </w:rPr>
        <w:t>%，较年初预算数增加1.25万元，增长13.94%，主要原因是</w:t>
      </w:r>
      <w:r>
        <w:rPr>
          <w:rFonts w:ascii="Times New Roman" w:eastAsia="方正仿宋_GBK" w:hAnsi="Times New Roman"/>
          <w:sz w:val="32"/>
          <w:szCs w:val="32"/>
        </w:rPr>
        <w:t>单位人员变动，</w:t>
      </w:r>
      <w:r>
        <w:rPr>
          <w:rFonts w:ascii="方正仿宋_GBK" w:eastAsia="方正仿宋_GBK" w:hAnsi="方正仿宋_GBK" w:cs="方正仿宋_GBK"/>
          <w:sz w:val="32"/>
          <w:szCs w:val="32"/>
        </w:rPr>
        <w:t>住房保障支出</w:t>
      </w:r>
      <w:r>
        <w:rPr>
          <w:rFonts w:ascii="Times New Roman" w:eastAsia="方正仿宋_GBK" w:hAnsi="Times New Roman"/>
          <w:sz w:val="32"/>
          <w:szCs w:val="32"/>
        </w:rPr>
        <w:t>增加。</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（四）一般公共预算财政拨款基本支出决算情况说明</w:t>
      </w:r>
    </w:p>
    <w:p w:rsidR="000345D0" w:rsidRDefault="00EE3F08">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2023年度一般公共财政拨款基本支出</w:t>
      </w:r>
      <w:r>
        <w:rPr>
          <w:rFonts w:ascii="方正仿宋_GBK" w:eastAsia="方正仿宋_GBK" w:hAnsi="方正仿宋_GBK" w:cs="方正仿宋_GBK"/>
          <w:sz w:val="32"/>
          <w:szCs w:val="32"/>
        </w:rPr>
        <w:t>195.16</w:t>
      </w:r>
      <w:r>
        <w:rPr>
          <w:rFonts w:ascii="方正仿宋_GBK" w:eastAsia="方正仿宋_GBK" w:hAnsi="方正仿宋_GBK" w:cs="方正仿宋_GBK"/>
          <w:sz w:val="32"/>
          <w:szCs w:val="32"/>
          <w:shd w:val="clear" w:color="auto" w:fill="FFFFFF"/>
        </w:rPr>
        <w:t>万元。其中：人员经费</w:t>
      </w:r>
      <w:r>
        <w:rPr>
          <w:rFonts w:ascii="方正仿宋_GBK" w:eastAsia="方正仿宋_GBK" w:hAnsi="方正仿宋_GBK" w:cs="方正仿宋_GBK"/>
          <w:sz w:val="32"/>
          <w:szCs w:val="32"/>
        </w:rPr>
        <w:t>167.78</w:t>
      </w:r>
      <w:r>
        <w:rPr>
          <w:rFonts w:ascii="方正仿宋_GBK" w:eastAsia="方正仿宋_GBK" w:hAnsi="方正仿宋_GBK" w:cs="方正仿宋_GBK"/>
          <w:sz w:val="32"/>
          <w:szCs w:val="32"/>
          <w:shd w:val="clear" w:color="auto" w:fill="FFFFFF"/>
        </w:rPr>
        <w:t>万元，较上年决算数增加3.41万元，增长2.07%，主要原因是</w:t>
      </w:r>
      <w:r>
        <w:rPr>
          <w:rFonts w:ascii="Times New Roman" w:eastAsia="方正仿宋_GBK" w:hAnsi="Times New Roman"/>
          <w:sz w:val="32"/>
          <w:szCs w:val="32"/>
        </w:rPr>
        <w:t>单位人员变动，财政支出增加。</w:t>
      </w:r>
      <w:r>
        <w:rPr>
          <w:rFonts w:ascii="方正仿宋_GBK" w:eastAsia="方正仿宋_GBK" w:hAnsi="方正仿宋_GBK" w:cs="方正仿宋_GBK"/>
          <w:sz w:val="32"/>
          <w:szCs w:val="32"/>
          <w:shd w:val="clear" w:color="auto" w:fill="FFFFFF"/>
        </w:rPr>
        <w:t>人员</w:t>
      </w:r>
      <w:r>
        <w:rPr>
          <w:rFonts w:ascii="方正仿宋_GBK" w:eastAsia="方正仿宋_GBK" w:hAnsi="方正仿宋_GBK" w:cs="方正仿宋_GBK"/>
          <w:sz w:val="32"/>
          <w:szCs w:val="32"/>
          <w:shd w:val="clear" w:color="auto" w:fill="FFFFFF"/>
        </w:rPr>
        <w:lastRenderedPageBreak/>
        <w:t>经费用途</w:t>
      </w:r>
      <w:r>
        <w:rPr>
          <w:rFonts w:ascii="Times New Roman" w:eastAsia="方正仿宋_GBK" w:hAnsi="Times New Roman"/>
          <w:sz w:val="32"/>
          <w:szCs w:val="32"/>
        </w:rPr>
        <w:t>主要包括基本工资、津贴补贴、绩效工资、社会保障缴费、生活补助、医疗费补助、其他工资福利支出等。</w:t>
      </w:r>
      <w:r>
        <w:rPr>
          <w:rFonts w:ascii="方正仿宋_GBK" w:eastAsia="方正仿宋_GBK" w:hAnsi="方正仿宋_GBK" w:cs="方正仿宋_GBK"/>
          <w:sz w:val="32"/>
          <w:szCs w:val="32"/>
          <w:shd w:val="clear" w:color="auto" w:fill="FFFFFF"/>
        </w:rPr>
        <w:t>公用经费</w:t>
      </w:r>
      <w:r>
        <w:rPr>
          <w:rFonts w:ascii="方正仿宋_GBK" w:eastAsia="方正仿宋_GBK" w:hAnsi="方正仿宋_GBK" w:cs="方正仿宋_GBK"/>
          <w:sz w:val="32"/>
          <w:szCs w:val="32"/>
        </w:rPr>
        <w:t>27.38</w:t>
      </w:r>
      <w:r>
        <w:rPr>
          <w:rFonts w:ascii="方正仿宋_GBK" w:eastAsia="方正仿宋_GBK" w:hAnsi="方正仿宋_GBK" w:cs="方正仿宋_GBK"/>
          <w:sz w:val="32"/>
          <w:szCs w:val="32"/>
          <w:shd w:val="clear" w:color="auto" w:fill="FFFFFF"/>
        </w:rPr>
        <w:t>万元，较上年决算数增加6.57万元，增长31.57%，主要原因是对外开展培训增多</w:t>
      </w:r>
      <w:r>
        <w:rPr>
          <w:rFonts w:ascii="Times New Roman" w:eastAsia="方正仿宋_GBK" w:hAnsi="Times New Roman"/>
          <w:sz w:val="32"/>
          <w:szCs w:val="32"/>
        </w:rPr>
        <w:t>。</w:t>
      </w:r>
      <w:r>
        <w:rPr>
          <w:rFonts w:ascii="方正仿宋_GBK" w:eastAsia="方正仿宋_GBK" w:hAnsi="方正仿宋_GBK" w:cs="方正仿宋_GBK"/>
          <w:sz w:val="32"/>
          <w:szCs w:val="32"/>
          <w:shd w:val="clear" w:color="auto" w:fill="FFFFFF"/>
        </w:rPr>
        <w:t>公用经费用途主要包括</w:t>
      </w:r>
      <w:r>
        <w:rPr>
          <w:rFonts w:ascii="Times New Roman" w:eastAsia="方正仿宋_GBK" w:hAnsi="Times New Roman"/>
          <w:sz w:val="32"/>
          <w:szCs w:val="32"/>
        </w:rPr>
        <w:t>办公费、邮电费、差旅费、委托业务费、培训费、工会经费、其他商品和服务支出。</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（五）政府性基金预算收支决算情况说明</w:t>
      </w:r>
    </w:p>
    <w:p w:rsidR="000345D0" w:rsidRDefault="00FE5AA6">
      <w:pPr>
        <w:autoSpaceDE w:val="0"/>
        <w:spacing w:line="594" w:lineRule="exact"/>
        <w:ind w:firstLineChars="250" w:firstLine="800"/>
        <w:rPr>
          <w:rFonts w:ascii="Times New Roman" w:eastAsia="方正仿宋_GBK" w:hAnsi="Times New Roman" w:hint="default"/>
          <w:sz w:val="32"/>
          <w:szCs w:val="32"/>
        </w:rPr>
      </w:pPr>
      <w:r w:rsidRPr="00FE5AA6">
        <w:rPr>
          <w:rFonts w:ascii="Times New Roman" w:eastAsia="方正仿宋_GBK" w:hAnsi="Times New Roman" w:hint="default"/>
          <w:sz w:val="32"/>
          <w:szCs w:val="32"/>
        </w:rPr>
        <w:t>2023</w:t>
      </w:r>
      <w:r w:rsidRPr="00FE5AA6">
        <w:rPr>
          <w:rFonts w:ascii="Times New Roman" w:eastAsia="方正仿宋_GBK" w:hAnsi="Times New Roman" w:hint="default"/>
          <w:sz w:val="32"/>
          <w:szCs w:val="32"/>
        </w:rPr>
        <w:t>年度政府性基金预算财政拨款年初结转结余</w:t>
      </w:r>
      <w:r w:rsidRPr="00FE5AA6">
        <w:rPr>
          <w:rFonts w:ascii="Times New Roman" w:eastAsia="方正仿宋_GBK" w:hAnsi="Times New Roman" w:hint="default"/>
          <w:sz w:val="32"/>
          <w:szCs w:val="32"/>
        </w:rPr>
        <w:t>0.00</w:t>
      </w:r>
      <w:r w:rsidRPr="00FE5AA6">
        <w:rPr>
          <w:rFonts w:ascii="Times New Roman" w:eastAsia="方正仿宋_GBK" w:hAnsi="Times New Roman" w:hint="default"/>
          <w:sz w:val="32"/>
          <w:szCs w:val="32"/>
        </w:rPr>
        <w:t>万元，年末结转结余</w:t>
      </w:r>
      <w:r w:rsidRPr="00FE5AA6">
        <w:rPr>
          <w:rFonts w:ascii="Times New Roman" w:eastAsia="方正仿宋_GBK" w:hAnsi="Times New Roman" w:hint="default"/>
          <w:sz w:val="32"/>
          <w:szCs w:val="32"/>
        </w:rPr>
        <w:t>0.00</w:t>
      </w:r>
      <w:r w:rsidRPr="00FE5AA6">
        <w:rPr>
          <w:rFonts w:ascii="Times New Roman" w:eastAsia="方正仿宋_GBK" w:hAnsi="Times New Roman" w:hint="default"/>
          <w:sz w:val="32"/>
          <w:szCs w:val="32"/>
        </w:rPr>
        <w:t>万元。本年收入</w:t>
      </w:r>
      <w:r w:rsidRPr="00FE5AA6">
        <w:rPr>
          <w:rFonts w:ascii="Times New Roman" w:eastAsia="方正仿宋_GBK" w:hAnsi="Times New Roman" w:hint="default"/>
          <w:sz w:val="32"/>
          <w:szCs w:val="32"/>
        </w:rPr>
        <w:t>0.00</w:t>
      </w:r>
      <w:r w:rsidRPr="00FE5AA6">
        <w:rPr>
          <w:rFonts w:ascii="Times New Roman" w:eastAsia="方正仿宋_GBK" w:hAnsi="Times New Roman" w:hint="default"/>
          <w:sz w:val="32"/>
          <w:szCs w:val="32"/>
        </w:rPr>
        <w:t>万元，较上年决算数无增减，主要原因是本年度无政府性基金预算财政拨款收入。本年支出</w:t>
      </w:r>
      <w:r w:rsidRPr="00FE5AA6">
        <w:rPr>
          <w:rFonts w:ascii="Times New Roman" w:eastAsia="方正仿宋_GBK" w:hAnsi="Times New Roman" w:hint="default"/>
          <w:sz w:val="32"/>
          <w:szCs w:val="32"/>
        </w:rPr>
        <w:t>0.00</w:t>
      </w:r>
      <w:r w:rsidRPr="00FE5AA6">
        <w:rPr>
          <w:rFonts w:ascii="Times New Roman" w:eastAsia="方正仿宋_GBK" w:hAnsi="Times New Roman" w:hint="default"/>
          <w:sz w:val="32"/>
          <w:szCs w:val="32"/>
        </w:rPr>
        <w:t>万元，较上年决算数无增减，主要原因是本年度无政府性基金预算财政拨款支出。本单位</w:t>
      </w:r>
      <w:r w:rsidRPr="00FE5AA6">
        <w:rPr>
          <w:rFonts w:ascii="Times New Roman" w:eastAsia="方正仿宋_GBK" w:hAnsi="Times New Roman" w:hint="default"/>
          <w:sz w:val="32"/>
          <w:szCs w:val="32"/>
        </w:rPr>
        <w:t>2023</w:t>
      </w:r>
      <w:r>
        <w:rPr>
          <w:rFonts w:ascii="Times New Roman" w:eastAsia="方正仿宋_GBK" w:hAnsi="Times New Roman" w:hint="default"/>
          <w:sz w:val="32"/>
          <w:szCs w:val="32"/>
        </w:rPr>
        <w:t>年度无政府性基金预算财政拨款收支</w:t>
      </w:r>
      <w:r w:rsidR="00EE3F08">
        <w:rPr>
          <w:rFonts w:ascii="Times New Roman" w:eastAsia="方正仿宋_GBK" w:hAnsi="Times New Roman"/>
          <w:sz w:val="32"/>
          <w:szCs w:val="32"/>
        </w:rPr>
        <w:t>。</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（六）国有资本经营预算财政拨款支出决算情况说明</w:t>
      </w:r>
    </w:p>
    <w:p w:rsidR="000345D0" w:rsidRDefault="00EE3F08">
      <w:pPr>
        <w:autoSpaceDE w:val="0"/>
        <w:spacing w:line="594" w:lineRule="exact"/>
        <w:ind w:firstLineChars="200" w:firstLine="640"/>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w:t>
      </w:r>
      <w:r>
        <w:rPr>
          <w:rFonts w:ascii="Times New Roman" w:eastAsia="方正仿宋_GBK" w:hAnsi="Times New Roman"/>
          <w:sz w:val="32"/>
          <w:szCs w:val="32"/>
        </w:rPr>
        <w:t>本单位</w:t>
      </w:r>
      <w:r>
        <w:rPr>
          <w:rFonts w:ascii="Times New Roman" w:eastAsia="方正仿宋_GBK" w:hAnsi="Times New Roman"/>
          <w:sz w:val="32"/>
          <w:szCs w:val="32"/>
        </w:rPr>
        <w:t>2023</w:t>
      </w:r>
      <w:r>
        <w:rPr>
          <w:rFonts w:ascii="Times New Roman" w:eastAsia="方正仿宋_GBK" w:hAnsi="Times New Roman"/>
          <w:sz w:val="32"/>
          <w:szCs w:val="32"/>
        </w:rPr>
        <w:t>年度无国有资本经营预算财政拨款支出。</w:t>
      </w:r>
    </w:p>
    <w:p w:rsidR="000345D0" w:rsidRDefault="00EE3F08">
      <w:pPr>
        <w:pStyle w:val="a5"/>
        <w:shd w:val="clear" w:color="auto" w:fill="FFFFFF"/>
        <w:rPr>
          <w:rStyle w:val="a6"/>
          <w:rFonts w:ascii="黑体" w:eastAsia="黑体" w:hAnsi="黑体" w:cs="黑体" w:hint="default"/>
          <w:sz w:val="32"/>
          <w:szCs w:val="32"/>
          <w:shd w:val="clear" w:color="auto" w:fill="FFFFFF"/>
        </w:rPr>
      </w:pPr>
      <w:r>
        <w:rPr>
          <w:rStyle w:val="a6"/>
          <w:rFonts w:ascii="黑体" w:eastAsia="黑体" w:hAnsi="黑体" w:cs="黑体"/>
          <w:sz w:val="32"/>
          <w:szCs w:val="32"/>
          <w:shd w:val="clear" w:color="auto" w:fill="FFFFFF"/>
        </w:rPr>
        <w:t>三、“三公”经费情况说明</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 xml:space="preserve"> （一）“三公”经费支出总体情况说明</w:t>
      </w:r>
    </w:p>
    <w:p w:rsidR="008E2542" w:rsidRDefault="008E2542">
      <w:pPr>
        <w:pStyle w:val="1"/>
        <w:autoSpaceDE w:val="0"/>
        <w:ind w:firstLine="640"/>
        <w:rPr>
          <w:rFonts w:ascii="方正仿宋_GBK" w:eastAsia="方正仿宋_GBK" w:hAnsi="方正仿宋_GBK" w:cs="方正仿宋_GBK"/>
          <w:sz w:val="32"/>
          <w:szCs w:val="32"/>
          <w:shd w:val="clear" w:color="auto" w:fill="FFFFFF"/>
        </w:rPr>
      </w:pPr>
      <w:r w:rsidRPr="00E90844">
        <w:rPr>
          <w:rFonts w:ascii="方正仿宋_GBK" w:eastAsia="方正仿宋_GBK" w:hAnsi="方正仿宋_GBK" w:cs="方正仿宋_GBK"/>
          <w:sz w:val="32"/>
          <w:szCs w:val="32"/>
          <w:shd w:val="clear" w:color="auto" w:fill="FFFFFF"/>
        </w:rPr>
        <w:t>2023年度“三公”经费支出共计0.00万元，较年初预算数无增减，主要原因是我单位2023年未发生“三公”经费支出。较上年支出数无增减，主要原因是我单位本年及上年均未发生“三公”经费支出。</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（二）“三公”经费分项支出情况</w:t>
      </w:r>
    </w:p>
    <w:p w:rsidR="008E2542" w:rsidRPr="002528F8" w:rsidRDefault="008E2542" w:rsidP="008E2542">
      <w:pPr>
        <w:adjustRightInd w:val="0"/>
        <w:snapToGrid w:val="0"/>
        <w:spacing w:line="600" w:lineRule="exact"/>
        <w:ind w:firstLineChars="200" w:firstLine="640"/>
        <w:rPr>
          <w:rFonts w:ascii="方正仿宋_GBK" w:eastAsia="方正仿宋_GBK" w:hAnsi="方正仿宋_GBK" w:cs="方正仿宋_GBK"/>
          <w:sz w:val="32"/>
          <w:szCs w:val="32"/>
          <w:shd w:val="clear" w:color="auto" w:fill="FFFFFF"/>
        </w:rPr>
      </w:pPr>
      <w:r w:rsidRPr="002528F8">
        <w:rPr>
          <w:rFonts w:ascii="方正仿宋_GBK" w:eastAsia="方正仿宋_GBK" w:hAnsi="方正仿宋_GBK" w:cs="方正仿宋_GBK"/>
          <w:sz w:val="32"/>
          <w:szCs w:val="32"/>
          <w:shd w:val="clear" w:color="auto" w:fill="FFFFFF"/>
        </w:rPr>
        <w:lastRenderedPageBreak/>
        <w:t>2023年度本部门因公出国（境）费用0.00万元。费用支出较年初预算数无增减，主要原因是年初预算数未安排因公出国（境）费用，也未发生因公出国（境）费用。较上年支出数无增减，主要原因是上年和本年均未发生因公出国（境）费用。</w:t>
      </w:r>
    </w:p>
    <w:p w:rsidR="008E2542" w:rsidRPr="002528F8" w:rsidRDefault="008E2542" w:rsidP="008E2542">
      <w:pPr>
        <w:adjustRightInd w:val="0"/>
        <w:snapToGrid w:val="0"/>
        <w:spacing w:line="600" w:lineRule="exact"/>
        <w:ind w:firstLineChars="200" w:firstLine="640"/>
        <w:rPr>
          <w:rFonts w:ascii="方正仿宋_GBK" w:eastAsia="方正仿宋_GBK" w:hAnsi="方正仿宋_GBK" w:cs="方正仿宋_GBK"/>
          <w:sz w:val="32"/>
          <w:szCs w:val="32"/>
          <w:shd w:val="clear" w:color="auto" w:fill="FFFFFF"/>
        </w:rPr>
      </w:pPr>
      <w:r w:rsidRPr="002528F8">
        <w:rPr>
          <w:rFonts w:ascii="方正仿宋_GBK" w:eastAsia="方正仿宋_GBK" w:hAnsi="方正仿宋_GBK" w:cs="方正仿宋_GBK"/>
          <w:sz w:val="32"/>
          <w:szCs w:val="32"/>
          <w:shd w:val="clear" w:color="auto" w:fill="FFFFFF"/>
        </w:rPr>
        <w:t xml:space="preserve"> 公务车购置费0.00万元。费用支出较年初预算数无增减，主要原因是年初预算数未安排且本年未发生公务车购置费用。较上年支出数无增减，主要原因是上年和本年均未发生公务车购置费用。</w:t>
      </w:r>
    </w:p>
    <w:p w:rsidR="008E2542" w:rsidRPr="002528F8" w:rsidRDefault="008E2542" w:rsidP="008E2542">
      <w:pPr>
        <w:adjustRightInd w:val="0"/>
        <w:snapToGrid w:val="0"/>
        <w:spacing w:line="600" w:lineRule="exact"/>
        <w:ind w:firstLineChars="200" w:firstLine="640"/>
        <w:rPr>
          <w:rFonts w:ascii="方正仿宋_GBK" w:eastAsia="方正仿宋_GBK" w:hAnsi="方正仿宋_GBK" w:cs="方正仿宋_GBK"/>
          <w:sz w:val="32"/>
          <w:szCs w:val="32"/>
          <w:shd w:val="clear" w:color="auto" w:fill="FFFFFF"/>
        </w:rPr>
      </w:pPr>
      <w:r w:rsidRPr="002528F8">
        <w:rPr>
          <w:rFonts w:ascii="方正仿宋_GBK" w:eastAsia="方正仿宋_GBK" w:hAnsi="方正仿宋_GBK" w:cs="方正仿宋_GBK"/>
          <w:sz w:val="32"/>
          <w:szCs w:val="32"/>
          <w:shd w:val="clear" w:color="auto" w:fill="FFFFFF"/>
        </w:rPr>
        <w:t xml:space="preserve"> 公务车运行维护费0.00万元。费用支出较年初预算数无增减，主要原因是年初预算数未安排且本年未发生公务车运行维护费用。较上年支出数无增减，主要原因是上年和本年均未发生公务车运行维护费用。</w:t>
      </w:r>
    </w:p>
    <w:p w:rsidR="000345D0" w:rsidRDefault="008E2542" w:rsidP="008E2542">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公务接待费</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r w:rsidRPr="000862B1">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费用支出较年初预算数无增减，</w:t>
      </w:r>
      <w:r w:rsidRPr="00FF16AB">
        <w:rPr>
          <w:rFonts w:ascii="方正仿宋_GBK" w:eastAsia="方正仿宋_GBK"/>
          <w:sz w:val="32"/>
          <w:szCs w:val="32"/>
        </w:rPr>
        <w:t>主要原因是年初预算数未安排</w:t>
      </w:r>
      <w:r w:rsidRPr="00C25FF3">
        <w:rPr>
          <w:rFonts w:ascii="方正仿宋_GBK" w:eastAsia="方正仿宋_GBK"/>
          <w:sz w:val="32"/>
          <w:szCs w:val="32"/>
        </w:rPr>
        <w:t>且本年未发生</w:t>
      </w:r>
      <w:r w:rsidRPr="00FF16AB">
        <w:rPr>
          <w:rFonts w:ascii="方正仿宋_GBK" w:eastAsia="方正仿宋_GBK"/>
          <w:sz w:val="32"/>
          <w:szCs w:val="32"/>
        </w:rPr>
        <w:t>公务接待费用</w:t>
      </w:r>
      <w:r w:rsidRPr="000862B1">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较上年支出数无增减，</w:t>
      </w:r>
      <w:r w:rsidRPr="00FF16AB">
        <w:rPr>
          <w:rFonts w:ascii="方正仿宋_GBK" w:eastAsia="方正仿宋_GBK"/>
          <w:sz w:val="32"/>
          <w:szCs w:val="32"/>
        </w:rPr>
        <w:t>主要原因是上年和</w:t>
      </w:r>
      <w:r>
        <w:rPr>
          <w:rFonts w:ascii="方正仿宋_GBK" w:eastAsia="方正仿宋_GBK"/>
          <w:sz w:val="32"/>
          <w:szCs w:val="32"/>
        </w:rPr>
        <w:t>本</w:t>
      </w:r>
      <w:r w:rsidRPr="00FF16AB">
        <w:rPr>
          <w:rFonts w:ascii="方正仿宋_GBK" w:eastAsia="方正仿宋_GBK"/>
          <w:sz w:val="32"/>
          <w:szCs w:val="32"/>
        </w:rPr>
        <w:t>年均未发生公务接待费用。</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（三）“三公”经费实物量情况</w:t>
      </w:r>
    </w:p>
    <w:p w:rsidR="000345D0" w:rsidRDefault="00EE3F08">
      <w:pPr>
        <w:autoSpaceDE w:val="0"/>
        <w:spacing w:line="594" w:lineRule="exact"/>
        <w:ind w:firstLineChars="200" w:firstLine="640"/>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w:t>
      </w:r>
      <w:r>
        <w:rPr>
          <w:rFonts w:ascii="Times New Roman" w:eastAsia="方正仿宋_GBK" w:hAnsi="Times New Roman"/>
          <w:sz w:val="32"/>
          <w:szCs w:val="32"/>
        </w:rPr>
        <w:t>2023</w:t>
      </w:r>
      <w:r>
        <w:rPr>
          <w:rFonts w:ascii="Times New Roman" w:eastAsia="方正仿宋_GBK" w:hAnsi="Times New Roman"/>
          <w:sz w:val="32"/>
          <w:szCs w:val="32"/>
        </w:rPr>
        <w:t>年度本单位因公出国（境）共计</w:t>
      </w:r>
      <w:r>
        <w:rPr>
          <w:rFonts w:ascii="Times New Roman" w:eastAsia="方正仿宋_GBK" w:hAnsi="Times New Roman"/>
          <w:sz w:val="32"/>
          <w:szCs w:val="32"/>
        </w:rPr>
        <w:t>0</w:t>
      </w:r>
      <w:r>
        <w:rPr>
          <w:rFonts w:ascii="Times New Roman" w:eastAsia="方正仿宋_GBK" w:hAnsi="Times New Roman"/>
          <w:sz w:val="32"/>
          <w:szCs w:val="32"/>
        </w:rPr>
        <w:t>个团组，</w:t>
      </w:r>
      <w:r>
        <w:rPr>
          <w:rFonts w:ascii="Times New Roman" w:eastAsia="方正仿宋_GBK" w:hAnsi="Times New Roman"/>
          <w:sz w:val="32"/>
          <w:szCs w:val="32"/>
        </w:rPr>
        <w:t>0</w:t>
      </w:r>
      <w:r>
        <w:rPr>
          <w:rFonts w:ascii="Times New Roman" w:eastAsia="方正仿宋_GBK" w:hAnsi="Times New Roman"/>
          <w:sz w:val="32"/>
          <w:szCs w:val="32"/>
        </w:rPr>
        <w:t>人；公务用车购置</w:t>
      </w:r>
      <w:r>
        <w:rPr>
          <w:rFonts w:ascii="Times New Roman" w:eastAsia="方正仿宋_GBK" w:hAnsi="Times New Roman"/>
          <w:sz w:val="32"/>
          <w:szCs w:val="32"/>
        </w:rPr>
        <w:t>0</w:t>
      </w:r>
      <w:r>
        <w:rPr>
          <w:rFonts w:ascii="Times New Roman" w:eastAsia="方正仿宋_GBK" w:hAnsi="Times New Roman"/>
          <w:sz w:val="32"/>
          <w:szCs w:val="32"/>
        </w:rPr>
        <w:t>辆，公务车保有量为</w:t>
      </w:r>
      <w:r>
        <w:rPr>
          <w:rFonts w:ascii="Times New Roman" w:eastAsia="方正仿宋_GBK" w:hAnsi="Times New Roman"/>
          <w:sz w:val="32"/>
          <w:szCs w:val="32"/>
        </w:rPr>
        <w:t>0</w:t>
      </w:r>
      <w:r>
        <w:rPr>
          <w:rFonts w:ascii="Times New Roman" w:eastAsia="方正仿宋_GBK" w:hAnsi="Times New Roman"/>
          <w:sz w:val="32"/>
          <w:szCs w:val="32"/>
        </w:rPr>
        <w:t>辆；国内公务接待</w:t>
      </w:r>
      <w:r>
        <w:rPr>
          <w:rFonts w:ascii="Times New Roman" w:eastAsia="方正仿宋_GBK" w:hAnsi="Times New Roman"/>
          <w:sz w:val="32"/>
          <w:szCs w:val="32"/>
        </w:rPr>
        <w:t>0</w:t>
      </w:r>
      <w:r>
        <w:rPr>
          <w:rFonts w:ascii="Times New Roman" w:eastAsia="方正仿宋_GBK" w:hAnsi="Times New Roman"/>
          <w:sz w:val="32"/>
          <w:szCs w:val="32"/>
        </w:rPr>
        <w:t>批次</w:t>
      </w:r>
      <w:r>
        <w:rPr>
          <w:rFonts w:ascii="Times New Roman" w:eastAsia="方正仿宋_GBK" w:hAnsi="Times New Roman"/>
          <w:sz w:val="32"/>
          <w:szCs w:val="32"/>
        </w:rPr>
        <w:t>0</w:t>
      </w:r>
      <w:r>
        <w:rPr>
          <w:rFonts w:ascii="Times New Roman" w:eastAsia="方正仿宋_GBK" w:hAnsi="Times New Roman"/>
          <w:sz w:val="32"/>
          <w:szCs w:val="32"/>
        </w:rPr>
        <w:t>人，其中：国内外事接待</w:t>
      </w:r>
      <w:r>
        <w:rPr>
          <w:rFonts w:ascii="Times New Roman" w:eastAsia="方正仿宋_GBK" w:hAnsi="Times New Roman"/>
          <w:sz w:val="32"/>
          <w:szCs w:val="32"/>
        </w:rPr>
        <w:t>0</w:t>
      </w:r>
      <w:r>
        <w:rPr>
          <w:rFonts w:ascii="Times New Roman" w:eastAsia="方正仿宋_GBK" w:hAnsi="Times New Roman"/>
          <w:sz w:val="32"/>
          <w:szCs w:val="32"/>
        </w:rPr>
        <w:t>批次，</w:t>
      </w:r>
      <w:r>
        <w:rPr>
          <w:rFonts w:ascii="Times New Roman" w:eastAsia="方正仿宋_GBK" w:hAnsi="Times New Roman"/>
          <w:sz w:val="32"/>
          <w:szCs w:val="32"/>
        </w:rPr>
        <w:t>0</w:t>
      </w:r>
      <w:r>
        <w:rPr>
          <w:rFonts w:ascii="Times New Roman" w:eastAsia="方正仿宋_GBK" w:hAnsi="Times New Roman"/>
          <w:sz w:val="32"/>
          <w:szCs w:val="32"/>
        </w:rPr>
        <w:t>人；国（境）外公务接待</w:t>
      </w:r>
      <w:r>
        <w:rPr>
          <w:rFonts w:ascii="Times New Roman" w:eastAsia="方正仿宋_GBK" w:hAnsi="Times New Roman"/>
          <w:sz w:val="32"/>
          <w:szCs w:val="32"/>
        </w:rPr>
        <w:t>0</w:t>
      </w:r>
      <w:r>
        <w:rPr>
          <w:rFonts w:ascii="Times New Roman" w:eastAsia="方正仿宋_GBK" w:hAnsi="Times New Roman"/>
          <w:sz w:val="32"/>
          <w:szCs w:val="32"/>
        </w:rPr>
        <w:t>批次，</w:t>
      </w:r>
      <w:r>
        <w:rPr>
          <w:rFonts w:ascii="Times New Roman" w:eastAsia="方正仿宋_GBK" w:hAnsi="Times New Roman"/>
          <w:sz w:val="32"/>
          <w:szCs w:val="32"/>
        </w:rPr>
        <w:t>0</w:t>
      </w:r>
      <w:r>
        <w:rPr>
          <w:rFonts w:ascii="Times New Roman" w:eastAsia="方正仿宋_GBK" w:hAnsi="Times New Roman"/>
          <w:sz w:val="32"/>
          <w:szCs w:val="32"/>
        </w:rPr>
        <w:t>人。</w:t>
      </w:r>
      <w:r>
        <w:rPr>
          <w:rFonts w:ascii="Times New Roman" w:eastAsia="方正仿宋_GBK" w:hAnsi="Times New Roman"/>
          <w:sz w:val="32"/>
          <w:szCs w:val="32"/>
        </w:rPr>
        <w:t>2023</w:t>
      </w:r>
      <w:r>
        <w:rPr>
          <w:rFonts w:ascii="Times New Roman" w:eastAsia="方正仿宋_GBK" w:hAnsi="Times New Roman"/>
          <w:sz w:val="32"/>
          <w:szCs w:val="32"/>
        </w:rPr>
        <w:t>年本单位人均接待费</w:t>
      </w:r>
      <w:r>
        <w:rPr>
          <w:rFonts w:ascii="Times New Roman" w:eastAsia="方正仿宋_GBK" w:hAnsi="Times New Roman"/>
          <w:sz w:val="32"/>
          <w:szCs w:val="32"/>
        </w:rPr>
        <w:t>0</w:t>
      </w:r>
      <w:r>
        <w:rPr>
          <w:rFonts w:ascii="Times New Roman" w:eastAsia="方正仿宋_GBK" w:hAnsi="Times New Roman"/>
          <w:sz w:val="32"/>
          <w:szCs w:val="32"/>
        </w:rPr>
        <w:t>元，车均购置费</w:t>
      </w:r>
      <w:r>
        <w:rPr>
          <w:rFonts w:ascii="Times New Roman" w:eastAsia="方正仿宋_GBK" w:hAnsi="Times New Roman"/>
          <w:sz w:val="32"/>
          <w:szCs w:val="32"/>
        </w:rPr>
        <w:t>0</w:t>
      </w:r>
      <w:r>
        <w:rPr>
          <w:rFonts w:ascii="Times New Roman" w:eastAsia="方正仿宋_GBK" w:hAnsi="Times New Roman"/>
          <w:sz w:val="32"/>
          <w:szCs w:val="32"/>
        </w:rPr>
        <w:t>万元，车均维护费</w:t>
      </w:r>
      <w:r>
        <w:rPr>
          <w:rFonts w:ascii="Times New Roman" w:eastAsia="方正仿宋_GBK" w:hAnsi="Times New Roman"/>
          <w:sz w:val="32"/>
          <w:szCs w:val="32"/>
        </w:rPr>
        <w:t>0</w:t>
      </w:r>
      <w:r>
        <w:rPr>
          <w:rFonts w:ascii="Times New Roman" w:eastAsia="方正仿宋_GBK" w:hAnsi="Times New Roman"/>
          <w:sz w:val="32"/>
          <w:szCs w:val="32"/>
        </w:rPr>
        <w:t>万元。</w:t>
      </w:r>
    </w:p>
    <w:p w:rsidR="000345D0" w:rsidRDefault="00EE3F08">
      <w:pPr>
        <w:pStyle w:val="a5"/>
        <w:shd w:val="clear" w:color="auto" w:fill="FFFFFF"/>
        <w:rPr>
          <w:rStyle w:val="a6"/>
          <w:rFonts w:ascii="方正仿宋_GBK" w:eastAsia="方正仿宋_GBK" w:hAnsi="方正仿宋_GBK" w:cs="方正仿宋_GBK" w:hint="default"/>
          <w:sz w:val="32"/>
          <w:szCs w:val="32"/>
          <w:shd w:val="clear" w:color="auto" w:fill="FFFFFF"/>
        </w:rPr>
      </w:pPr>
      <w:r>
        <w:rPr>
          <w:rStyle w:val="a6"/>
          <w:rFonts w:ascii="黑体" w:eastAsia="黑体" w:hAnsi="黑体" w:cs="黑体"/>
          <w:sz w:val="32"/>
          <w:szCs w:val="32"/>
          <w:shd w:val="clear" w:color="auto" w:fill="FFFFFF"/>
        </w:rPr>
        <w:lastRenderedPageBreak/>
        <w:t>四、其他需要说明的事项</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（一）财政拨款会议费和培训费情况说明</w:t>
      </w:r>
    </w:p>
    <w:p w:rsidR="000345D0" w:rsidRDefault="00EE3F08">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本年度会议费支出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万元，较上年决算数无增减，主要原因是本</w:t>
      </w:r>
      <w:r>
        <w:rPr>
          <w:rFonts w:ascii="Times New Roman" w:eastAsia="方正仿宋_GBK" w:hAnsi="Times New Roman"/>
          <w:sz w:val="32"/>
          <w:szCs w:val="32"/>
        </w:rPr>
        <w:t>单位</w:t>
      </w:r>
      <w:r>
        <w:rPr>
          <w:rFonts w:ascii="Times New Roman" w:eastAsia="方正仿宋_GBK" w:hAnsi="Times New Roman"/>
          <w:sz w:val="32"/>
          <w:szCs w:val="32"/>
        </w:rPr>
        <w:t>2023</w:t>
      </w:r>
      <w:r>
        <w:rPr>
          <w:rFonts w:ascii="Times New Roman" w:eastAsia="方正仿宋_GBK" w:hAnsi="Times New Roman"/>
          <w:sz w:val="32"/>
          <w:szCs w:val="32"/>
        </w:rPr>
        <w:t>年度未发生会议费支出。</w:t>
      </w:r>
      <w:r>
        <w:rPr>
          <w:rFonts w:ascii="方正仿宋_GBK" w:eastAsia="方正仿宋_GBK" w:hAnsi="方正仿宋_GBK" w:cs="方正仿宋_GBK"/>
          <w:sz w:val="32"/>
          <w:szCs w:val="32"/>
          <w:shd w:val="clear" w:color="auto" w:fill="FFFFFF"/>
        </w:rPr>
        <w:t>本年度培训费支出</w:t>
      </w:r>
      <w:r>
        <w:rPr>
          <w:rFonts w:ascii="方正仿宋_GBK" w:eastAsia="方正仿宋_GBK" w:hAnsi="方正仿宋_GBK" w:cs="方正仿宋_GBK"/>
          <w:sz w:val="32"/>
          <w:szCs w:val="32"/>
        </w:rPr>
        <w:t>3.55</w:t>
      </w:r>
      <w:r>
        <w:rPr>
          <w:rFonts w:ascii="方正仿宋_GBK" w:eastAsia="方正仿宋_GBK" w:hAnsi="方正仿宋_GBK" w:cs="方正仿宋_GBK"/>
          <w:sz w:val="32"/>
          <w:szCs w:val="32"/>
          <w:shd w:val="clear" w:color="auto" w:fill="FFFFFF"/>
        </w:rPr>
        <w:t>万元，较上年决算数增加3.42万元，增长2630.77%，主要原因是</w:t>
      </w:r>
      <w:r>
        <w:rPr>
          <w:rFonts w:ascii="Times New Roman" w:eastAsia="方正仿宋_GBK" w:hAnsi="Times New Roman"/>
          <w:sz w:val="32"/>
          <w:szCs w:val="32"/>
        </w:rPr>
        <w:t>本单位增加人员外出培训。</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（二）机关运行经费情况说明</w:t>
      </w:r>
    </w:p>
    <w:p w:rsidR="000345D0" w:rsidRDefault="00EE3F08">
      <w:pPr>
        <w:autoSpaceDE w:val="0"/>
        <w:spacing w:line="594" w:lineRule="exact"/>
        <w:ind w:firstLineChars="200" w:firstLine="640"/>
        <w:rPr>
          <w:rFonts w:ascii="方正仿宋_GBK" w:eastAsia="方正仿宋_GBK" w:hAnsi="方正仿宋_GBK" w:cs="方正仿宋_GBK" w:hint="default"/>
          <w:color w:val="FF0000"/>
          <w:sz w:val="32"/>
          <w:szCs w:val="32"/>
        </w:rPr>
      </w:pPr>
      <w:r>
        <w:rPr>
          <w:rFonts w:ascii="Times New Roman" w:eastAsia="方正仿宋_GBK" w:hAnsi="Times New Roman"/>
          <w:sz w:val="32"/>
          <w:szCs w:val="32"/>
        </w:rPr>
        <w:t>2023</w:t>
      </w:r>
      <w:r>
        <w:rPr>
          <w:rFonts w:ascii="Times New Roman" w:eastAsia="方正仿宋_GBK" w:hAnsi="Times New Roman"/>
          <w:sz w:val="32"/>
          <w:szCs w:val="32"/>
        </w:rPr>
        <w:t>年度本单位机关运行经费支出</w:t>
      </w:r>
      <w:r>
        <w:rPr>
          <w:rFonts w:ascii="Times New Roman" w:eastAsia="方正仿宋_GBK" w:hAnsi="Times New Roman"/>
          <w:sz w:val="32"/>
          <w:szCs w:val="32"/>
        </w:rPr>
        <w:t>0.00</w:t>
      </w:r>
      <w:r>
        <w:rPr>
          <w:rFonts w:ascii="Times New Roman" w:eastAsia="方正仿宋_GBK" w:hAnsi="Times New Roman"/>
          <w:sz w:val="32"/>
          <w:szCs w:val="32"/>
        </w:rPr>
        <w:t>万元，机关运行经费较上年支出数无增减，主要原因是按照部门决算列报口径，我单位不在机关运行经费统计范围之内。。</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（三）国有资产占用情况说明</w:t>
      </w:r>
    </w:p>
    <w:p w:rsidR="000345D0" w:rsidRDefault="00EE3F08">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截至2023年12月31日，本单位共有车辆</w:t>
      </w:r>
      <w:r>
        <w:rPr>
          <w:rFonts w:ascii="方正仿宋_GBK" w:eastAsia="方正仿宋_GBK" w:hAnsi="方正仿宋_GBK" w:cs="方正仿宋_GBK"/>
          <w:sz w:val="32"/>
          <w:szCs w:val="32"/>
        </w:rPr>
        <w:t>1</w:t>
      </w:r>
      <w:r>
        <w:rPr>
          <w:rFonts w:ascii="方正仿宋_GBK" w:eastAsia="方正仿宋_GBK" w:hAnsi="方正仿宋_GBK" w:cs="方正仿宋_GBK"/>
          <w:sz w:val="32"/>
          <w:szCs w:val="32"/>
          <w:shd w:val="clear" w:color="auto" w:fill="FFFFFF"/>
        </w:rPr>
        <w:t>辆，其中，副部（省）级及以上领导用车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辆、主要负责人用车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辆、机要通信</w:t>
      </w:r>
      <w:r>
        <w:rPr>
          <w:rFonts w:ascii="Times New Roman" w:eastAsia="方正仿宋_GBK" w:hAnsi="Times New Roman"/>
          <w:sz w:val="32"/>
          <w:szCs w:val="32"/>
        </w:rPr>
        <w:t>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辆、应急保障用车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辆、执法执勤用车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辆，特种专业技术用车</w:t>
      </w:r>
      <w:r>
        <w:rPr>
          <w:rFonts w:ascii="方正仿宋_GBK" w:eastAsia="方正仿宋_GBK" w:hAnsi="方正仿宋_GBK" w:cs="方正仿宋_GBK"/>
          <w:sz w:val="32"/>
          <w:szCs w:val="32"/>
        </w:rPr>
        <w:t>1</w:t>
      </w:r>
      <w:r>
        <w:rPr>
          <w:rFonts w:ascii="方正仿宋_GBK" w:eastAsia="方正仿宋_GBK" w:hAnsi="方正仿宋_GBK" w:cs="方正仿宋_GBK"/>
          <w:sz w:val="32"/>
          <w:szCs w:val="32"/>
          <w:shd w:val="clear" w:color="auto" w:fill="FFFFFF"/>
        </w:rPr>
        <w:t>辆，离退休干部用车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辆。单价100万元（含）以上专用设备</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台（套）。</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（四）政府采购支出情况说明</w:t>
      </w:r>
    </w:p>
    <w:p w:rsidR="000345D0" w:rsidRDefault="00EE3F08">
      <w:pPr>
        <w:autoSpaceDE w:val="0"/>
        <w:spacing w:line="594" w:lineRule="exact"/>
        <w:ind w:firstLineChars="200" w:firstLine="640"/>
        <w:rPr>
          <w:rFonts w:ascii="Times New Roman" w:eastAsia="方正仿宋_GBK" w:hAnsi="Times New Roman" w:hint="default"/>
          <w:sz w:val="32"/>
          <w:szCs w:val="32"/>
        </w:rPr>
      </w:pPr>
      <w:r>
        <w:rPr>
          <w:rFonts w:ascii="Times New Roman" w:eastAsia="方正仿宋_GBK" w:hAnsi="Times New Roman"/>
          <w:sz w:val="32"/>
          <w:szCs w:val="32"/>
        </w:rPr>
        <w:t xml:space="preserve">  </w:t>
      </w:r>
      <w:r>
        <w:rPr>
          <w:rFonts w:ascii="方正仿宋_GBK" w:eastAsia="方正仿宋_GBK" w:hAnsi="方正仿宋_GBK" w:cs="方正仿宋_GBK"/>
          <w:sz w:val="32"/>
          <w:szCs w:val="32"/>
        </w:rPr>
        <w:t>2023年度本单位政府采购支出总额0.00万元，其中：政府采购货物支出0.00万元、政府采购工程支出0.00万元、政府采购服务支出0.00万元。授予中小企业合同金额0.00万元，占政府采购支出总额的0%，其中：授予小微企业合</w:t>
      </w:r>
      <w:r>
        <w:rPr>
          <w:rFonts w:ascii="方正仿宋_GBK" w:eastAsia="方正仿宋_GBK" w:hAnsi="方正仿宋_GBK" w:cs="方正仿宋_GBK"/>
          <w:sz w:val="32"/>
          <w:szCs w:val="32"/>
        </w:rPr>
        <w:lastRenderedPageBreak/>
        <w:t>同金额0.00万元，占政府采购支出总额的0 %。2023年度我单位未发生政府采购事项，无相关经费支出。</w:t>
      </w:r>
    </w:p>
    <w:p w:rsidR="000345D0" w:rsidRDefault="00EE3F08">
      <w:pPr>
        <w:pStyle w:val="a5"/>
        <w:shd w:val="clear" w:color="auto" w:fill="FFFFFF"/>
        <w:rPr>
          <w:rStyle w:val="a6"/>
          <w:rFonts w:ascii="黑体" w:eastAsia="黑体" w:hAnsi="黑体" w:cs="黑体" w:hint="default"/>
          <w:sz w:val="32"/>
          <w:szCs w:val="32"/>
          <w:highlight w:val="yellow"/>
          <w:shd w:val="clear" w:color="auto" w:fill="FFFFFF"/>
        </w:rPr>
      </w:pPr>
      <w:r>
        <w:rPr>
          <w:rStyle w:val="a6"/>
          <w:rFonts w:ascii="黑体" w:eastAsia="黑体" w:hAnsi="黑体" w:cs="黑体"/>
          <w:sz w:val="32"/>
          <w:szCs w:val="32"/>
          <w:shd w:val="clear" w:color="auto" w:fill="FFFFFF"/>
        </w:rPr>
        <w:t xml:space="preserve">五、预算绩效管理情况说明  </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（一）单位自评情况</w:t>
      </w:r>
    </w:p>
    <w:p w:rsidR="000345D0" w:rsidRDefault="00EE3F08">
      <w:pPr>
        <w:pStyle w:val="Char"/>
        <w:autoSpaceDE w:val="0"/>
        <w:spacing w:before="0" w:beforeAutospacing="0" w:line="600" w:lineRule="exact"/>
        <w:rPr>
          <w:rFonts w:ascii="方正仿宋_GBK" w:eastAsia="方正仿宋_GBK" w:hAnsi="方正仿宋_GBK" w:cs="方正仿宋_GBK"/>
          <w:sz w:val="32"/>
          <w:szCs w:val="32"/>
          <w:highlight w:val="yellow"/>
          <w:shd w:val="clear" w:color="auto" w:fill="FFFFFF"/>
        </w:rPr>
      </w:pPr>
      <w:r>
        <w:rPr>
          <w:rFonts w:ascii="方正仿宋_GBK" w:eastAsia="方正仿宋_GBK" w:hAnsi="方正仿宋_GBK" w:cs="方正仿宋_GBK" w:hint="eastAsia"/>
          <w:sz w:val="32"/>
          <w:szCs w:val="32"/>
          <w:shd w:val="clear" w:color="auto" w:fill="FFFFFF"/>
        </w:rPr>
        <w:t xml:space="preserve">    根据预算绩效管理要求，我单位对0个二级项目开展了绩效自评，涉及项目支出资金0万元。</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（二）单位绩效评价情况</w:t>
      </w:r>
    </w:p>
    <w:p w:rsidR="000345D0" w:rsidRDefault="00EE3F08">
      <w:pPr>
        <w:pStyle w:val="1"/>
        <w:autoSpaceDE w:val="0"/>
        <w:ind w:firstLine="640"/>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我单位未组织开展绩效评价。</w:t>
      </w:r>
    </w:p>
    <w:p w:rsidR="000345D0" w:rsidRDefault="00EE3F0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（三）财政绩效评价情况</w:t>
      </w:r>
    </w:p>
    <w:p w:rsidR="000345D0" w:rsidRDefault="00EE3F08">
      <w:pPr>
        <w:pStyle w:val="1"/>
        <w:autoSpaceDE w:val="0"/>
        <w:ind w:firstLine="640"/>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县财政局未委托第三方对我单位开展绩效评价。</w:t>
      </w:r>
    </w:p>
    <w:p w:rsidR="000345D0" w:rsidRDefault="00EE3F08">
      <w:pPr>
        <w:pStyle w:val="a5"/>
        <w:shd w:val="clear" w:color="auto" w:fill="FFFFFF"/>
        <w:rPr>
          <w:rStyle w:val="a6"/>
          <w:rFonts w:ascii="方正仿宋_GBK" w:eastAsia="方正仿宋_GBK" w:hAnsi="方正仿宋_GBK" w:cs="方正仿宋_GBK" w:hint="default"/>
          <w:sz w:val="32"/>
          <w:szCs w:val="32"/>
          <w:shd w:val="clear" w:color="auto" w:fill="FFFFFF"/>
        </w:rPr>
      </w:pPr>
      <w:r>
        <w:rPr>
          <w:rStyle w:val="a6"/>
          <w:rFonts w:ascii="方正仿宋_GBK" w:eastAsia="方正仿宋_GBK" w:hAnsi="方正仿宋_GBK" w:cs="方正仿宋_GBK"/>
          <w:sz w:val="32"/>
          <w:szCs w:val="32"/>
          <w:shd w:val="clear" w:color="auto" w:fill="FFFFFF"/>
        </w:rPr>
        <w:t xml:space="preserve">  </w:t>
      </w:r>
      <w:r>
        <w:rPr>
          <w:rStyle w:val="a6"/>
          <w:rFonts w:ascii="黑体" w:eastAsia="黑体" w:hAnsi="黑体" w:cs="黑体"/>
          <w:sz w:val="32"/>
          <w:szCs w:val="32"/>
          <w:shd w:val="clear" w:color="auto" w:fill="FFFFFF"/>
        </w:rPr>
        <w:t>六、专业名词解释</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bookmarkStart w:id="0" w:name="_GoBack"/>
      <w:bookmarkEnd w:id="0"/>
      <w:r>
        <w:rPr>
          <w:rFonts w:ascii="方正仿宋_GBK" w:eastAsia="方正仿宋_GBK" w:hAnsi="方正仿宋_GBK" w:cs="方正仿宋_GBK"/>
          <w:b/>
          <w:bCs/>
          <w:sz w:val="32"/>
          <w:szCs w:val="32"/>
          <w:shd w:val="clear" w:color="auto" w:fill="FFFFFF"/>
        </w:rPr>
        <w:t> </w:t>
      </w:r>
      <w:r>
        <w:rPr>
          <w:rFonts w:ascii="楷体" w:eastAsia="楷体" w:hAnsi="楷体" w:cs="楷体"/>
          <w:b/>
          <w:bCs/>
          <w:sz w:val="32"/>
          <w:szCs w:val="32"/>
          <w:shd w:val="clear" w:color="auto" w:fill="FFFFFF"/>
        </w:rPr>
        <w:t>（一）财政拨款收入：</w:t>
      </w:r>
      <w:r>
        <w:rPr>
          <w:rFonts w:ascii="方正仿宋_GBK" w:eastAsia="方正仿宋_GBK" w:hAnsi="方正仿宋_GBK" w:cs="方正仿宋_GBK"/>
          <w:sz w:val="32"/>
          <w:szCs w:val="32"/>
          <w:shd w:val="clear" w:color="auto" w:fill="FFFFFF"/>
        </w:rPr>
        <w:t>指本年度从本级财政部门取得的财政拨款，包括一般公共预算财政拨款和政府性基金预算财政拨款。</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（二）事业收入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指事业单位开展专业业务活动及其辅助活动取得的现金流入；事业单位收到的财政专户实际核拨的教育收费等资金在此反映。</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（三）经营收入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指事业单位在专业业务活动及其辅助活动之外开展非独立核算经营活动取得的现金流入。</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lastRenderedPageBreak/>
        <w:t> </w:t>
      </w:r>
      <w:r>
        <w:rPr>
          <w:rStyle w:val="a6"/>
          <w:rFonts w:ascii="楷体" w:eastAsia="楷体" w:hAnsi="楷体" w:cs="楷体"/>
          <w:sz w:val="32"/>
          <w:szCs w:val="32"/>
          <w:shd w:val="clear" w:color="auto" w:fill="FFFFFF"/>
        </w:rPr>
        <w:t>（四）其他收入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楷体" w:eastAsia="楷体" w:hAnsi="楷体" w:cs="楷体"/>
          <w:sz w:val="32"/>
          <w:szCs w:val="32"/>
          <w:shd w:val="clear" w:color="auto" w:fill="FFFFFF"/>
        </w:rPr>
        <w:t>（五）使用非财政拨款结余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（六）年初结转和结余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指单位上年结转本年使用的基本支出结转、项目支出结转和结余、经营结余。</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（七）结余分配</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指单位按照国家有关规定，缴纳所得税、提取专用基金、转入非财政拨款结余等当年结余的分配情况。</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（八）年末结转和结余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指单位结转下年的基本支出结转、项目支出结转和结余、经营结余。</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（九）基本支出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w:t>
      </w:r>
      <w:r>
        <w:rPr>
          <w:rFonts w:ascii="方正仿宋_GBK" w:eastAsia="方正仿宋_GBK" w:hAnsi="方正仿宋_GBK" w:cs="方正仿宋_GBK"/>
          <w:sz w:val="32"/>
          <w:szCs w:val="32"/>
          <w:shd w:val="clear" w:color="auto" w:fill="FFFFFF"/>
        </w:rPr>
        <w:lastRenderedPageBreak/>
        <w:t>庭的补助”；公用经费指政府收支分类经济科目中除“工资福利支出”和“对个人和家庭的补助”外的其他支出。</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（十）项目支出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指在基本支出之外为完成特定行政任务和事业发展目标所发生的支出。</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（十一）经营支出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指事业单位在专业业务活动及其辅助活动之外开展非独立核算经营活动发生的支出。</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（十二）“三公”经费</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（十三）机关运行经费</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lastRenderedPageBreak/>
        <w:t> </w:t>
      </w:r>
      <w:r>
        <w:rPr>
          <w:rStyle w:val="a6"/>
          <w:rFonts w:ascii="楷体" w:eastAsia="楷体" w:hAnsi="楷体" w:cs="楷体"/>
          <w:sz w:val="32"/>
          <w:szCs w:val="32"/>
          <w:shd w:val="clear" w:color="auto" w:fill="FFFFFF"/>
        </w:rPr>
        <w:t>（十四）工资福利支出（支出经济分类科目类级）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反映单位开支的在职职工和编制外长期聘用人员的各类劳动报酬，以及为上述人员缴纳的各项社会保险费等。</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（十五）商品和服务支出（支出经济分类科目类级）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反映单位购买商品和服务的支出（不包括用于购置固定资产的支出、战略性和应急储备支出）。</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楷体" w:eastAsia="楷体" w:hAnsi="楷体" w:cs="楷体"/>
          <w:sz w:val="32"/>
          <w:szCs w:val="32"/>
          <w:shd w:val="clear" w:color="auto" w:fill="FFFFFF"/>
        </w:rPr>
        <w:t> （十六）对个人和家庭的补助（支出经济分类科目类级）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反映用于对个人和家庭的补助支出。</w:t>
      </w:r>
    </w:p>
    <w:p w:rsidR="000345D0" w:rsidRDefault="00EE3F0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6"/>
          <w:rFonts w:ascii="方正仿宋_GBK" w:eastAsia="方正仿宋_GBK" w:hAnsi="方正仿宋_GBK" w:cs="方正仿宋_GBK"/>
          <w:sz w:val="32"/>
          <w:szCs w:val="32"/>
          <w:shd w:val="clear" w:color="auto" w:fill="FFFFFF"/>
        </w:rPr>
        <w:t> </w:t>
      </w:r>
      <w:r>
        <w:rPr>
          <w:rStyle w:val="a6"/>
          <w:rFonts w:ascii="楷体" w:eastAsia="楷体" w:hAnsi="楷体" w:cs="楷体"/>
          <w:sz w:val="32"/>
          <w:szCs w:val="32"/>
          <w:shd w:val="clear" w:color="auto" w:fill="FFFFFF"/>
        </w:rPr>
        <w:t>（十七）其他资本性支出（支出经济分类科目类级）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rsidR="000345D0" w:rsidRDefault="00EE3F08">
      <w:pPr>
        <w:pStyle w:val="a5"/>
        <w:shd w:val="clear" w:color="auto" w:fill="FFFFFF"/>
        <w:rPr>
          <w:rStyle w:val="a6"/>
          <w:rFonts w:ascii="方正仿宋_GBK" w:eastAsia="方正仿宋_GBK" w:hAnsi="方正仿宋_GBK" w:cs="方正仿宋_GBK" w:hint="default"/>
          <w:sz w:val="32"/>
          <w:szCs w:val="32"/>
          <w:shd w:val="clear" w:color="auto" w:fill="FFFFFF"/>
        </w:rPr>
      </w:pPr>
      <w:r>
        <w:rPr>
          <w:rStyle w:val="a6"/>
          <w:rFonts w:ascii="方正仿宋_GBK" w:eastAsia="方正仿宋_GBK" w:hAnsi="方正仿宋_GBK" w:cs="方正仿宋_GBK"/>
          <w:sz w:val="32"/>
          <w:szCs w:val="32"/>
          <w:shd w:val="clear" w:color="auto" w:fill="FFFFFF"/>
        </w:rPr>
        <w:t xml:space="preserve">  </w:t>
      </w:r>
      <w:r>
        <w:rPr>
          <w:rStyle w:val="a6"/>
          <w:rFonts w:ascii="黑体" w:eastAsia="黑体" w:hAnsi="黑体" w:cs="黑体"/>
          <w:sz w:val="32"/>
          <w:szCs w:val="32"/>
          <w:shd w:val="clear" w:color="auto" w:fill="FFFFFF"/>
        </w:rPr>
        <w:t>七、决算公开联系方式及信息反馈渠道</w:t>
      </w:r>
    </w:p>
    <w:p w:rsidR="000345D0" w:rsidRDefault="00EE3F08">
      <w:pPr>
        <w:autoSpaceDE w:val="0"/>
        <w:spacing w:line="594" w:lineRule="exact"/>
        <w:ind w:firstLineChars="200" w:firstLine="640"/>
        <w:rPr>
          <w:rFonts w:ascii="Times New Roman" w:eastAsia="方正仿宋_GBK" w:hAnsi="Times New Roman" w:hint="default"/>
          <w:sz w:val="32"/>
          <w:szCs w:val="32"/>
        </w:rPr>
      </w:pPr>
      <w:r>
        <w:rPr>
          <w:rFonts w:ascii="Times New Roman" w:eastAsia="方正仿宋_GBK" w:hAnsi="Times New Roman"/>
          <w:sz w:val="32"/>
          <w:szCs w:val="32"/>
        </w:rPr>
        <w:t>本单位决算公开信息反馈和联系方式：</w:t>
      </w:r>
    </w:p>
    <w:p w:rsidR="000345D0" w:rsidRDefault="00EE3F08">
      <w:pPr>
        <w:autoSpaceDE w:val="0"/>
        <w:spacing w:line="594" w:lineRule="exact"/>
        <w:ind w:firstLineChars="200" w:firstLine="640"/>
        <w:rPr>
          <w:rFonts w:ascii="Times New Roman" w:eastAsia="方正仿宋_GBK" w:hAnsi="Times New Roman" w:hint="default"/>
          <w:sz w:val="32"/>
          <w:szCs w:val="32"/>
        </w:rPr>
      </w:pPr>
      <w:r>
        <w:rPr>
          <w:rFonts w:ascii="Times New Roman" w:eastAsia="方正仿宋_GBK" w:hAnsi="Times New Roman"/>
          <w:sz w:val="32"/>
          <w:szCs w:val="32"/>
        </w:rPr>
        <w:t>霍老师</w:t>
      </w:r>
      <w:r>
        <w:rPr>
          <w:rFonts w:ascii="Times New Roman" w:eastAsia="方正仿宋_GBK" w:hAnsi="Times New Roman"/>
          <w:sz w:val="32"/>
          <w:szCs w:val="32"/>
        </w:rPr>
        <w:t>023-74695194</w:t>
      </w:r>
      <w:r>
        <w:rPr>
          <w:rFonts w:ascii="Times New Roman" w:eastAsia="方正仿宋_GBK" w:hAnsi="Times New Roman"/>
          <w:sz w:val="32"/>
          <w:szCs w:val="32"/>
        </w:rPr>
        <w:t>。</w:t>
      </w:r>
    </w:p>
    <w:p w:rsidR="000345D0" w:rsidRDefault="000345D0">
      <w:pPr>
        <w:autoSpaceDE w:val="0"/>
        <w:spacing w:line="594" w:lineRule="exact"/>
        <w:ind w:firstLineChars="200" w:firstLine="640"/>
        <w:rPr>
          <w:rFonts w:ascii="Times New Roman" w:eastAsia="方正仿宋_GBK" w:hAnsi="Times New Roman" w:hint="default"/>
          <w:sz w:val="32"/>
          <w:szCs w:val="32"/>
        </w:rPr>
      </w:pPr>
    </w:p>
    <w:p w:rsidR="000345D0" w:rsidRDefault="000345D0">
      <w:pPr>
        <w:pStyle w:val="1"/>
        <w:autoSpaceDE w:val="0"/>
        <w:ind w:firstLineChars="0" w:firstLine="0"/>
        <w:rPr>
          <w:rStyle w:val="a6"/>
          <w:rFonts w:ascii="方正仿宋_GBK" w:eastAsia="方正仿宋_GBK" w:hAnsi="方正仿宋_GBK" w:cs="方正仿宋_GBK"/>
          <w:sz w:val="32"/>
          <w:szCs w:val="32"/>
          <w:shd w:val="clear" w:color="auto" w:fill="FFFF00"/>
        </w:rPr>
      </w:pPr>
    </w:p>
    <w:p w:rsidR="000345D0" w:rsidRDefault="000345D0">
      <w:pPr>
        <w:pStyle w:val="1"/>
        <w:autoSpaceDE w:val="0"/>
        <w:ind w:firstLineChars="0" w:firstLine="0"/>
        <w:rPr>
          <w:rStyle w:val="a6"/>
          <w:rFonts w:ascii="方正仿宋_GBK" w:eastAsia="方正仿宋_GBK" w:hAnsi="方正仿宋_GBK" w:cs="方正仿宋_GBK"/>
          <w:sz w:val="32"/>
          <w:szCs w:val="32"/>
          <w:shd w:val="clear" w:color="auto" w:fill="FFFF00"/>
        </w:rPr>
        <w:sectPr w:rsidR="000345D0">
          <w:footerReference w:type="default" r:id="rId7"/>
          <w:pgSz w:w="11915" w:h="16840"/>
          <w:pgMar w:top="1440" w:right="1800" w:bottom="1440" w:left="1800" w:header="851" w:footer="992" w:gutter="0"/>
          <w:pgNumType w:fmt="numberInDash"/>
          <w:cols w:space="720"/>
          <w:docGrid w:type="lines" w:linePitch="312"/>
        </w:sectPr>
      </w:pPr>
    </w:p>
    <w:p w:rsidR="000345D0" w:rsidRDefault="000345D0">
      <w:pPr>
        <w:rPr>
          <w:rFonts w:cs="宋体" w:hint="default"/>
          <w:sz w:val="21"/>
          <w:szCs w:val="21"/>
        </w:rPr>
      </w:pPr>
    </w:p>
    <w:tbl>
      <w:tblPr>
        <w:tblW w:w="22292" w:type="dxa"/>
        <w:tblLayout w:type="fixed"/>
        <w:tblCellMar>
          <w:left w:w="0" w:type="dxa"/>
          <w:right w:w="0" w:type="dxa"/>
        </w:tblCellMar>
        <w:tblLook w:val="04A0" w:firstRow="1" w:lastRow="0" w:firstColumn="1" w:lastColumn="0" w:noHBand="0" w:noVBand="1"/>
      </w:tblPr>
      <w:tblGrid>
        <w:gridCol w:w="6581"/>
        <w:gridCol w:w="4358"/>
        <w:gridCol w:w="7536"/>
        <w:gridCol w:w="3817"/>
      </w:tblGrid>
      <w:tr w:rsidR="000345D0">
        <w:trPr>
          <w:trHeight w:val="565"/>
        </w:trPr>
        <w:tc>
          <w:tcPr>
            <w:tcW w:w="22292" w:type="dxa"/>
            <w:gridSpan w:val="4"/>
            <w:tcBorders>
              <w:top w:val="nil"/>
              <w:left w:val="nil"/>
              <w:bottom w:val="nil"/>
              <w:right w:val="nil"/>
            </w:tcBorders>
            <w:tcMar>
              <w:top w:w="15" w:type="dxa"/>
              <w:left w:w="15" w:type="dxa"/>
              <w:right w:w="15" w:type="dxa"/>
            </w:tcMar>
            <w:vAlign w:val="bottom"/>
          </w:tcPr>
          <w:p w:rsidR="000345D0" w:rsidRDefault="00EE3F08">
            <w:pPr>
              <w:jc w:val="center"/>
              <w:textAlignment w:val="bottom"/>
              <w:rPr>
                <w:rFonts w:cs="宋体" w:hint="default"/>
                <w:b/>
                <w:color w:val="000000"/>
                <w:sz w:val="40"/>
                <w:szCs w:val="40"/>
              </w:rPr>
            </w:pPr>
            <w:r>
              <w:rPr>
                <w:rFonts w:cs="宋体"/>
                <w:b/>
                <w:color w:val="000000"/>
                <w:sz w:val="44"/>
                <w:szCs w:val="44"/>
              </w:rPr>
              <w:t>收入支出决算总表</w:t>
            </w:r>
          </w:p>
        </w:tc>
      </w:tr>
      <w:tr w:rsidR="000345D0">
        <w:trPr>
          <w:trHeight w:val="289"/>
        </w:trPr>
        <w:tc>
          <w:tcPr>
            <w:tcW w:w="6581"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4358" w:type="dxa"/>
            <w:tcBorders>
              <w:top w:val="nil"/>
              <w:left w:val="nil"/>
              <w:bottom w:val="nil"/>
              <w:right w:val="nil"/>
            </w:tcBorders>
            <w:tcMar>
              <w:top w:w="15" w:type="dxa"/>
              <w:left w:w="15" w:type="dxa"/>
              <w:right w:w="15" w:type="dxa"/>
            </w:tcMar>
            <w:vAlign w:val="bottom"/>
          </w:tcPr>
          <w:p w:rsidR="000345D0" w:rsidRDefault="000345D0">
            <w:pPr>
              <w:jc w:val="right"/>
              <w:rPr>
                <w:rFonts w:ascii="Arial" w:hAnsi="Arial" w:cs="Arial" w:hint="default"/>
                <w:color w:val="000000"/>
                <w:sz w:val="20"/>
                <w:szCs w:val="20"/>
              </w:rPr>
            </w:pPr>
          </w:p>
        </w:tc>
        <w:tc>
          <w:tcPr>
            <w:tcW w:w="7536"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3817"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公开01表</w:t>
            </w:r>
          </w:p>
        </w:tc>
      </w:tr>
      <w:tr w:rsidR="000345D0">
        <w:trPr>
          <w:trHeight w:val="289"/>
        </w:trPr>
        <w:tc>
          <w:tcPr>
            <w:tcW w:w="6581" w:type="dxa"/>
            <w:tcBorders>
              <w:top w:val="nil"/>
              <w:left w:val="nil"/>
              <w:bottom w:val="nil"/>
              <w:right w:val="nil"/>
            </w:tcBorders>
            <w:tcMar>
              <w:top w:w="15" w:type="dxa"/>
              <w:left w:w="15" w:type="dxa"/>
              <w:right w:w="15" w:type="dxa"/>
            </w:tcMar>
            <w:vAlign w:val="bottom"/>
          </w:tcPr>
          <w:p w:rsidR="000345D0" w:rsidRDefault="00EE3F08">
            <w:pPr>
              <w:textAlignment w:val="bottom"/>
              <w:rPr>
                <w:rFonts w:cs="宋体" w:hint="default"/>
                <w:color w:val="000000"/>
              </w:rPr>
            </w:pPr>
            <w:r>
              <w:rPr>
                <w:rFonts w:cs="宋体"/>
              </w:rPr>
              <w:t>公开单位：垫江县红十字会医院</w:t>
            </w:r>
          </w:p>
        </w:tc>
        <w:tc>
          <w:tcPr>
            <w:tcW w:w="4358" w:type="dxa"/>
            <w:tcBorders>
              <w:top w:val="nil"/>
              <w:left w:val="nil"/>
              <w:bottom w:val="nil"/>
              <w:right w:val="nil"/>
            </w:tcBorders>
            <w:tcMar>
              <w:top w:w="15" w:type="dxa"/>
              <w:left w:w="15" w:type="dxa"/>
              <w:right w:w="15" w:type="dxa"/>
            </w:tcMar>
            <w:vAlign w:val="bottom"/>
          </w:tcPr>
          <w:p w:rsidR="000345D0" w:rsidRDefault="000345D0">
            <w:pPr>
              <w:jc w:val="right"/>
              <w:rPr>
                <w:rFonts w:ascii="Arial" w:hAnsi="Arial" w:cs="Arial" w:hint="default"/>
                <w:color w:val="000000"/>
                <w:sz w:val="22"/>
                <w:szCs w:val="22"/>
              </w:rPr>
            </w:pPr>
          </w:p>
        </w:tc>
        <w:tc>
          <w:tcPr>
            <w:tcW w:w="7536"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3817"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单位：</w:t>
            </w:r>
            <w:r>
              <w:rPr>
                <w:rFonts w:cs="宋体"/>
              </w:rPr>
              <w:t>万元</w:t>
            </w:r>
          </w:p>
        </w:tc>
      </w:tr>
      <w:tr w:rsidR="000345D0">
        <w:trPr>
          <w:trHeight w:val="298"/>
        </w:trPr>
        <w:tc>
          <w:tcPr>
            <w:tcW w:w="1093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收入</w:t>
            </w:r>
          </w:p>
        </w:tc>
        <w:tc>
          <w:tcPr>
            <w:tcW w:w="11353" w:type="dxa"/>
            <w:gridSpan w:val="2"/>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支出</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项目</w:t>
            </w:r>
          </w:p>
        </w:tc>
        <w:tc>
          <w:tcPr>
            <w:tcW w:w="4358"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决算数</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功能分类科目</w:t>
            </w:r>
          </w:p>
        </w:tc>
        <w:tc>
          <w:tcPr>
            <w:tcW w:w="3817"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决算数</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一、一般公共预算财政拨款收入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195.16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一、一般公共服务支出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二、政府性基金预算财政拨款收入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二、外交支出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三、国有资本经营预算财政拨款收入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三、国防支出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四、上级补助收入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四、公共安全支出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五、事业收入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五、教育支出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0.55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六、经营收入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六、科学技术支出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七、附属单位上缴收入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七、文化旅游体育与传媒支出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八、其他收入</w:t>
            </w:r>
          </w:p>
        </w:tc>
        <w:tc>
          <w:tcPr>
            <w:tcW w:w="4358" w:type="dxa"/>
            <w:tcBorders>
              <w:top w:val="nil"/>
              <w:left w:val="nil"/>
              <w:bottom w:val="nil"/>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八、社会保障和就业支出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176.91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九、卫生健康支出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7.47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十、节能环保支出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十一、城乡社区支出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十二、农林水支出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十三、交通运输支出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十四、资源勘探工业信息等支出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十五、商业服务业等支出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十六、金融支出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十七、援助其他地区支出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十八、自然资源海洋气象等支出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十九、住房保障支出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10.22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二十、粮油物资储备支出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二十一、国有资本经营预算支出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二十二、灾害防治及应急管理支出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二十三、其他支出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二十四、债务还本支出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二十五、债务付息支出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二十六、抗疫特别国债安排的支出</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本年收入合计</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195.16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本年支出合计</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195.16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使用非财政拨款结余和专用结余</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结余分配</w:t>
            </w:r>
          </w:p>
        </w:tc>
        <w:tc>
          <w:tcPr>
            <w:tcW w:w="3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年初结转和结余</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年末结转和结余</w:t>
            </w:r>
          </w:p>
        </w:tc>
        <w:tc>
          <w:tcPr>
            <w:tcW w:w="3817" w:type="dxa"/>
            <w:tcBorders>
              <w:top w:val="nil"/>
              <w:left w:val="nil"/>
              <w:bottom w:val="single" w:sz="4" w:space="0" w:color="auto"/>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07"/>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总计</w:t>
            </w: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195.16 </w:t>
            </w:r>
          </w:p>
        </w:tc>
        <w:tc>
          <w:tcPr>
            <w:tcW w:w="7536" w:type="dxa"/>
            <w:tcBorders>
              <w:top w:val="nil"/>
              <w:left w:val="nil"/>
              <w:bottom w:val="single" w:sz="4" w:space="0" w:color="000000"/>
              <w:right w:val="single" w:sz="4" w:space="0" w:color="auto"/>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总计</w:t>
            </w:r>
          </w:p>
        </w:tc>
        <w:tc>
          <w:tcPr>
            <w:tcW w:w="381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0345D0" w:rsidRDefault="00EE3F08">
            <w:pPr>
              <w:wordWrap w:val="0"/>
              <w:jc w:val="right"/>
              <w:textAlignment w:val="center"/>
              <w:rPr>
                <w:rFonts w:cs="宋体" w:hint="default"/>
                <w:color w:val="000000"/>
                <w:sz w:val="20"/>
                <w:szCs w:val="20"/>
              </w:rPr>
            </w:pPr>
            <w:r>
              <w:rPr>
                <w:rFonts w:cs="宋体"/>
                <w:color w:val="000000"/>
                <w:sz w:val="21"/>
                <w:szCs w:val="21"/>
              </w:rPr>
              <w:t xml:space="preserve">195.16 </w:t>
            </w:r>
          </w:p>
        </w:tc>
      </w:tr>
    </w:tbl>
    <w:p w:rsidR="000345D0" w:rsidRDefault="00EE3F08">
      <w:pPr>
        <w:rPr>
          <w:rFonts w:cs="宋体" w:hint="default"/>
          <w:sz w:val="21"/>
          <w:szCs w:val="21"/>
        </w:rPr>
      </w:pPr>
      <w:r>
        <w:rPr>
          <w:rFonts w:cs="宋体"/>
          <w:sz w:val="21"/>
          <w:szCs w:val="21"/>
        </w:rPr>
        <w:t>备注：1.本表反映单位本年度的总收支和年末结转结余情况。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0345D0" w:rsidRDefault="00EE3F08">
      <w:pPr>
        <w:rPr>
          <w:rFonts w:cs="宋体" w:hint="default"/>
          <w:sz w:val="21"/>
          <w:szCs w:val="21"/>
        </w:rPr>
      </w:pPr>
      <w:r>
        <w:rPr>
          <w:rFonts w:cs="宋体"/>
          <w:sz w:val="21"/>
          <w:szCs w:val="21"/>
        </w:rPr>
        <w:br w:type="page"/>
      </w:r>
    </w:p>
    <w:p w:rsidR="000345D0" w:rsidRDefault="000345D0">
      <w:pPr>
        <w:rPr>
          <w:rFonts w:cs="宋体" w:hint="default"/>
          <w:sz w:val="21"/>
          <w:szCs w:val="21"/>
        </w:rPr>
      </w:pPr>
    </w:p>
    <w:tbl>
      <w:tblPr>
        <w:tblW w:w="22220" w:type="dxa"/>
        <w:tblLayout w:type="fixed"/>
        <w:tblCellMar>
          <w:left w:w="0" w:type="dxa"/>
          <w:right w:w="0" w:type="dxa"/>
        </w:tblCellMar>
        <w:tblLook w:val="04A0" w:firstRow="1" w:lastRow="0" w:firstColumn="1" w:lastColumn="0" w:noHBand="0" w:noVBand="1"/>
      </w:tblPr>
      <w:tblGrid>
        <w:gridCol w:w="1941"/>
        <w:gridCol w:w="3317"/>
        <w:gridCol w:w="2412"/>
        <w:gridCol w:w="2399"/>
        <w:gridCol w:w="1963"/>
        <w:gridCol w:w="1963"/>
        <w:gridCol w:w="1963"/>
        <w:gridCol w:w="1963"/>
        <w:gridCol w:w="1963"/>
        <w:gridCol w:w="2336"/>
      </w:tblGrid>
      <w:tr w:rsidR="000345D0">
        <w:trPr>
          <w:trHeight w:val="641"/>
        </w:trPr>
        <w:tc>
          <w:tcPr>
            <w:tcW w:w="22220" w:type="dxa"/>
            <w:gridSpan w:val="10"/>
            <w:tcBorders>
              <w:top w:val="nil"/>
              <w:left w:val="nil"/>
              <w:bottom w:val="nil"/>
              <w:right w:val="nil"/>
            </w:tcBorders>
            <w:tcMar>
              <w:top w:w="15" w:type="dxa"/>
              <w:left w:w="15" w:type="dxa"/>
              <w:right w:w="15" w:type="dxa"/>
            </w:tcMar>
            <w:vAlign w:val="bottom"/>
          </w:tcPr>
          <w:p w:rsidR="000345D0" w:rsidRDefault="00EE3F08">
            <w:pPr>
              <w:jc w:val="center"/>
              <w:textAlignment w:val="bottom"/>
              <w:rPr>
                <w:rFonts w:cs="宋体" w:hint="default"/>
                <w:b/>
                <w:color w:val="000000"/>
                <w:sz w:val="40"/>
                <w:szCs w:val="40"/>
              </w:rPr>
            </w:pPr>
            <w:r>
              <w:rPr>
                <w:rFonts w:cs="宋体"/>
                <w:b/>
                <w:color w:val="000000"/>
                <w:sz w:val="44"/>
                <w:szCs w:val="44"/>
              </w:rPr>
              <w:t>收入决算表</w:t>
            </w:r>
          </w:p>
        </w:tc>
      </w:tr>
      <w:tr w:rsidR="000345D0">
        <w:trPr>
          <w:trHeight w:val="328"/>
        </w:trPr>
        <w:tc>
          <w:tcPr>
            <w:tcW w:w="5258" w:type="dxa"/>
            <w:gridSpan w:val="2"/>
            <w:vMerge w:val="restart"/>
            <w:tcBorders>
              <w:top w:val="nil"/>
              <w:left w:val="nil"/>
              <w:right w:val="nil"/>
            </w:tcBorders>
            <w:tcMar>
              <w:top w:w="15" w:type="dxa"/>
              <w:left w:w="15" w:type="dxa"/>
              <w:right w:w="15" w:type="dxa"/>
            </w:tcMar>
            <w:vAlign w:val="bottom"/>
          </w:tcPr>
          <w:p w:rsidR="000345D0" w:rsidRDefault="00EE3F08">
            <w:pPr>
              <w:rPr>
                <w:rFonts w:ascii="Arial" w:hAnsi="Arial" w:cs="Arial" w:hint="default"/>
                <w:color w:val="000000"/>
                <w:sz w:val="22"/>
                <w:szCs w:val="22"/>
              </w:rPr>
            </w:pPr>
            <w:r>
              <w:rPr>
                <w:rFonts w:cs="宋体"/>
              </w:rPr>
              <w:t>公开单位：垫江县红十字会医院</w:t>
            </w:r>
          </w:p>
        </w:tc>
        <w:tc>
          <w:tcPr>
            <w:tcW w:w="2412"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399"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96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96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96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96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96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336"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公开02表</w:t>
            </w:r>
          </w:p>
        </w:tc>
      </w:tr>
      <w:tr w:rsidR="000345D0">
        <w:trPr>
          <w:trHeight w:val="328"/>
        </w:trPr>
        <w:tc>
          <w:tcPr>
            <w:tcW w:w="5258" w:type="dxa"/>
            <w:gridSpan w:val="2"/>
            <w:vMerge/>
            <w:tcBorders>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412"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399"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196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196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196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196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196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336"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单位：</w:t>
            </w:r>
            <w:r>
              <w:rPr>
                <w:rFonts w:cs="宋体"/>
              </w:rPr>
              <w:t>万元</w:t>
            </w:r>
          </w:p>
        </w:tc>
      </w:tr>
      <w:tr w:rsidR="000345D0">
        <w:trPr>
          <w:trHeight w:val="431"/>
        </w:trPr>
        <w:tc>
          <w:tcPr>
            <w:tcW w:w="5258" w:type="dxa"/>
            <w:gridSpan w:val="2"/>
            <w:tcBorders>
              <w:top w:val="single" w:sz="4" w:space="0" w:color="000000"/>
              <w:left w:val="single" w:sz="4" w:space="0" w:color="000000"/>
              <w:bottom w:val="single" w:sz="4" w:space="0" w:color="000000"/>
              <w:right w:val="nil"/>
            </w:tcBorders>
            <w:shd w:val="clear" w:color="auto" w:fill="D0CECE"/>
            <w:tcMar>
              <w:top w:w="15" w:type="dxa"/>
              <w:left w:w="15" w:type="dxa"/>
              <w:right w:w="15" w:type="dxa"/>
            </w:tcMar>
            <w:vAlign w:val="bottom"/>
          </w:tcPr>
          <w:p w:rsidR="000345D0" w:rsidRDefault="00EE3F08">
            <w:pPr>
              <w:jc w:val="center"/>
              <w:textAlignment w:val="bottom"/>
              <w:rPr>
                <w:rFonts w:cs="宋体" w:hint="default"/>
                <w:b/>
                <w:color w:val="000000"/>
                <w:sz w:val="22"/>
                <w:szCs w:val="22"/>
              </w:rPr>
            </w:pPr>
            <w:r>
              <w:rPr>
                <w:rFonts w:cs="宋体"/>
                <w:b/>
                <w:color w:val="000000"/>
                <w:sz w:val="22"/>
                <w:szCs w:val="22"/>
              </w:rPr>
              <w:t>项目</w:t>
            </w:r>
          </w:p>
        </w:tc>
        <w:tc>
          <w:tcPr>
            <w:tcW w:w="2412"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本年收入合计</w:t>
            </w:r>
          </w:p>
        </w:tc>
        <w:tc>
          <w:tcPr>
            <w:tcW w:w="239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财政拨款收入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上级补助收入</w:t>
            </w:r>
          </w:p>
        </w:tc>
        <w:tc>
          <w:tcPr>
            <w:tcW w:w="3926"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0345D0" w:rsidRDefault="00EE3F08">
            <w:pPr>
              <w:jc w:val="center"/>
              <w:textAlignment w:val="bottom"/>
              <w:rPr>
                <w:rFonts w:cs="宋体" w:hint="default"/>
                <w:b/>
                <w:color w:val="000000"/>
                <w:sz w:val="22"/>
                <w:szCs w:val="22"/>
              </w:rPr>
            </w:pPr>
            <w:r>
              <w:rPr>
                <w:rFonts w:cs="宋体"/>
                <w:b/>
                <w:color w:val="000000"/>
                <w:sz w:val="22"/>
                <w:szCs w:val="22"/>
              </w:rPr>
              <w:t>事业收入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经营收入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附属单位上缴收入</w:t>
            </w:r>
          </w:p>
        </w:tc>
        <w:tc>
          <w:tcPr>
            <w:tcW w:w="233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其他收入</w:t>
            </w:r>
          </w:p>
        </w:tc>
      </w:tr>
      <w:tr w:rsidR="000345D0">
        <w:trPr>
          <w:trHeight w:val="334"/>
        </w:trPr>
        <w:tc>
          <w:tcPr>
            <w:tcW w:w="1941"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功能分类科目编码</w:t>
            </w:r>
          </w:p>
        </w:tc>
        <w:tc>
          <w:tcPr>
            <w:tcW w:w="3317" w:type="dxa"/>
            <w:vMerge w:val="restart"/>
            <w:tcBorders>
              <w:top w:val="nil"/>
              <w:left w:val="nil"/>
              <w:bottom w:val="single" w:sz="4" w:space="0" w:color="000000"/>
              <w:right w:val="nil"/>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小计</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其中：教育收费</w:t>
            </w: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38"/>
        </w:trPr>
        <w:tc>
          <w:tcPr>
            <w:tcW w:w="5258"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合计</w:t>
            </w:r>
          </w:p>
        </w:tc>
        <w:tc>
          <w:tcPr>
            <w:tcW w:w="2412"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195.16 </w:t>
            </w:r>
          </w:p>
        </w:tc>
        <w:tc>
          <w:tcPr>
            <w:tcW w:w="2399"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195.16 </w:t>
            </w:r>
          </w:p>
        </w:tc>
        <w:tc>
          <w:tcPr>
            <w:tcW w:w="1963"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963"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963"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963"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963"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336"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205</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教育支出</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0.55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0.55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20508</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进修及培训</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0.55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0.55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2050803</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培训支出</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0.55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0.55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208</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社会保障和就业支出</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176.91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176.91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20805</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行政事业单位养老支出</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46.87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46.87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2080505</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机关事业单位基本养老保险缴费支出</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12.29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12.29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2080506</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机关事业单位职业年金缴费支出</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5.98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5.98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2080599</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其他行政事业单位养老支出</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28.60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28.60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20816</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红十字事业</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130.04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130.04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2081699</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其他红十字事业支出</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130.04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130.04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210</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卫生健康支出</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7.47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7.47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21011</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行政事业单位医疗</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7.47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7.47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2101102</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事业单位医疗</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7.47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7.47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221</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住房保障支出</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10.22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10.22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22102</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住房改革支出</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10.22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10.22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48"/>
        </w:trPr>
        <w:tc>
          <w:tcPr>
            <w:tcW w:w="1941"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2210201</w:t>
            </w:r>
          </w:p>
        </w:tc>
        <w:tc>
          <w:tcPr>
            <w:tcW w:w="33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住房公积金</w:t>
            </w:r>
          </w:p>
        </w:tc>
        <w:tc>
          <w:tcPr>
            <w:tcW w:w="241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10.22 </w:t>
            </w:r>
          </w:p>
        </w:tc>
        <w:tc>
          <w:tcPr>
            <w:tcW w:w="239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10.22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bl>
    <w:p w:rsidR="000345D0" w:rsidRDefault="00EE3F08">
      <w:pPr>
        <w:ind w:left="630" w:hangingChars="300" w:hanging="630"/>
        <w:rPr>
          <w:rFonts w:cs="宋体" w:hint="default"/>
          <w:sz w:val="21"/>
          <w:szCs w:val="21"/>
        </w:rPr>
      </w:pPr>
      <w:r>
        <w:rPr>
          <w:rFonts w:cs="宋体"/>
          <w:sz w:val="21"/>
          <w:szCs w:val="21"/>
        </w:rPr>
        <w:t>备注：1.本表反映单位本年度取得的各项收入情况。</w:t>
      </w:r>
      <w:r>
        <w:rPr>
          <w:rFonts w:cs="宋体"/>
          <w:sz w:val="21"/>
          <w:szCs w:val="21"/>
        </w:rPr>
        <w:br/>
        <w:t>2.本套报表金额单位转换时可能存在尾数误差。</w:t>
      </w:r>
      <w:r>
        <w:rPr>
          <w:rFonts w:cs="宋体"/>
          <w:sz w:val="21"/>
          <w:szCs w:val="21"/>
        </w:rPr>
        <w:br/>
      </w:r>
      <w:r>
        <w:rPr>
          <w:rFonts w:cs="宋体"/>
          <w:sz w:val="21"/>
          <w:szCs w:val="21"/>
        </w:rPr>
        <w:br/>
      </w:r>
    </w:p>
    <w:p w:rsidR="000345D0" w:rsidRDefault="00EE3F08">
      <w:pPr>
        <w:rPr>
          <w:rFonts w:cs="宋体" w:hint="default"/>
          <w:sz w:val="21"/>
          <w:szCs w:val="21"/>
        </w:rPr>
      </w:pPr>
      <w:r>
        <w:rPr>
          <w:rFonts w:cs="宋体"/>
          <w:sz w:val="21"/>
          <w:szCs w:val="21"/>
        </w:rPr>
        <w:br w:type="page"/>
      </w:r>
    </w:p>
    <w:p w:rsidR="000345D0" w:rsidRDefault="000345D0">
      <w:pPr>
        <w:ind w:left="630" w:hangingChars="300" w:hanging="630"/>
        <w:rPr>
          <w:rFonts w:cs="宋体" w:hint="default"/>
          <w:sz w:val="21"/>
          <w:szCs w:val="21"/>
        </w:rPr>
      </w:pPr>
    </w:p>
    <w:tbl>
      <w:tblPr>
        <w:tblW w:w="22180" w:type="dxa"/>
        <w:tblLayout w:type="fixed"/>
        <w:tblCellMar>
          <w:left w:w="0" w:type="dxa"/>
          <w:right w:w="0" w:type="dxa"/>
        </w:tblCellMar>
        <w:tblLook w:val="04A0" w:firstRow="1" w:lastRow="0" w:firstColumn="1" w:lastColumn="0" w:noHBand="0" w:noVBand="1"/>
      </w:tblPr>
      <w:tblGrid>
        <w:gridCol w:w="2082"/>
        <w:gridCol w:w="3528"/>
        <w:gridCol w:w="2760"/>
        <w:gridCol w:w="2760"/>
        <w:gridCol w:w="2760"/>
        <w:gridCol w:w="2760"/>
        <w:gridCol w:w="2760"/>
        <w:gridCol w:w="2770"/>
      </w:tblGrid>
      <w:tr w:rsidR="000345D0">
        <w:trPr>
          <w:trHeight w:val="654"/>
        </w:trPr>
        <w:tc>
          <w:tcPr>
            <w:tcW w:w="22180" w:type="dxa"/>
            <w:gridSpan w:val="8"/>
            <w:tcBorders>
              <w:top w:val="nil"/>
              <w:left w:val="nil"/>
              <w:bottom w:val="nil"/>
              <w:right w:val="nil"/>
            </w:tcBorders>
            <w:tcMar>
              <w:top w:w="15" w:type="dxa"/>
              <w:left w:w="15" w:type="dxa"/>
              <w:right w:w="15" w:type="dxa"/>
            </w:tcMar>
            <w:vAlign w:val="bottom"/>
          </w:tcPr>
          <w:p w:rsidR="000345D0" w:rsidRDefault="00EE3F08">
            <w:pPr>
              <w:jc w:val="center"/>
              <w:textAlignment w:val="bottom"/>
              <w:rPr>
                <w:rFonts w:cs="宋体" w:hint="default"/>
                <w:b/>
                <w:color w:val="000000"/>
                <w:sz w:val="40"/>
                <w:szCs w:val="40"/>
              </w:rPr>
            </w:pPr>
            <w:r>
              <w:rPr>
                <w:rFonts w:cs="宋体"/>
                <w:b/>
                <w:color w:val="000000"/>
                <w:sz w:val="44"/>
                <w:szCs w:val="44"/>
              </w:rPr>
              <w:t>支出决算表</w:t>
            </w:r>
          </w:p>
        </w:tc>
      </w:tr>
      <w:tr w:rsidR="000345D0">
        <w:trPr>
          <w:trHeight w:val="342"/>
        </w:trPr>
        <w:tc>
          <w:tcPr>
            <w:tcW w:w="5610" w:type="dxa"/>
            <w:gridSpan w:val="2"/>
            <w:vMerge w:val="restart"/>
            <w:tcBorders>
              <w:top w:val="nil"/>
              <w:left w:val="nil"/>
              <w:right w:val="nil"/>
            </w:tcBorders>
            <w:tcMar>
              <w:top w:w="15" w:type="dxa"/>
              <w:left w:w="15" w:type="dxa"/>
              <w:right w:w="15" w:type="dxa"/>
            </w:tcMar>
            <w:vAlign w:val="bottom"/>
          </w:tcPr>
          <w:p w:rsidR="000345D0" w:rsidRDefault="00EE3F08">
            <w:pPr>
              <w:rPr>
                <w:rFonts w:ascii="Arial" w:hAnsi="Arial" w:cs="Arial" w:hint="default"/>
                <w:color w:val="000000"/>
                <w:sz w:val="20"/>
                <w:szCs w:val="20"/>
              </w:rPr>
            </w:pPr>
            <w:r>
              <w:rPr>
                <w:rFonts w:cs="宋体"/>
              </w:rPr>
              <w:t>公开单位</w:t>
            </w:r>
            <w:r>
              <w:rPr>
                <w:rFonts w:cs="宋体"/>
                <w:color w:val="000000"/>
              </w:rPr>
              <w:t xml:space="preserve">： </w:t>
            </w:r>
            <w:r>
              <w:rPr>
                <w:color w:val="000000"/>
              </w:rPr>
              <w:t xml:space="preserve">垫江县红十字会医院 </w:t>
            </w:r>
          </w:p>
        </w:tc>
        <w:tc>
          <w:tcPr>
            <w:tcW w:w="2760"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760"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760"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760"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760"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770"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公开03表</w:t>
            </w:r>
          </w:p>
        </w:tc>
      </w:tr>
      <w:tr w:rsidR="000345D0">
        <w:trPr>
          <w:trHeight w:val="342"/>
        </w:trPr>
        <w:tc>
          <w:tcPr>
            <w:tcW w:w="5610" w:type="dxa"/>
            <w:gridSpan w:val="2"/>
            <w:vMerge/>
            <w:tcBorders>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760"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760"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760"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760"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760"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770"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单位：</w:t>
            </w:r>
            <w:r>
              <w:rPr>
                <w:rFonts w:cs="宋体"/>
              </w:rPr>
              <w:t>万元</w:t>
            </w:r>
          </w:p>
        </w:tc>
      </w:tr>
      <w:tr w:rsidR="000345D0">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0345D0" w:rsidRDefault="00EE3F08">
            <w:pPr>
              <w:jc w:val="center"/>
              <w:textAlignment w:val="bottom"/>
              <w:rPr>
                <w:rFonts w:cs="宋体" w:hint="default"/>
                <w:b/>
                <w:color w:val="000000"/>
                <w:sz w:val="22"/>
                <w:szCs w:val="22"/>
              </w:rPr>
            </w:pPr>
            <w:r>
              <w:rPr>
                <w:rFonts w:cs="宋体"/>
                <w:b/>
                <w:color w:val="000000"/>
                <w:sz w:val="22"/>
                <w:szCs w:val="22"/>
              </w:rPr>
              <w:t>项目</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本年支出合计</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基本支出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项目支出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上缴上级支出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经营支出</w:t>
            </w:r>
          </w:p>
        </w:tc>
        <w:tc>
          <w:tcPr>
            <w:tcW w:w="277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对附属单位补助支出</w:t>
            </w:r>
          </w:p>
        </w:tc>
      </w:tr>
      <w:tr w:rsidR="000345D0">
        <w:trPr>
          <w:trHeight w:val="338"/>
        </w:trPr>
        <w:tc>
          <w:tcPr>
            <w:tcW w:w="208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功能分类科目编码</w:t>
            </w:r>
          </w:p>
        </w:tc>
        <w:tc>
          <w:tcPr>
            <w:tcW w:w="3528" w:type="dxa"/>
            <w:vMerge w:val="restart"/>
            <w:tcBorders>
              <w:top w:val="nil"/>
              <w:left w:val="nil"/>
              <w:bottom w:val="single" w:sz="4" w:space="0" w:color="000000"/>
              <w:right w:val="nil"/>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合计</w:t>
            </w:r>
          </w:p>
        </w:tc>
        <w:tc>
          <w:tcPr>
            <w:tcW w:w="2760"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195.16 </w:t>
            </w:r>
          </w:p>
        </w:tc>
        <w:tc>
          <w:tcPr>
            <w:tcW w:w="2760"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195.16 </w:t>
            </w:r>
          </w:p>
        </w:tc>
        <w:tc>
          <w:tcPr>
            <w:tcW w:w="2760"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760"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760"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770"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205</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教育支出</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0.55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0.55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20508</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进修及培训</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0.55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0.55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2050803</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培训支出</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0.55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0.55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208</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社会保障和就业支出</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176.91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176.91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20805</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行政事业单位养老支出</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46.87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46.87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2080505</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机关事业单位基本养老保险缴费支出</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12.29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12.29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2080506</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机关事业单位职业年金缴费支出</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5.98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5.98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2080599</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其他行政事业单位养老支出</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28.60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28.60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20816</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红十字事业</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130.04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130.04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2081699</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其他红十字事业支出</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130.04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130.04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210</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卫生健康支出</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7.47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7.47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21011</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行政事业单位医疗</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7.47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7.47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2101102</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事业单位医疗</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7.47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7.47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221</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住房保障支出</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10.22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10.22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22102</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住房改革支出</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10.22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b/>
                <w:color w:val="000000"/>
                <w:sz w:val="21"/>
                <w:szCs w:val="21"/>
              </w:rPr>
              <w:t xml:space="preserve">10.22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r w:rsidR="000345D0">
        <w:trPr>
          <w:trHeight w:val="382"/>
        </w:trPr>
        <w:tc>
          <w:tcPr>
            <w:tcW w:w="2082"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2210201</w:t>
            </w:r>
          </w:p>
        </w:tc>
        <w:tc>
          <w:tcPr>
            <w:tcW w:w="352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住房公积金</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10.22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10.22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18"/>
                <w:szCs w:val="18"/>
              </w:rPr>
            </w:pPr>
            <w:r>
              <w:rPr>
                <w:rFonts w:cs="宋体"/>
                <w:color w:val="000000"/>
                <w:sz w:val="21"/>
                <w:szCs w:val="21"/>
              </w:rPr>
              <w:t xml:space="preserve"> </w:t>
            </w:r>
          </w:p>
        </w:tc>
      </w:tr>
    </w:tbl>
    <w:p w:rsidR="000345D0" w:rsidRDefault="00EE3F08">
      <w:pPr>
        <w:rPr>
          <w:rFonts w:cs="宋体" w:hint="default"/>
          <w:sz w:val="21"/>
          <w:szCs w:val="21"/>
        </w:rPr>
      </w:pPr>
      <w:r>
        <w:rPr>
          <w:rFonts w:cs="宋体"/>
          <w:sz w:val="21"/>
          <w:szCs w:val="21"/>
        </w:rPr>
        <w:t>备注：1.本表反映单位本年度各项支出情况。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0345D0" w:rsidRDefault="00EE3F08">
      <w:pPr>
        <w:rPr>
          <w:rFonts w:cs="宋体" w:hint="default"/>
          <w:sz w:val="21"/>
          <w:szCs w:val="21"/>
        </w:rPr>
      </w:pPr>
      <w:r>
        <w:rPr>
          <w:rFonts w:cs="宋体"/>
          <w:sz w:val="21"/>
          <w:szCs w:val="21"/>
        </w:rPr>
        <w:br w:type="page"/>
      </w:r>
    </w:p>
    <w:p w:rsidR="000345D0" w:rsidRDefault="000345D0">
      <w:pPr>
        <w:rPr>
          <w:rFonts w:cs="宋体" w:hint="default"/>
          <w:sz w:val="21"/>
          <w:szCs w:val="21"/>
        </w:rPr>
      </w:pPr>
    </w:p>
    <w:tbl>
      <w:tblPr>
        <w:tblW w:w="22360" w:type="dxa"/>
        <w:tblLayout w:type="fixed"/>
        <w:tblCellMar>
          <w:left w:w="0" w:type="dxa"/>
          <w:right w:w="0" w:type="dxa"/>
        </w:tblCellMar>
        <w:tblLook w:val="04A0" w:firstRow="1" w:lastRow="0" w:firstColumn="1" w:lastColumn="0" w:noHBand="0" w:noVBand="1"/>
      </w:tblPr>
      <w:tblGrid>
        <w:gridCol w:w="4068"/>
        <w:gridCol w:w="2674"/>
        <w:gridCol w:w="3752"/>
        <w:gridCol w:w="2952"/>
        <w:gridCol w:w="2952"/>
        <w:gridCol w:w="2952"/>
        <w:gridCol w:w="3010"/>
      </w:tblGrid>
      <w:tr w:rsidR="000345D0">
        <w:trPr>
          <w:trHeight w:val="90"/>
        </w:trPr>
        <w:tc>
          <w:tcPr>
            <w:tcW w:w="22360" w:type="dxa"/>
            <w:gridSpan w:val="7"/>
            <w:tcBorders>
              <w:top w:val="nil"/>
              <w:left w:val="nil"/>
              <w:bottom w:val="nil"/>
              <w:right w:val="nil"/>
            </w:tcBorders>
            <w:tcMar>
              <w:top w:w="15" w:type="dxa"/>
              <w:left w:w="15" w:type="dxa"/>
              <w:right w:w="15" w:type="dxa"/>
            </w:tcMar>
            <w:vAlign w:val="bottom"/>
          </w:tcPr>
          <w:p w:rsidR="000345D0" w:rsidRDefault="00EE3F08">
            <w:pPr>
              <w:jc w:val="center"/>
              <w:textAlignment w:val="bottom"/>
              <w:rPr>
                <w:rFonts w:cs="宋体" w:hint="default"/>
                <w:b/>
                <w:color w:val="000000"/>
                <w:sz w:val="40"/>
                <w:szCs w:val="40"/>
              </w:rPr>
            </w:pPr>
            <w:r>
              <w:rPr>
                <w:rFonts w:cs="宋体"/>
                <w:b/>
                <w:color w:val="000000"/>
                <w:sz w:val="44"/>
                <w:szCs w:val="44"/>
              </w:rPr>
              <w:t>财政拨款收入支出决算总表</w:t>
            </w:r>
          </w:p>
        </w:tc>
      </w:tr>
      <w:tr w:rsidR="000345D0">
        <w:trPr>
          <w:trHeight w:val="90"/>
        </w:trPr>
        <w:tc>
          <w:tcPr>
            <w:tcW w:w="6742" w:type="dxa"/>
            <w:gridSpan w:val="2"/>
            <w:vMerge w:val="restart"/>
            <w:tcBorders>
              <w:top w:val="nil"/>
              <w:left w:val="nil"/>
              <w:right w:val="nil"/>
            </w:tcBorders>
            <w:tcMar>
              <w:top w:w="15" w:type="dxa"/>
              <w:left w:w="15" w:type="dxa"/>
              <w:right w:w="15" w:type="dxa"/>
            </w:tcMar>
            <w:vAlign w:val="bottom"/>
          </w:tcPr>
          <w:p w:rsidR="000345D0" w:rsidRDefault="00EE3F08">
            <w:pPr>
              <w:rPr>
                <w:rFonts w:ascii="Arial" w:hAnsi="Arial" w:cs="Arial" w:hint="default"/>
                <w:color w:val="000000"/>
                <w:sz w:val="22"/>
                <w:szCs w:val="22"/>
              </w:rPr>
            </w:pPr>
            <w:r>
              <w:rPr>
                <w:rFonts w:cs="宋体"/>
              </w:rPr>
              <w:t>公开单位</w:t>
            </w:r>
            <w:r>
              <w:rPr>
                <w:rFonts w:cs="宋体"/>
                <w:color w:val="000000"/>
              </w:rPr>
              <w:t xml:space="preserve">： </w:t>
            </w:r>
            <w:r>
              <w:rPr>
                <w:color w:val="000000"/>
              </w:rPr>
              <w:t>垫江县红十字会医院</w:t>
            </w:r>
          </w:p>
        </w:tc>
        <w:tc>
          <w:tcPr>
            <w:tcW w:w="3752"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952"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952"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952"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3010"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公开04表</w:t>
            </w:r>
          </w:p>
        </w:tc>
      </w:tr>
      <w:tr w:rsidR="000345D0">
        <w:trPr>
          <w:trHeight w:val="90"/>
        </w:trPr>
        <w:tc>
          <w:tcPr>
            <w:tcW w:w="6742" w:type="dxa"/>
            <w:gridSpan w:val="2"/>
            <w:vMerge/>
            <w:tcBorders>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3752"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952"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952"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952"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3010"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单位：</w:t>
            </w:r>
            <w:r>
              <w:rPr>
                <w:rFonts w:cs="宋体"/>
              </w:rPr>
              <w:t>万元</w:t>
            </w:r>
          </w:p>
        </w:tc>
      </w:tr>
      <w:tr w:rsidR="000345D0">
        <w:trPr>
          <w:trHeight w:val="90"/>
        </w:trPr>
        <w:tc>
          <w:tcPr>
            <w:tcW w:w="6742"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收     入</w:t>
            </w:r>
          </w:p>
        </w:tc>
        <w:tc>
          <w:tcPr>
            <w:tcW w:w="15618" w:type="dxa"/>
            <w:gridSpan w:val="5"/>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支     出</w:t>
            </w:r>
          </w:p>
        </w:tc>
      </w:tr>
      <w:tr w:rsidR="000345D0">
        <w:trPr>
          <w:trHeight w:val="90"/>
        </w:trPr>
        <w:tc>
          <w:tcPr>
            <w:tcW w:w="4068"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项目</w:t>
            </w:r>
          </w:p>
        </w:tc>
        <w:tc>
          <w:tcPr>
            <w:tcW w:w="2674"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决算数</w:t>
            </w:r>
          </w:p>
        </w:tc>
        <w:tc>
          <w:tcPr>
            <w:tcW w:w="375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功能分类科目</w:t>
            </w:r>
          </w:p>
        </w:tc>
        <w:tc>
          <w:tcPr>
            <w:tcW w:w="11866" w:type="dxa"/>
            <w:gridSpan w:val="4"/>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决算数</w:t>
            </w:r>
          </w:p>
        </w:tc>
      </w:tr>
      <w:tr w:rsidR="000345D0">
        <w:trPr>
          <w:trHeight w:val="90"/>
        </w:trPr>
        <w:tc>
          <w:tcPr>
            <w:tcW w:w="40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674"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375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小计</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一般公共预算财政拨款</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政府性基金预算财政拨款</w:t>
            </w:r>
          </w:p>
        </w:tc>
        <w:tc>
          <w:tcPr>
            <w:tcW w:w="301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国有资本经营预算财政拨款</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一、一般公共预算财政拨款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195.16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一、一般公共服务支出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二、外交支出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三、国有资本经营预算财政拨款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三、国防支出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四、公共安全支出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五、教育支出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0.55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0.55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六、科学技术支出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七、文化旅游体育与传媒支出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八、社会保障和就业支出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176.91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176.91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九、卫生健康支出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7.47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7.47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十、节能环保支出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十一、城乡社区支出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十二、农林水支出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十三、交通运输支出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十四、资源勘探工业信息等支出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十五、商业服务业等支出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十六、金融支出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十七、援助其他地区支出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十八、自然资源海洋气象等支出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十九、住房保障支出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10.22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10.22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二十、粮油物资储备支出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二十一、国有资本经营预算支出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二十二、灾害防治及应急管理支出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二十三、其他支出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二十四、债务还本支出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二十五、债务付息支出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0345D0">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二十六、抗疫特别国债安排的支出</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本年收入合计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195.16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本年支出合计</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195.16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195.16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年初财政拨款结转和结余</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年末财政拨款结转和结余</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0345D0">
            <w:pPr>
              <w:rPr>
                <w:rFonts w:ascii="Arial" w:hAnsi="Arial" w:cs="Arial" w:hint="default"/>
                <w:color w:val="000000"/>
                <w:sz w:val="20"/>
                <w:szCs w:val="20"/>
              </w:rPr>
            </w:pP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color w:val="000000"/>
                <w:sz w:val="22"/>
                <w:szCs w:val="22"/>
              </w:rPr>
            </w:pP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color w:val="000000"/>
                <w:sz w:val="22"/>
                <w:szCs w:val="22"/>
              </w:rPr>
            </w:pPr>
          </w:p>
        </w:tc>
      </w:tr>
      <w:tr w:rsidR="000345D0">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总计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195.16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总计</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0"/>
                <w:szCs w:val="20"/>
              </w:rPr>
            </w:pPr>
            <w:r>
              <w:rPr>
                <w:rFonts w:cs="宋体"/>
                <w:color w:val="000000"/>
                <w:sz w:val="21"/>
                <w:szCs w:val="21"/>
              </w:rPr>
              <w:t xml:space="preserve">195.16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0"/>
                <w:szCs w:val="20"/>
              </w:rPr>
            </w:pPr>
            <w:r>
              <w:rPr>
                <w:rFonts w:cs="宋体"/>
                <w:color w:val="000000"/>
                <w:sz w:val="21"/>
                <w:szCs w:val="21"/>
              </w:rPr>
              <w:t xml:space="preserve">195.16 </w:t>
            </w:r>
          </w:p>
        </w:tc>
        <w:tc>
          <w:tcPr>
            <w:tcW w:w="295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0"/>
                <w:szCs w:val="20"/>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bl>
    <w:p w:rsidR="000345D0" w:rsidRDefault="00EE3F08">
      <w:pPr>
        <w:rPr>
          <w:rFonts w:cs="宋体" w:hint="default"/>
          <w:sz w:val="21"/>
          <w:szCs w:val="21"/>
        </w:rPr>
      </w:pPr>
      <w:r>
        <w:rPr>
          <w:rFonts w:cs="宋体"/>
          <w:sz w:val="21"/>
          <w:szCs w:val="21"/>
        </w:rPr>
        <w:t>备注：1.本表反映单位本年度一般公共预算财政拨款、政府性基金预算财政拨款及国有资本经营预算财政拨款的总收支和年末结转结余情况。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0345D0" w:rsidRDefault="00EE3F08">
      <w:pPr>
        <w:rPr>
          <w:rFonts w:cs="宋体" w:hint="default"/>
          <w:sz w:val="21"/>
          <w:szCs w:val="21"/>
        </w:rPr>
      </w:pPr>
      <w:r>
        <w:rPr>
          <w:rFonts w:cs="宋体"/>
          <w:sz w:val="21"/>
          <w:szCs w:val="21"/>
        </w:rPr>
        <w:br w:type="page"/>
      </w:r>
    </w:p>
    <w:tbl>
      <w:tblPr>
        <w:tblW w:w="22300" w:type="dxa"/>
        <w:tblLayout w:type="fixed"/>
        <w:tblCellMar>
          <w:left w:w="0" w:type="dxa"/>
          <w:right w:w="0" w:type="dxa"/>
        </w:tblCellMar>
        <w:tblLook w:val="04A0" w:firstRow="1" w:lastRow="0" w:firstColumn="1" w:lastColumn="0" w:noHBand="0" w:noVBand="1"/>
      </w:tblPr>
      <w:tblGrid>
        <w:gridCol w:w="2694"/>
        <w:gridCol w:w="5151"/>
        <w:gridCol w:w="4817"/>
        <w:gridCol w:w="4817"/>
        <w:gridCol w:w="4821"/>
      </w:tblGrid>
      <w:tr w:rsidR="000345D0">
        <w:trPr>
          <w:trHeight w:val="510"/>
        </w:trPr>
        <w:tc>
          <w:tcPr>
            <w:tcW w:w="22300" w:type="dxa"/>
            <w:gridSpan w:val="5"/>
            <w:tcBorders>
              <w:top w:val="nil"/>
              <w:left w:val="nil"/>
              <w:bottom w:val="nil"/>
              <w:right w:val="nil"/>
            </w:tcBorders>
            <w:tcMar>
              <w:top w:w="15" w:type="dxa"/>
              <w:left w:w="15" w:type="dxa"/>
              <w:right w:w="15" w:type="dxa"/>
            </w:tcMar>
            <w:vAlign w:val="bottom"/>
          </w:tcPr>
          <w:p w:rsidR="000345D0" w:rsidRDefault="00EE3F08">
            <w:pPr>
              <w:jc w:val="center"/>
              <w:textAlignment w:val="bottom"/>
              <w:rPr>
                <w:rFonts w:cs="宋体" w:hint="default"/>
                <w:b/>
                <w:color w:val="000000"/>
                <w:sz w:val="40"/>
                <w:szCs w:val="40"/>
              </w:rPr>
            </w:pPr>
            <w:r>
              <w:rPr>
                <w:rFonts w:cs="宋体"/>
                <w:b/>
                <w:color w:val="000000"/>
                <w:sz w:val="44"/>
                <w:szCs w:val="44"/>
              </w:rPr>
              <w:lastRenderedPageBreak/>
              <w:t>一般公共预算财政拨款支出决算表</w:t>
            </w:r>
          </w:p>
        </w:tc>
      </w:tr>
      <w:tr w:rsidR="000345D0">
        <w:trPr>
          <w:trHeight w:val="255"/>
        </w:trPr>
        <w:tc>
          <w:tcPr>
            <w:tcW w:w="7845" w:type="dxa"/>
            <w:gridSpan w:val="2"/>
            <w:vMerge w:val="restart"/>
            <w:tcBorders>
              <w:top w:val="nil"/>
              <w:left w:val="nil"/>
              <w:right w:val="nil"/>
            </w:tcBorders>
            <w:tcMar>
              <w:top w:w="15" w:type="dxa"/>
              <w:left w:w="15" w:type="dxa"/>
              <w:right w:w="15" w:type="dxa"/>
            </w:tcMar>
            <w:vAlign w:val="bottom"/>
          </w:tcPr>
          <w:p w:rsidR="000345D0" w:rsidRDefault="00EE3F08">
            <w:pPr>
              <w:rPr>
                <w:rFonts w:ascii="Arial" w:hAnsi="Arial" w:cs="Arial" w:hint="default"/>
                <w:color w:val="000000"/>
                <w:sz w:val="20"/>
                <w:szCs w:val="20"/>
              </w:rPr>
            </w:pPr>
            <w:r>
              <w:rPr>
                <w:rFonts w:cs="宋体"/>
              </w:rPr>
              <w:t>公开单位</w:t>
            </w:r>
            <w:r>
              <w:rPr>
                <w:rFonts w:cs="宋体"/>
                <w:color w:val="000000"/>
              </w:rPr>
              <w:t xml:space="preserve">： </w:t>
            </w:r>
            <w:r>
              <w:rPr>
                <w:color w:val="000000"/>
              </w:rPr>
              <w:t>垫江县红十字会医院</w:t>
            </w:r>
          </w:p>
        </w:tc>
        <w:tc>
          <w:tcPr>
            <w:tcW w:w="4817"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4817"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4821"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公开05表</w:t>
            </w:r>
          </w:p>
        </w:tc>
      </w:tr>
      <w:tr w:rsidR="000345D0">
        <w:trPr>
          <w:trHeight w:val="285"/>
        </w:trPr>
        <w:tc>
          <w:tcPr>
            <w:tcW w:w="7845" w:type="dxa"/>
            <w:gridSpan w:val="2"/>
            <w:vMerge/>
            <w:tcBorders>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4817"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4817"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4821"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单位：</w:t>
            </w:r>
            <w:r>
              <w:rPr>
                <w:rFonts w:cs="宋体"/>
              </w:rPr>
              <w:t>万元</w:t>
            </w:r>
          </w:p>
        </w:tc>
      </w:tr>
      <w:tr w:rsidR="000345D0">
        <w:trPr>
          <w:trHeight w:val="308"/>
        </w:trPr>
        <w:tc>
          <w:tcPr>
            <w:tcW w:w="7845"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项目</w:t>
            </w:r>
          </w:p>
        </w:tc>
        <w:tc>
          <w:tcPr>
            <w:tcW w:w="14455"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本年支出</w:t>
            </w:r>
          </w:p>
        </w:tc>
      </w:tr>
      <w:tr w:rsidR="000345D0">
        <w:trPr>
          <w:trHeight w:val="312"/>
        </w:trPr>
        <w:tc>
          <w:tcPr>
            <w:tcW w:w="2694"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功能分类科目编码</w:t>
            </w:r>
          </w:p>
        </w:tc>
        <w:tc>
          <w:tcPr>
            <w:tcW w:w="515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项目（按“项”级功能分类科目）</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合计</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基本支出</w:t>
            </w:r>
          </w:p>
        </w:tc>
        <w:tc>
          <w:tcPr>
            <w:tcW w:w="482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项目支出</w:t>
            </w:r>
          </w:p>
        </w:tc>
      </w:tr>
      <w:tr w:rsidR="000345D0">
        <w:trPr>
          <w:trHeight w:val="312"/>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615"/>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08"/>
        </w:trPr>
        <w:tc>
          <w:tcPr>
            <w:tcW w:w="7845"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合计</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195.16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195.16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205</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教育支出</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0.55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0.55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20508</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进修及培训</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0.55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0.55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2050803</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培训支出</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0.55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0.55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208</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社会保障和就业支出</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176.91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176.91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20805</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行政事业单位养老支出</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46.87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46.87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2080505</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机关事业单位基本养老保险缴费支出</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12.29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12.29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2080506</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机关事业单位职业年金缴费支出</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5.98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5.98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2080599</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其他行政事业单位养老支出</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28.60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28.60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20816</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红十字事业</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130.04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130.04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2081699</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其他红十字事业支出</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130.04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130.04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210</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卫生健康支出</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7.47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7.47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21011</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行政事业单位医疗</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7.47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7.47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2101102</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事业单位医疗</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7.47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7.47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221</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住房保障支出</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10.22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10.22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22102</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b/>
                <w:color w:val="000000"/>
                <w:sz w:val="21"/>
                <w:szCs w:val="21"/>
              </w:rPr>
              <w:t>住房改革支出</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10.22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color w:val="000000"/>
                <w:sz w:val="21"/>
                <w:szCs w:val="21"/>
              </w:rPr>
              <w:t xml:space="preserve">10.22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r w:rsidR="000345D0">
        <w:trPr>
          <w:trHeight w:val="308"/>
        </w:trPr>
        <w:tc>
          <w:tcPr>
            <w:tcW w:w="2694" w:type="dxa"/>
            <w:tcBorders>
              <w:top w:val="nil"/>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2210201</w:t>
            </w:r>
          </w:p>
        </w:tc>
        <w:tc>
          <w:tcPr>
            <w:tcW w:w="515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1"/>
                <w:szCs w:val="21"/>
              </w:rPr>
              <w:t>住房公积金</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10.22 </w:t>
            </w:r>
          </w:p>
        </w:tc>
        <w:tc>
          <w:tcPr>
            <w:tcW w:w="4817"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10.22 </w:t>
            </w:r>
          </w:p>
        </w:tc>
        <w:tc>
          <w:tcPr>
            <w:tcW w:w="4821"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color w:val="000000"/>
                <w:sz w:val="21"/>
                <w:szCs w:val="21"/>
              </w:rPr>
              <w:t xml:space="preserve"> </w:t>
            </w:r>
          </w:p>
        </w:tc>
      </w:tr>
    </w:tbl>
    <w:p w:rsidR="000345D0" w:rsidRDefault="00EE3F08">
      <w:pPr>
        <w:rPr>
          <w:rFonts w:cs="宋体" w:hint="default"/>
          <w:sz w:val="21"/>
          <w:szCs w:val="21"/>
        </w:rPr>
      </w:pPr>
      <w:r>
        <w:rPr>
          <w:rFonts w:cs="宋体"/>
          <w:sz w:val="21"/>
          <w:szCs w:val="21"/>
        </w:rPr>
        <w:t>备注：1.本表反映单位本年度一般公共预算财政拨款支出情况。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0345D0" w:rsidRDefault="00EE3F08">
      <w:pPr>
        <w:ind w:firstLineChars="300" w:firstLine="630"/>
        <w:rPr>
          <w:rFonts w:cs="宋体" w:hint="default"/>
          <w:sz w:val="21"/>
          <w:szCs w:val="21"/>
        </w:rPr>
      </w:pPr>
      <w:r>
        <w:rPr>
          <w:rFonts w:cs="宋体"/>
          <w:sz w:val="21"/>
          <w:szCs w:val="21"/>
        </w:rPr>
        <w:br w:type="page"/>
      </w:r>
    </w:p>
    <w:tbl>
      <w:tblPr>
        <w:tblW w:w="22280" w:type="dxa"/>
        <w:tblLayout w:type="fixed"/>
        <w:tblCellMar>
          <w:left w:w="0" w:type="dxa"/>
          <w:right w:w="0" w:type="dxa"/>
        </w:tblCellMar>
        <w:tblLook w:val="04A0" w:firstRow="1" w:lastRow="0" w:firstColumn="1" w:lastColumn="0" w:noHBand="0" w:noVBand="1"/>
      </w:tblPr>
      <w:tblGrid>
        <w:gridCol w:w="1289"/>
        <w:gridCol w:w="3495"/>
        <w:gridCol w:w="2829"/>
        <w:gridCol w:w="1122"/>
        <w:gridCol w:w="2330"/>
        <w:gridCol w:w="2747"/>
        <w:gridCol w:w="1509"/>
        <w:gridCol w:w="4465"/>
        <w:gridCol w:w="2494"/>
      </w:tblGrid>
      <w:tr w:rsidR="000345D0">
        <w:trPr>
          <w:trHeight w:val="590"/>
        </w:trPr>
        <w:tc>
          <w:tcPr>
            <w:tcW w:w="22280" w:type="dxa"/>
            <w:gridSpan w:val="9"/>
            <w:tcBorders>
              <w:top w:val="nil"/>
              <w:left w:val="nil"/>
              <w:bottom w:val="nil"/>
              <w:right w:val="nil"/>
            </w:tcBorders>
            <w:tcMar>
              <w:top w:w="15" w:type="dxa"/>
              <w:left w:w="15" w:type="dxa"/>
              <w:right w:w="15" w:type="dxa"/>
            </w:tcMar>
            <w:vAlign w:val="bottom"/>
          </w:tcPr>
          <w:p w:rsidR="000345D0" w:rsidRDefault="00EE3F08">
            <w:pPr>
              <w:jc w:val="center"/>
              <w:textAlignment w:val="bottom"/>
              <w:rPr>
                <w:rFonts w:cs="宋体" w:hint="default"/>
                <w:b/>
                <w:color w:val="000000"/>
                <w:sz w:val="40"/>
                <w:szCs w:val="40"/>
              </w:rPr>
            </w:pPr>
            <w:r>
              <w:rPr>
                <w:rFonts w:cs="宋体"/>
                <w:b/>
                <w:color w:val="000000"/>
                <w:sz w:val="44"/>
                <w:szCs w:val="44"/>
              </w:rPr>
              <w:lastRenderedPageBreak/>
              <w:t>一般公共预算财政拨款基本支出决算表</w:t>
            </w:r>
          </w:p>
        </w:tc>
      </w:tr>
      <w:tr w:rsidR="000345D0">
        <w:trPr>
          <w:trHeight w:val="302"/>
        </w:trPr>
        <w:tc>
          <w:tcPr>
            <w:tcW w:w="4784" w:type="dxa"/>
            <w:gridSpan w:val="2"/>
            <w:vMerge w:val="restart"/>
            <w:tcBorders>
              <w:top w:val="nil"/>
              <w:left w:val="nil"/>
              <w:right w:val="nil"/>
            </w:tcBorders>
            <w:tcMar>
              <w:top w:w="15" w:type="dxa"/>
              <w:left w:w="15" w:type="dxa"/>
              <w:right w:w="15" w:type="dxa"/>
            </w:tcMar>
            <w:vAlign w:val="bottom"/>
          </w:tcPr>
          <w:p w:rsidR="000345D0" w:rsidRDefault="00EE3F08">
            <w:pPr>
              <w:rPr>
                <w:rFonts w:ascii="Arial" w:hAnsi="Arial" w:cs="Arial" w:hint="default"/>
                <w:color w:val="000000"/>
                <w:sz w:val="22"/>
                <w:szCs w:val="22"/>
              </w:rPr>
            </w:pPr>
            <w:r>
              <w:rPr>
                <w:rFonts w:cs="宋体"/>
              </w:rPr>
              <w:t>公开单位</w:t>
            </w:r>
            <w:r>
              <w:rPr>
                <w:rFonts w:cs="宋体"/>
                <w:color w:val="000000"/>
              </w:rPr>
              <w:t xml:space="preserve">： </w:t>
            </w:r>
            <w:r>
              <w:rPr>
                <w:color w:val="000000"/>
              </w:rPr>
              <w:t>垫江县红十字会医院</w:t>
            </w:r>
          </w:p>
        </w:tc>
        <w:tc>
          <w:tcPr>
            <w:tcW w:w="2829"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122"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330"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747"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509"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4465"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494"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公开06表</w:t>
            </w:r>
          </w:p>
        </w:tc>
      </w:tr>
      <w:tr w:rsidR="000345D0">
        <w:trPr>
          <w:trHeight w:val="302"/>
        </w:trPr>
        <w:tc>
          <w:tcPr>
            <w:tcW w:w="4784" w:type="dxa"/>
            <w:gridSpan w:val="2"/>
            <w:vMerge/>
            <w:tcBorders>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829"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1122"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330"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747"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1509"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4465"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494"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单位：</w:t>
            </w:r>
            <w:r>
              <w:rPr>
                <w:rFonts w:cs="宋体"/>
              </w:rPr>
              <w:t>万元</w:t>
            </w:r>
          </w:p>
        </w:tc>
      </w:tr>
      <w:tr w:rsidR="000345D0">
        <w:trPr>
          <w:trHeight w:val="311"/>
        </w:trPr>
        <w:tc>
          <w:tcPr>
            <w:tcW w:w="7613" w:type="dxa"/>
            <w:gridSpan w:val="3"/>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人员经费</w:t>
            </w:r>
          </w:p>
        </w:tc>
        <w:tc>
          <w:tcPr>
            <w:tcW w:w="14667" w:type="dxa"/>
            <w:gridSpan w:val="6"/>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公用经费</w:t>
            </w:r>
          </w:p>
        </w:tc>
      </w:tr>
      <w:tr w:rsidR="000345D0">
        <w:trPr>
          <w:trHeight w:val="312"/>
        </w:trPr>
        <w:tc>
          <w:tcPr>
            <w:tcW w:w="128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经济分类科目编码</w:t>
            </w:r>
          </w:p>
        </w:tc>
        <w:tc>
          <w:tcPr>
            <w:tcW w:w="349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829"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金额</w:t>
            </w:r>
          </w:p>
        </w:tc>
        <w:tc>
          <w:tcPr>
            <w:tcW w:w="112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经济分类科目编码</w:t>
            </w:r>
          </w:p>
        </w:tc>
        <w:tc>
          <w:tcPr>
            <w:tcW w:w="233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74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金额</w:t>
            </w:r>
          </w:p>
        </w:tc>
        <w:tc>
          <w:tcPr>
            <w:tcW w:w="150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经济分类科目编码</w:t>
            </w:r>
          </w:p>
        </w:tc>
        <w:tc>
          <w:tcPr>
            <w:tcW w:w="446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494"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金额</w:t>
            </w:r>
          </w:p>
        </w:tc>
      </w:tr>
      <w:tr w:rsidR="000345D0">
        <w:trPr>
          <w:trHeight w:val="799"/>
        </w:trPr>
        <w:tc>
          <w:tcPr>
            <w:tcW w:w="128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349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829"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12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33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74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150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46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94"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139.18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27.38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资本性支出</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基本工资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41.48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办公费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4.93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房屋建筑物购建</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津贴补贴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1.43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印刷费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31002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办公设备购置</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奖金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咨询费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专用设备购置</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伙食补助费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手续费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基础设施建设</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绩效工资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50.98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30205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水费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0.05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31006</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大型修缮</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机关事业单位基本养老保险缴费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12.29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30206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0.05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信息网络及软件购置更新</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职业年金缴费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5.98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邮电费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0.05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物资储备</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64"/>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职工基本医疗保险缴费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7.47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30208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取暖费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土地补偿</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公务员医疗补助缴费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30209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物业管理费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安置补助</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30112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其他社会保障缴费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1.48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30211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差旅费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5.77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31011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地上附着物和青苗补偿</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30113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住房公积金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10.22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30212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因公出国（境）费用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拆迁补偿</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30114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医疗费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1.44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30213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维修（护）费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31013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公务用车购置</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30199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其他工资福利支出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6.41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30214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租赁费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31019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其他交通工具购置</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28.60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30215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会议费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31021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文物和陈列品购置</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离休费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30216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培训费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3.55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31022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无形资产购置</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退休费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30217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公务接待费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31099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其他资本性支出</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退职（役）费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30218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专用材料费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对企业补助</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30304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抚恤金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30224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被装购置费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31201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资本金注入</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30305</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生活补助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26.60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30225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专用燃料费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31203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政府投资基金股权投资</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救济费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30226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劳务费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31204</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费用补贴</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医疗费补助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2.00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30227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委托业务费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1.16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31205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利息补贴</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助学金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30228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工会经费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2.60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31299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其他对企业补助</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奖励金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30229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福利费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1.22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其他支出</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个人农业生产补贴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30231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公务用车运行维护费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39907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国家赔偿费用支出</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代缴社会保险费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30239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其他交通费用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39908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对民间非营利组织和群众性自治组织补贴</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30399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其他对个人和家庭的补助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30240</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税金及附加费用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39909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经常性赠与</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30299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其他商品和服务支出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8.00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39910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资本性赠与</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债务利息及费用支出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39999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其他支出</w:t>
            </w: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30701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国内债务付息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color w:val="000000"/>
                <w:sz w:val="22"/>
                <w:szCs w:val="22"/>
              </w:rPr>
            </w:pP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30702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国外债务付息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color w:val="000000"/>
                <w:sz w:val="22"/>
                <w:szCs w:val="22"/>
              </w:rPr>
            </w:pP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30703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国内债务发行费用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color w:val="000000"/>
                <w:sz w:val="22"/>
                <w:szCs w:val="22"/>
              </w:rPr>
            </w:pPr>
          </w:p>
        </w:tc>
      </w:tr>
      <w:tr w:rsidR="000345D0">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30704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国外债务发行费用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color w:val="000000"/>
                <w:sz w:val="22"/>
                <w:szCs w:val="22"/>
              </w:rPr>
            </w:pPr>
          </w:p>
        </w:tc>
      </w:tr>
      <w:tr w:rsidR="000345D0">
        <w:trPr>
          <w:trHeight w:val="321"/>
        </w:trPr>
        <w:tc>
          <w:tcPr>
            <w:tcW w:w="4784"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人员经费合计</w:t>
            </w:r>
          </w:p>
        </w:tc>
        <w:tc>
          <w:tcPr>
            <w:tcW w:w="2829"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167.78 </w:t>
            </w:r>
          </w:p>
        </w:tc>
        <w:tc>
          <w:tcPr>
            <w:tcW w:w="12173" w:type="dxa"/>
            <w:gridSpan w:val="5"/>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公用经费合计</w:t>
            </w:r>
          </w:p>
        </w:tc>
        <w:tc>
          <w:tcPr>
            <w:tcW w:w="2494"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color w:val="000000"/>
                <w:sz w:val="22"/>
                <w:szCs w:val="22"/>
              </w:rPr>
            </w:pPr>
            <w:r>
              <w:rPr>
                <w:rFonts w:cs="宋体"/>
                <w:color w:val="000000"/>
                <w:sz w:val="21"/>
                <w:szCs w:val="21"/>
              </w:rPr>
              <w:t xml:space="preserve">27.38 </w:t>
            </w:r>
          </w:p>
        </w:tc>
      </w:tr>
    </w:tbl>
    <w:p w:rsidR="000345D0" w:rsidRDefault="00EE3F08">
      <w:pPr>
        <w:rPr>
          <w:rFonts w:cs="宋体" w:hint="default"/>
          <w:sz w:val="21"/>
          <w:szCs w:val="21"/>
        </w:rPr>
      </w:pPr>
      <w:r>
        <w:rPr>
          <w:rFonts w:cs="宋体"/>
          <w:sz w:val="21"/>
          <w:szCs w:val="21"/>
        </w:rPr>
        <w:t>备注：1.本表反映单位本年度一般公共预算财政拨款基本支出明细情况。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0345D0" w:rsidRDefault="00EE3F08">
      <w:pPr>
        <w:rPr>
          <w:rFonts w:cs="宋体" w:hint="default"/>
          <w:sz w:val="21"/>
          <w:szCs w:val="21"/>
        </w:rPr>
      </w:pPr>
      <w:r>
        <w:rPr>
          <w:rFonts w:cs="宋体"/>
          <w:sz w:val="21"/>
          <w:szCs w:val="21"/>
        </w:rPr>
        <w:lastRenderedPageBreak/>
        <w:br w:type="page"/>
      </w:r>
    </w:p>
    <w:tbl>
      <w:tblPr>
        <w:tblW w:w="22240" w:type="dxa"/>
        <w:tblLayout w:type="fixed"/>
        <w:tblCellMar>
          <w:left w:w="0" w:type="dxa"/>
          <w:right w:w="0" w:type="dxa"/>
        </w:tblCellMar>
        <w:tblLook w:val="04A0" w:firstRow="1" w:lastRow="0" w:firstColumn="1" w:lastColumn="0" w:noHBand="0" w:noVBand="1"/>
      </w:tblPr>
      <w:tblGrid>
        <w:gridCol w:w="2686"/>
        <w:gridCol w:w="4465"/>
        <w:gridCol w:w="2473"/>
        <w:gridCol w:w="2473"/>
        <w:gridCol w:w="2473"/>
        <w:gridCol w:w="2473"/>
        <w:gridCol w:w="2558"/>
        <w:gridCol w:w="2639"/>
      </w:tblGrid>
      <w:tr w:rsidR="000345D0">
        <w:trPr>
          <w:trHeight w:val="644"/>
        </w:trPr>
        <w:tc>
          <w:tcPr>
            <w:tcW w:w="22240" w:type="dxa"/>
            <w:gridSpan w:val="8"/>
            <w:tcBorders>
              <w:top w:val="nil"/>
              <w:left w:val="nil"/>
              <w:bottom w:val="nil"/>
              <w:right w:val="nil"/>
            </w:tcBorders>
            <w:tcMar>
              <w:top w:w="15" w:type="dxa"/>
              <w:left w:w="15" w:type="dxa"/>
              <w:right w:w="15" w:type="dxa"/>
            </w:tcMar>
            <w:vAlign w:val="bottom"/>
          </w:tcPr>
          <w:p w:rsidR="000345D0" w:rsidRDefault="00EE3F08">
            <w:pPr>
              <w:jc w:val="center"/>
              <w:textAlignment w:val="bottom"/>
              <w:rPr>
                <w:rFonts w:cs="宋体" w:hint="default"/>
                <w:b/>
                <w:color w:val="000000"/>
                <w:sz w:val="40"/>
                <w:szCs w:val="40"/>
              </w:rPr>
            </w:pPr>
            <w:r>
              <w:rPr>
                <w:rFonts w:cs="宋体"/>
                <w:b/>
                <w:color w:val="000000"/>
                <w:sz w:val="44"/>
                <w:szCs w:val="44"/>
              </w:rPr>
              <w:lastRenderedPageBreak/>
              <w:t>政府性基金预算财政拨款收入支出决算表</w:t>
            </w:r>
          </w:p>
        </w:tc>
      </w:tr>
      <w:tr w:rsidR="000345D0">
        <w:trPr>
          <w:trHeight w:val="329"/>
        </w:trPr>
        <w:tc>
          <w:tcPr>
            <w:tcW w:w="7151" w:type="dxa"/>
            <w:gridSpan w:val="2"/>
            <w:vMerge w:val="restart"/>
            <w:tcBorders>
              <w:top w:val="nil"/>
              <w:left w:val="nil"/>
              <w:right w:val="nil"/>
            </w:tcBorders>
            <w:tcMar>
              <w:top w:w="15" w:type="dxa"/>
              <w:left w:w="15" w:type="dxa"/>
              <w:right w:w="15" w:type="dxa"/>
            </w:tcMar>
            <w:vAlign w:val="bottom"/>
          </w:tcPr>
          <w:p w:rsidR="000345D0" w:rsidRDefault="00EE3F08">
            <w:pPr>
              <w:rPr>
                <w:rFonts w:ascii="Arial" w:hAnsi="Arial" w:cs="Arial" w:hint="default"/>
                <w:color w:val="000000"/>
                <w:sz w:val="20"/>
                <w:szCs w:val="20"/>
              </w:rPr>
            </w:pPr>
            <w:r>
              <w:rPr>
                <w:rFonts w:cs="宋体"/>
              </w:rPr>
              <w:t>公开单位</w:t>
            </w:r>
            <w:r>
              <w:rPr>
                <w:rFonts w:cs="宋体"/>
                <w:color w:val="000000"/>
              </w:rPr>
              <w:t xml:space="preserve">： </w:t>
            </w:r>
            <w:r>
              <w:rPr>
                <w:color w:val="000000"/>
              </w:rPr>
              <w:t>垫江县红十字会医院</w:t>
            </w:r>
          </w:p>
        </w:tc>
        <w:tc>
          <w:tcPr>
            <w:tcW w:w="247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47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47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47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558"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2639"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公开07表</w:t>
            </w:r>
          </w:p>
        </w:tc>
      </w:tr>
      <w:tr w:rsidR="000345D0">
        <w:trPr>
          <w:trHeight w:val="329"/>
        </w:trPr>
        <w:tc>
          <w:tcPr>
            <w:tcW w:w="7151" w:type="dxa"/>
            <w:gridSpan w:val="2"/>
            <w:vMerge/>
            <w:tcBorders>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47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47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47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47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558"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2639"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单位：</w:t>
            </w:r>
            <w:r>
              <w:rPr>
                <w:rFonts w:cs="宋体"/>
              </w:rPr>
              <w:t>万元</w:t>
            </w:r>
          </w:p>
        </w:tc>
      </w:tr>
      <w:tr w:rsidR="000345D0">
        <w:trPr>
          <w:trHeight w:val="339"/>
        </w:trPr>
        <w:tc>
          <w:tcPr>
            <w:tcW w:w="7151"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项目</w:t>
            </w:r>
          </w:p>
        </w:tc>
        <w:tc>
          <w:tcPr>
            <w:tcW w:w="2473" w:type="dxa"/>
            <w:vMerge w:val="restart"/>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年初结转和结余</w:t>
            </w:r>
          </w:p>
        </w:tc>
        <w:tc>
          <w:tcPr>
            <w:tcW w:w="247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本年收入</w:t>
            </w:r>
          </w:p>
        </w:tc>
        <w:tc>
          <w:tcPr>
            <w:tcW w:w="7504"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本年支出</w:t>
            </w:r>
          </w:p>
        </w:tc>
        <w:tc>
          <w:tcPr>
            <w:tcW w:w="263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年末结转和结余</w:t>
            </w:r>
          </w:p>
        </w:tc>
      </w:tr>
      <w:tr w:rsidR="000345D0">
        <w:trPr>
          <w:trHeight w:val="335"/>
        </w:trPr>
        <w:tc>
          <w:tcPr>
            <w:tcW w:w="268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功能分类科目编码</w:t>
            </w:r>
          </w:p>
        </w:tc>
        <w:tc>
          <w:tcPr>
            <w:tcW w:w="446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合计</w:t>
            </w: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基本支出</w:t>
            </w:r>
          </w:p>
        </w:tc>
        <w:tc>
          <w:tcPr>
            <w:tcW w:w="2558"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项目支出</w:t>
            </w: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3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64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39"/>
        </w:trPr>
        <w:tc>
          <w:tcPr>
            <w:tcW w:w="7151"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合计</w:t>
            </w:r>
          </w:p>
        </w:tc>
        <w:tc>
          <w:tcPr>
            <w:tcW w:w="2473"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73"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73"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73"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558"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639"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r>
    </w:tbl>
    <w:p w:rsidR="000345D0" w:rsidRDefault="00EE3F08">
      <w:pPr>
        <w:rPr>
          <w:rFonts w:cs="宋体" w:hint="default"/>
          <w:sz w:val="21"/>
          <w:szCs w:val="21"/>
        </w:rPr>
      </w:pPr>
      <w:r>
        <w:rPr>
          <w:rFonts w:cs="宋体"/>
          <w:sz w:val="21"/>
          <w:szCs w:val="21"/>
        </w:rPr>
        <w:t>备注：本表反映单位本年度政府性基金预算财政拨款收入支出及结转和结余情况。</w:t>
      </w:r>
    </w:p>
    <w:p w:rsidR="000345D0" w:rsidRDefault="00EE3F08">
      <w:pPr>
        <w:ind w:firstLineChars="300" w:firstLine="630"/>
        <w:rPr>
          <w:rFonts w:cs="宋体" w:hint="default"/>
          <w:sz w:val="21"/>
          <w:szCs w:val="21"/>
        </w:rPr>
      </w:pPr>
      <w:r>
        <w:rPr>
          <w:rFonts w:cs="宋体"/>
          <w:sz w:val="21"/>
          <w:szCs w:val="21"/>
        </w:rPr>
        <w:t>本单位无政府性基金收支，故本表无数据。</w:t>
      </w:r>
      <w:r>
        <w:rPr>
          <w:rFonts w:cs="宋体"/>
          <w:sz w:val="21"/>
          <w:szCs w:val="21"/>
        </w:rPr>
        <w:br/>
      </w:r>
      <w:r>
        <w:rPr>
          <w:rFonts w:cs="宋体"/>
          <w:sz w:val="21"/>
          <w:szCs w:val="21"/>
        </w:rPr>
        <w:br/>
      </w:r>
    </w:p>
    <w:p w:rsidR="000345D0" w:rsidRDefault="00EE3F08">
      <w:pPr>
        <w:rPr>
          <w:rFonts w:cs="宋体" w:hint="default"/>
          <w:sz w:val="21"/>
          <w:szCs w:val="21"/>
        </w:rPr>
      </w:pPr>
      <w:r>
        <w:rPr>
          <w:rFonts w:cs="宋体"/>
          <w:sz w:val="21"/>
          <w:szCs w:val="21"/>
        </w:rPr>
        <w:br w:type="page"/>
      </w:r>
    </w:p>
    <w:tbl>
      <w:tblPr>
        <w:tblW w:w="22220" w:type="dxa"/>
        <w:tblLayout w:type="fixed"/>
        <w:tblCellMar>
          <w:left w:w="0" w:type="dxa"/>
          <w:right w:w="0" w:type="dxa"/>
        </w:tblCellMar>
        <w:tblLook w:val="04A0" w:firstRow="1" w:lastRow="0" w:firstColumn="1" w:lastColumn="0" w:noHBand="0" w:noVBand="1"/>
      </w:tblPr>
      <w:tblGrid>
        <w:gridCol w:w="2729"/>
        <w:gridCol w:w="4420"/>
        <w:gridCol w:w="4736"/>
        <w:gridCol w:w="5423"/>
        <w:gridCol w:w="4912"/>
      </w:tblGrid>
      <w:tr w:rsidR="000345D0">
        <w:trPr>
          <w:trHeight w:val="650"/>
        </w:trPr>
        <w:tc>
          <w:tcPr>
            <w:tcW w:w="22220" w:type="dxa"/>
            <w:gridSpan w:val="5"/>
            <w:tcBorders>
              <w:top w:val="nil"/>
              <w:left w:val="nil"/>
              <w:bottom w:val="nil"/>
              <w:right w:val="nil"/>
            </w:tcBorders>
            <w:tcMar>
              <w:top w:w="15" w:type="dxa"/>
              <w:left w:w="15" w:type="dxa"/>
              <w:right w:w="15" w:type="dxa"/>
            </w:tcMar>
            <w:vAlign w:val="bottom"/>
          </w:tcPr>
          <w:p w:rsidR="000345D0" w:rsidRDefault="00EE3F08">
            <w:pPr>
              <w:jc w:val="center"/>
              <w:textAlignment w:val="bottom"/>
              <w:rPr>
                <w:rFonts w:cs="宋体" w:hint="default"/>
                <w:b/>
                <w:color w:val="000000"/>
                <w:sz w:val="40"/>
                <w:szCs w:val="40"/>
              </w:rPr>
            </w:pPr>
            <w:r>
              <w:rPr>
                <w:rFonts w:cs="宋体"/>
                <w:b/>
                <w:color w:val="000000"/>
                <w:sz w:val="44"/>
                <w:szCs w:val="44"/>
              </w:rPr>
              <w:lastRenderedPageBreak/>
              <w:t>国有资本经营预算财政拨款支出决算表</w:t>
            </w:r>
          </w:p>
        </w:tc>
      </w:tr>
      <w:tr w:rsidR="000345D0">
        <w:trPr>
          <w:trHeight w:val="332"/>
        </w:trPr>
        <w:tc>
          <w:tcPr>
            <w:tcW w:w="7149" w:type="dxa"/>
            <w:gridSpan w:val="2"/>
            <w:vMerge w:val="restart"/>
            <w:tcBorders>
              <w:top w:val="nil"/>
              <w:left w:val="nil"/>
              <w:right w:val="nil"/>
            </w:tcBorders>
            <w:tcMar>
              <w:top w:w="15" w:type="dxa"/>
              <w:left w:w="15" w:type="dxa"/>
              <w:right w:w="15" w:type="dxa"/>
            </w:tcMar>
            <w:vAlign w:val="bottom"/>
          </w:tcPr>
          <w:p w:rsidR="000345D0" w:rsidRDefault="00EE3F08">
            <w:pPr>
              <w:rPr>
                <w:rFonts w:ascii="Arial" w:hAnsi="Arial" w:cs="Arial" w:hint="default"/>
                <w:color w:val="000000"/>
                <w:sz w:val="20"/>
                <w:szCs w:val="20"/>
              </w:rPr>
            </w:pPr>
            <w:r>
              <w:rPr>
                <w:rFonts w:cs="宋体"/>
              </w:rPr>
              <w:t>公开单位</w:t>
            </w:r>
            <w:r>
              <w:rPr>
                <w:rFonts w:cs="宋体"/>
                <w:color w:val="000000"/>
              </w:rPr>
              <w:t xml:space="preserve">： </w:t>
            </w:r>
            <w:r>
              <w:rPr>
                <w:color w:val="000000"/>
              </w:rPr>
              <w:t>垫江县红十字会医院</w:t>
            </w:r>
          </w:p>
        </w:tc>
        <w:tc>
          <w:tcPr>
            <w:tcW w:w="4736"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542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4912"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公开08表</w:t>
            </w:r>
          </w:p>
        </w:tc>
      </w:tr>
      <w:tr w:rsidR="000345D0">
        <w:trPr>
          <w:trHeight w:val="332"/>
        </w:trPr>
        <w:tc>
          <w:tcPr>
            <w:tcW w:w="7149" w:type="dxa"/>
            <w:gridSpan w:val="2"/>
            <w:vMerge/>
            <w:tcBorders>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4736"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5423"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4912"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单位：</w:t>
            </w:r>
            <w:r>
              <w:rPr>
                <w:rFonts w:cs="宋体"/>
              </w:rPr>
              <w:t>万元</w:t>
            </w:r>
          </w:p>
        </w:tc>
      </w:tr>
      <w:tr w:rsidR="000345D0">
        <w:trPr>
          <w:trHeight w:val="422"/>
        </w:trPr>
        <w:tc>
          <w:tcPr>
            <w:tcW w:w="7149"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0345D0" w:rsidRDefault="00EE3F08">
            <w:pPr>
              <w:jc w:val="center"/>
              <w:textAlignment w:val="bottom"/>
              <w:rPr>
                <w:rFonts w:cs="宋体" w:hint="default"/>
                <w:b/>
                <w:color w:val="000000"/>
                <w:sz w:val="22"/>
                <w:szCs w:val="22"/>
              </w:rPr>
            </w:pPr>
            <w:r>
              <w:rPr>
                <w:rFonts w:cs="宋体"/>
                <w:b/>
                <w:color w:val="000000"/>
                <w:sz w:val="22"/>
                <w:szCs w:val="22"/>
              </w:rPr>
              <w:t>项目</w:t>
            </w:r>
          </w:p>
        </w:tc>
        <w:tc>
          <w:tcPr>
            <w:tcW w:w="15071" w:type="dxa"/>
            <w:gridSpan w:val="3"/>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0345D0" w:rsidRDefault="00EE3F08">
            <w:pPr>
              <w:jc w:val="center"/>
              <w:textAlignment w:val="bottom"/>
              <w:rPr>
                <w:rFonts w:cs="宋体" w:hint="default"/>
                <w:b/>
                <w:color w:val="000000"/>
                <w:sz w:val="22"/>
                <w:szCs w:val="22"/>
              </w:rPr>
            </w:pPr>
            <w:r>
              <w:rPr>
                <w:rFonts w:cs="宋体"/>
                <w:b/>
                <w:color w:val="000000"/>
                <w:sz w:val="22"/>
                <w:szCs w:val="22"/>
              </w:rPr>
              <w:t>本年支出</w:t>
            </w:r>
          </w:p>
        </w:tc>
      </w:tr>
      <w:tr w:rsidR="000345D0">
        <w:trPr>
          <w:trHeight w:val="339"/>
        </w:trPr>
        <w:tc>
          <w:tcPr>
            <w:tcW w:w="272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功能分类科目编码</w:t>
            </w:r>
          </w:p>
        </w:tc>
        <w:tc>
          <w:tcPr>
            <w:tcW w:w="442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科目名称</w:t>
            </w:r>
          </w:p>
        </w:tc>
        <w:tc>
          <w:tcPr>
            <w:tcW w:w="4736"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合计</w:t>
            </w:r>
          </w:p>
        </w:tc>
        <w:tc>
          <w:tcPr>
            <w:tcW w:w="542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基本支出</w:t>
            </w:r>
          </w:p>
        </w:tc>
        <w:tc>
          <w:tcPr>
            <w:tcW w:w="491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项目支出</w:t>
            </w:r>
          </w:p>
        </w:tc>
      </w:tr>
      <w:tr w:rsidR="000345D0">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312"/>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jc w:val="center"/>
              <w:rPr>
                <w:rFonts w:cs="宋体" w:hint="default"/>
                <w:b/>
                <w:color w:val="000000"/>
                <w:sz w:val="22"/>
                <w:szCs w:val="22"/>
              </w:rPr>
            </w:pPr>
          </w:p>
        </w:tc>
      </w:tr>
      <w:tr w:rsidR="000345D0">
        <w:trPr>
          <w:trHeight w:val="611"/>
        </w:trPr>
        <w:tc>
          <w:tcPr>
            <w:tcW w:w="714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合计</w:t>
            </w:r>
          </w:p>
        </w:tc>
        <w:tc>
          <w:tcPr>
            <w:tcW w:w="4736"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5423"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0345D0">
            <w:pPr>
              <w:jc w:val="right"/>
              <w:rPr>
                <w:rFonts w:cs="宋体" w:hint="default"/>
                <w:b/>
                <w:color w:val="000000"/>
                <w:sz w:val="22"/>
                <w:szCs w:val="22"/>
              </w:rPr>
            </w:pPr>
          </w:p>
        </w:tc>
        <w:tc>
          <w:tcPr>
            <w:tcW w:w="4912" w:type="dxa"/>
            <w:tcBorders>
              <w:top w:val="nil"/>
              <w:left w:val="nil"/>
              <w:bottom w:val="single" w:sz="4" w:space="0" w:color="000000"/>
              <w:right w:val="single" w:sz="4" w:space="0" w:color="000000"/>
            </w:tcBorders>
            <w:tcMar>
              <w:top w:w="15" w:type="dxa"/>
              <w:left w:w="15" w:type="dxa"/>
              <w:right w:w="15" w:type="dxa"/>
            </w:tcMar>
            <w:vAlign w:val="center"/>
          </w:tcPr>
          <w:p w:rsidR="000345D0" w:rsidRDefault="00EE3F08">
            <w:pPr>
              <w:wordWrap w:val="0"/>
              <w:jc w:val="right"/>
              <w:textAlignment w:val="center"/>
              <w:rPr>
                <w:rFonts w:cs="宋体" w:hint="default"/>
                <w:b/>
                <w:color w:val="000000"/>
                <w:sz w:val="22"/>
                <w:szCs w:val="22"/>
              </w:rPr>
            </w:pPr>
            <w:r>
              <w:rPr>
                <w:rFonts w:cs="宋体"/>
                <w:b/>
                <w:bCs/>
                <w:color w:val="000000"/>
                <w:sz w:val="21"/>
                <w:szCs w:val="21"/>
              </w:rPr>
              <w:t xml:space="preserve"> </w:t>
            </w:r>
          </w:p>
        </w:tc>
      </w:tr>
    </w:tbl>
    <w:p w:rsidR="000345D0" w:rsidRDefault="00EE3F08">
      <w:pPr>
        <w:rPr>
          <w:rFonts w:cs="宋体" w:hint="default"/>
          <w:sz w:val="21"/>
          <w:szCs w:val="21"/>
        </w:rPr>
      </w:pPr>
      <w:r>
        <w:rPr>
          <w:rFonts w:cs="宋体"/>
          <w:sz w:val="21"/>
          <w:szCs w:val="21"/>
        </w:rPr>
        <w:t>备注：本表反映单位本年度国有资本经营预算财政拨款支出情况。本单位无国有资本经营收支，故本表无数据。</w:t>
      </w:r>
      <w:r>
        <w:rPr>
          <w:rFonts w:cs="宋体"/>
          <w:sz w:val="21"/>
          <w:szCs w:val="21"/>
        </w:rPr>
        <w:br/>
      </w:r>
      <w:r>
        <w:rPr>
          <w:rFonts w:cs="宋体"/>
          <w:sz w:val="21"/>
          <w:szCs w:val="21"/>
        </w:rPr>
        <w:br/>
      </w:r>
    </w:p>
    <w:p w:rsidR="000345D0" w:rsidRDefault="00EE3F08">
      <w:pPr>
        <w:rPr>
          <w:rFonts w:cs="宋体" w:hint="default"/>
          <w:sz w:val="21"/>
          <w:szCs w:val="21"/>
        </w:rPr>
      </w:pPr>
      <w:r>
        <w:rPr>
          <w:rFonts w:cs="宋体"/>
          <w:sz w:val="21"/>
          <w:szCs w:val="21"/>
        </w:rPr>
        <w:br w:type="page"/>
      </w:r>
    </w:p>
    <w:tbl>
      <w:tblPr>
        <w:tblW w:w="22168" w:type="dxa"/>
        <w:tblLayout w:type="fixed"/>
        <w:tblCellMar>
          <w:left w:w="0" w:type="dxa"/>
          <w:right w:w="0" w:type="dxa"/>
        </w:tblCellMar>
        <w:tblLook w:val="04A0" w:firstRow="1" w:lastRow="0" w:firstColumn="1" w:lastColumn="0" w:noHBand="0" w:noVBand="1"/>
      </w:tblPr>
      <w:tblGrid>
        <w:gridCol w:w="5159"/>
        <w:gridCol w:w="3822"/>
        <w:gridCol w:w="3281"/>
        <w:gridCol w:w="6581"/>
        <w:gridCol w:w="3325"/>
      </w:tblGrid>
      <w:tr w:rsidR="000345D0">
        <w:trPr>
          <w:trHeight w:val="510"/>
        </w:trPr>
        <w:tc>
          <w:tcPr>
            <w:tcW w:w="22168" w:type="dxa"/>
            <w:gridSpan w:val="5"/>
            <w:tcBorders>
              <w:top w:val="nil"/>
              <w:left w:val="nil"/>
              <w:bottom w:val="nil"/>
              <w:right w:val="nil"/>
            </w:tcBorders>
            <w:tcMar>
              <w:top w:w="15" w:type="dxa"/>
              <w:left w:w="15" w:type="dxa"/>
              <w:right w:w="15" w:type="dxa"/>
            </w:tcMar>
            <w:vAlign w:val="bottom"/>
          </w:tcPr>
          <w:p w:rsidR="000345D0" w:rsidRDefault="00EE3F08">
            <w:pPr>
              <w:jc w:val="center"/>
              <w:textAlignment w:val="bottom"/>
              <w:rPr>
                <w:rFonts w:cs="宋体" w:hint="default"/>
                <w:b/>
                <w:color w:val="000000"/>
                <w:sz w:val="40"/>
                <w:szCs w:val="40"/>
              </w:rPr>
            </w:pPr>
            <w:r>
              <w:rPr>
                <w:rFonts w:cs="宋体"/>
                <w:b/>
                <w:color w:val="000000"/>
                <w:sz w:val="44"/>
                <w:szCs w:val="44"/>
              </w:rPr>
              <w:lastRenderedPageBreak/>
              <w:t>机构运行信息表</w:t>
            </w:r>
          </w:p>
        </w:tc>
      </w:tr>
      <w:tr w:rsidR="000345D0">
        <w:trPr>
          <w:trHeight w:val="255"/>
        </w:trPr>
        <w:tc>
          <w:tcPr>
            <w:tcW w:w="5159"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3822" w:type="dxa"/>
            <w:tcBorders>
              <w:top w:val="nil"/>
              <w:left w:val="nil"/>
              <w:bottom w:val="nil"/>
              <w:right w:val="nil"/>
            </w:tcBorders>
            <w:tcMar>
              <w:top w:w="15" w:type="dxa"/>
              <w:left w:w="15" w:type="dxa"/>
              <w:right w:w="15" w:type="dxa"/>
            </w:tcMar>
            <w:vAlign w:val="bottom"/>
          </w:tcPr>
          <w:p w:rsidR="000345D0" w:rsidRDefault="000345D0">
            <w:pPr>
              <w:jc w:val="center"/>
              <w:rPr>
                <w:rFonts w:ascii="Arial" w:hAnsi="Arial" w:cs="Arial" w:hint="default"/>
                <w:color w:val="000000"/>
                <w:sz w:val="20"/>
                <w:szCs w:val="20"/>
              </w:rPr>
            </w:pPr>
          </w:p>
        </w:tc>
        <w:tc>
          <w:tcPr>
            <w:tcW w:w="3281" w:type="dxa"/>
            <w:tcBorders>
              <w:top w:val="nil"/>
              <w:left w:val="nil"/>
              <w:bottom w:val="nil"/>
              <w:right w:val="nil"/>
            </w:tcBorders>
            <w:tcMar>
              <w:top w:w="15" w:type="dxa"/>
              <w:left w:w="15" w:type="dxa"/>
              <w:right w:w="15" w:type="dxa"/>
            </w:tcMar>
            <w:vAlign w:val="bottom"/>
          </w:tcPr>
          <w:p w:rsidR="000345D0" w:rsidRDefault="000345D0">
            <w:pPr>
              <w:jc w:val="right"/>
              <w:rPr>
                <w:rFonts w:ascii="Arial" w:hAnsi="Arial" w:cs="Arial" w:hint="default"/>
                <w:color w:val="000000"/>
                <w:sz w:val="20"/>
                <w:szCs w:val="20"/>
              </w:rPr>
            </w:pPr>
          </w:p>
        </w:tc>
        <w:tc>
          <w:tcPr>
            <w:tcW w:w="6581"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0"/>
                <w:szCs w:val="20"/>
              </w:rPr>
            </w:pPr>
          </w:p>
        </w:tc>
        <w:tc>
          <w:tcPr>
            <w:tcW w:w="3325"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公开09表</w:t>
            </w:r>
          </w:p>
        </w:tc>
      </w:tr>
      <w:tr w:rsidR="000345D0">
        <w:trPr>
          <w:trHeight w:val="285"/>
        </w:trPr>
        <w:tc>
          <w:tcPr>
            <w:tcW w:w="5159" w:type="dxa"/>
            <w:tcBorders>
              <w:top w:val="nil"/>
              <w:left w:val="nil"/>
              <w:bottom w:val="nil"/>
              <w:right w:val="nil"/>
            </w:tcBorders>
            <w:tcMar>
              <w:top w:w="15" w:type="dxa"/>
              <w:left w:w="15" w:type="dxa"/>
              <w:right w:w="15" w:type="dxa"/>
            </w:tcMar>
            <w:vAlign w:val="bottom"/>
          </w:tcPr>
          <w:p w:rsidR="000345D0" w:rsidRDefault="00EE3F08">
            <w:pPr>
              <w:textAlignment w:val="bottom"/>
              <w:rPr>
                <w:rFonts w:ascii="Arial" w:hAnsi="Arial" w:cs="Arial" w:hint="default"/>
                <w:color w:val="000000"/>
                <w:sz w:val="22"/>
                <w:szCs w:val="22"/>
              </w:rPr>
            </w:pPr>
            <w:r>
              <w:rPr>
                <w:rFonts w:cs="宋体"/>
              </w:rPr>
              <w:t>公开单位</w:t>
            </w:r>
            <w:r>
              <w:rPr>
                <w:rFonts w:cs="宋体"/>
                <w:color w:val="000000"/>
              </w:rPr>
              <w:t xml:space="preserve">： </w:t>
            </w:r>
            <w:r>
              <w:rPr>
                <w:color w:val="000000"/>
              </w:rPr>
              <w:t>垫江县红十字会医院</w:t>
            </w:r>
          </w:p>
        </w:tc>
        <w:tc>
          <w:tcPr>
            <w:tcW w:w="3822" w:type="dxa"/>
            <w:tcBorders>
              <w:top w:val="nil"/>
              <w:left w:val="nil"/>
              <w:bottom w:val="nil"/>
              <w:right w:val="nil"/>
            </w:tcBorders>
            <w:tcMar>
              <w:top w:w="15" w:type="dxa"/>
              <w:left w:w="15" w:type="dxa"/>
              <w:right w:w="15" w:type="dxa"/>
            </w:tcMar>
            <w:vAlign w:val="bottom"/>
          </w:tcPr>
          <w:p w:rsidR="000345D0" w:rsidRDefault="000345D0">
            <w:pPr>
              <w:jc w:val="center"/>
              <w:rPr>
                <w:rFonts w:cs="宋体" w:hint="default"/>
                <w:color w:val="000000"/>
                <w:sz w:val="22"/>
                <w:szCs w:val="22"/>
              </w:rPr>
            </w:pPr>
          </w:p>
        </w:tc>
        <w:tc>
          <w:tcPr>
            <w:tcW w:w="3281" w:type="dxa"/>
            <w:tcBorders>
              <w:top w:val="nil"/>
              <w:left w:val="nil"/>
              <w:bottom w:val="nil"/>
              <w:right w:val="nil"/>
            </w:tcBorders>
            <w:tcMar>
              <w:top w:w="15" w:type="dxa"/>
              <w:left w:w="15" w:type="dxa"/>
              <w:right w:w="15" w:type="dxa"/>
            </w:tcMar>
            <w:vAlign w:val="bottom"/>
          </w:tcPr>
          <w:p w:rsidR="000345D0" w:rsidRDefault="000345D0">
            <w:pPr>
              <w:jc w:val="right"/>
              <w:rPr>
                <w:rFonts w:ascii="Arial" w:hAnsi="Arial" w:cs="Arial" w:hint="default"/>
                <w:color w:val="000000"/>
                <w:sz w:val="22"/>
                <w:szCs w:val="22"/>
              </w:rPr>
            </w:pPr>
          </w:p>
        </w:tc>
        <w:tc>
          <w:tcPr>
            <w:tcW w:w="6581" w:type="dxa"/>
            <w:tcBorders>
              <w:top w:val="nil"/>
              <w:left w:val="nil"/>
              <w:bottom w:val="nil"/>
              <w:right w:val="nil"/>
            </w:tcBorders>
            <w:tcMar>
              <w:top w:w="15" w:type="dxa"/>
              <w:left w:w="15" w:type="dxa"/>
              <w:right w:w="15" w:type="dxa"/>
            </w:tcMar>
            <w:vAlign w:val="bottom"/>
          </w:tcPr>
          <w:p w:rsidR="000345D0" w:rsidRDefault="000345D0">
            <w:pPr>
              <w:rPr>
                <w:rFonts w:ascii="Arial" w:hAnsi="Arial" w:cs="Arial" w:hint="default"/>
                <w:color w:val="000000"/>
                <w:sz w:val="22"/>
                <w:szCs w:val="22"/>
              </w:rPr>
            </w:pPr>
          </w:p>
        </w:tc>
        <w:tc>
          <w:tcPr>
            <w:tcW w:w="3325" w:type="dxa"/>
            <w:tcBorders>
              <w:top w:val="nil"/>
              <w:left w:val="nil"/>
              <w:bottom w:val="nil"/>
              <w:right w:val="nil"/>
            </w:tcBorders>
            <w:tcMar>
              <w:top w:w="15" w:type="dxa"/>
              <w:left w:w="15" w:type="dxa"/>
              <w:right w:w="15" w:type="dxa"/>
            </w:tcMar>
            <w:vAlign w:val="bottom"/>
          </w:tcPr>
          <w:p w:rsidR="000345D0" w:rsidRDefault="00EE3F08">
            <w:pPr>
              <w:jc w:val="right"/>
              <w:textAlignment w:val="bottom"/>
              <w:rPr>
                <w:rFonts w:cs="宋体" w:hint="default"/>
                <w:color w:val="000000"/>
              </w:rPr>
            </w:pPr>
            <w:r>
              <w:rPr>
                <w:rFonts w:cs="宋体"/>
                <w:color w:val="000000"/>
              </w:rPr>
              <w:t>单位：</w:t>
            </w:r>
            <w:r>
              <w:rPr>
                <w:rFonts w:cs="宋体"/>
              </w:rPr>
              <w:t>万元</w:t>
            </w:r>
          </w:p>
        </w:tc>
      </w:tr>
      <w:tr w:rsidR="000345D0">
        <w:trPr>
          <w:trHeight w:val="308"/>
        </w:trPr>
        <w:tc>
          <w:tcPr>
            <w:tcW w:w="5159" w:type="dxa"/>
            <w:tcBorders>
              <w:top w:val="single" w:sz="4" w:space="0" w:color="000000"/>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  目</w:t>
            </w:r>
          </w:p>
        </w:tc>
        <w:tc>
          <w:tcPr>
            <w:tcW w:w="38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预算数</w:t>
            </w:r>
          </w:p>
        </w:tc>
        <w:tc>
          <w:tcPr>
            <w:tcW w:w="3281" w:type="dxa"/>
            <w:tcBorders>
              <w:top w:val="single" w:sz="4" w:space="0" w:color="000000"/>
              <w:left w:val="nil"/>
              <w:bottom w:val="nil"/>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决算数</w:t>
            </w:r>
          </w:p>
        </w:tc>
        <w:tc>
          <w:tcPr>
            <w:tcW w:w="6581" w:type="dxa"/>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项  目</w:t>
            </w:r>
          </w:p>
        </w:tc>
        <w:tc>
          <w:tcPr>
            <w:tcW w:w="3325" w:type="dxa"/>
            <w:tcBorders>
              <w:top w:val="single" w:sz="4" w:space="0" w:color="000000"/>
              <w:left w:val="nil"/>
              <w:bottom w:val="nil"/>
              <w:right w:val="single" w:sz="4" w:space="0" w:color="000000"/>
            </w:tcBorders>
            <w:shd w:val="clear" w:color="FFFFFF" w:fill="C0C0C0"/>
            <w:tcMar>
              <w:top w:w="15" w:type="dxa"/>
              <w:left w:w="15" w:type="dxa"/>
              <w:right w:w="15" w:type="dxa"/>
            </w:tcMar>
            <w:vAlign w:val="center"/>
          </w:tcPr>
          <w:p w:rsidR="000345D0" w:rsidRDefault="00EE3F08">
            <w:pPr>
              <w:jc w:val="center"/>
              <w:textAlignment w:val="center"/>
              <w:rPr>
                <w:rFonts w:cs="宋体" w:hint="default"/>
                <w:b/>
                <w:color w:val="000000"/>
                <w:sz w:val="22"/>
                <w:szCs w:val="22"/>
              </w:rPr>
            </w:pPr>
            <w:r>
              <w:rPr>
                <w:rFonts w:cs="宋体"/>
                <w:b/>
                <w:color w:val="000000"/>
                <w:sz w:val="22"/>
                <w:szCs w:val="22"/>
              </w:rPr>
              <w:t>决算数</w:t>
            </w: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一、“三公”经费支出</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四、机关运行经费</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（一）支出合计</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（一）行政单位</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1．因公出国（境）费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（二）参照公务员法管理事业单位</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2．公务用车购置及运行维护费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五、资产信息</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（1）公务用车购置费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（一）车辆数合计（辆）</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1 </w:t>
            </w: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（2）公务用车运行维护费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1．副部（省）级及以上领导用车</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3．公务接待费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2．主要领导干部用车</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（1）国内接待费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3．机要通信用车</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其中：外事接待费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4．应急保障用车</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（2）国（境）外接待费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5．执法执勤用车</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（二）相关统计数</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6．特种专业技术用车</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1 </w:t>
            </w:r>
          </w:p>
        </w:tc>
      </w:tr>
      <w:tr w:rsidR="000345D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1．因公出国（境）团组数（个）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7．离退休干部用车</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2．因公出国（境）人次数（人）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8．其他用车</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3．公务用车购置数（辆）</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（二）单价100万元（含）以上设备（不含车辆）</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4．公务用车保有量（辆）</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六、政府采购支出信息</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r>
      <w:tr w:rsidR="000345D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5．国内公务接待批次（个）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（一）政府采购支出合计</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其中：外事接待批次（个）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1．政府采购货物支出</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6．国内公务接待人次（人）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2．政府采购工程支出</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其中：外事接待人次（人）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3．政府采购服务支出</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7．国（境）外公务接待批次（个）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（二）政府采购授予中小企业合同金额</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8．国（境）外公务接待人次（人）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 xml:space="preserve">        其中：授予小微企业合同金额</w:t>
            </w: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二、会议费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0345D0">
            <w:pPr>
              <w:jc w:val="right"/>
              <w:rPr>
                <w:rFonts w:ascii="Arial" w:hAnsi="Arial" w:cs="Arial" w:hint="default"/>
                <w:color w:val="000000"/>
                <w:sz w:val="20"/>
                <w:szCs w:val="20"/>
              </w:rPr>
            </w:pPr>
          </w:p>
        </w:tc>
      </w:tr>
      <w:tr w:rsidR="000345D0">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0345D0" w:rsidRDefault="00EE3F08">
            <w:pPr>
              <w:textAlignment w:val="center"/>
              <w:rPr>
                <w:rFonts w:cs="宋体" w:hint="default"/>
                <w:color w:val="000000"/>
                <w:sz w:val="22"/>
                <w:szCs w:val="22"/>
              </w:rPr>
            </w:pPr>
            <w:r>
              <w:rPr>
                <w:rFonts w:cs="宋体"/>
                <w:color w:val="000000"/>
                <w:sz w:val="22"/>
                <w:szCs w:val="22"/>
              </w:rPr>
              <w:t>三、培训费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0345D0" w:rsidRDefault="00EE3F0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0345D0" w:rsidRDefault="00EE3F08">
            <w:pPr>
              <w:wordWrap w:val="0"/>
              <w:jc w:val="right"/>
              <w:textAlignment w:val="bottom"/>
              <w:rPr>
                <w:rFonts w:ascii="Arial" w:hAnsi="Arial" w:cs="Arial" w:hint="default"/>
                <w:color w:val="000000"/>
                <w:sz w:val="20"/>
                <w:szCs w:val="20"/>
              </w:rPr>
            </w:pPr>
            <w:r>
              <w:rPr>
                <w:rFonts w:cs="宋体"/>
                <w:color w:val="000000"/>
                <w:sz w:val="21"/>
                <w:szCs w:val="21"/>
              </w:rPr>
              <w:t xml:space="preserve">3.55 </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0345D0" w:rsidRDefault="000345D0">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bottom"/>
          </w:tcPr>
          <w:p w:rsidR="000345D0" w:rsidRDefault="000345D0">
            <w:pPr>
              <w:jc w:val="right"/>
              <w:rPr>
                <w:rFonts w:ascii="Arial" w:hAnsi="Arial" w:cs="Arial" w:hint="default"/>
                <w:color w:val="000000"/>
                <w:sz w:val="20"/>
                <w:szCs w:val="20"/>
              </w:rPr>
            </w:pPr>
          </w:p>
        </w:tc>
      </w:tr>
    </w:tbl>
    <w:p w:rsidR="000345D0" w:rsidRDefault="00EE3F08">
      <w:pPr>
        <w:rPr>
          <w:rFonts w:cs="宋体" w:hint="default"/>
          <w:sz w:val="21"/>
          <w:szCs w:val="21"/>
        </w:rPr>
      </w:pPr>
      <w:r>
        <w:rPr>
          <w:rFonts w:cs="宋体"/>
          <w:sz w:val="21"/>
          <w:szCs w:val="21"/>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0345D0" w:rsidRDefault="000345D0">
      <w:pPr>
        <w:rPr>
          <w:rFonts w:cs="宋体" w:hint="default"/>
          <w:color w:val="000000"/>
          <w:sz w:val="21"/>
          <w:szCs w:val="21"/>
        </w:rPr>
      </w:pPr>
    </w:p>
    <w:p w:rsidR="000345D0" w:rsidRDefault="000345D0">
      <w:pPr>
        <w:rPr>
          <w:rFonts w:cs="宋体" w:hint="default"/>
          <w:color w:val="000000"/>
          <w:sz w:val="21"/>
          <w:szCs w:val="21"/>
        </w:rPr>
      </w:pPr>
    </w:p>
    <w:p w:rsidR="000345D0" w:rsidRDefault="000345D0">
      <w:pPr>
        <w:rPr>
          <w:rFonts w:cs="宋体" w:hint="default"/>
          <w:color w:val="000000"/>
          <w:sz w:val="21"/>
          <w:szCs w:val="21"/>
        </w:rPr>
      </w:pPr>
    </w:p>
    <w:p w:rsidR="000345D0" w:rsidRDefault="000345D0">
      <w:pPr>
        <w:rPr>
          <w:rFonts w:cs="宋体" w:hint="default"/>
          <w:color w:val="000000"/>
          <w:sz w:val="21"/>
          <w:szCs w:val="21"/>
        </w:rPr>
      </w:pPr>
    </w:p>
    <w:p w:rsidR="000345D0" w:rsidRDefault="000345D0">
      <w:pPr>
        <w:rPr>
          <w:rFonts w:cs="宋体" w:hint="default"/>
          <w:color w:val="000000"/>
          <w:sz w:val="21"/>
          <w:szCs w:val="21"/>
        </w:rPr>
      </w:pPr>
    </w:p>
    <w:p w:rsidR="000345D0" w:rsidRDefault="000345D0">
      <w:pPr>
        <w:rPr>
          <w:rFonts w:cs="宋体" w:hint="default"/>
          <w:color w:val="000000"/>
          <w:sz w:val="21"/>
          <w:szCs w:val="21"/>
        </w:rPr>
      </w:pPr>
    </w:p>
    <w:p w:rsidR="000345D0" w:rsidRDefault="000345D0">
      <w:pPr>
        <w:rPr>
          <w:rFonts w:cs="宋体" w:hint="default"/>
          <w:color w:val="000000"/>
          <w:sz w:val="21"/>
          <w:szCs w:val="21"/>
        </w:rPr>
      </w:pPr>
    </w:p>
    <w:p w:rsidR="000345D0" w:rsidRDefault="000345D0">
      <w:pPr>
        <w:rPr>
          <w:rFonts w:cs="宋体" w:hint="default"/>
          <w:color w:val="000000"/>
          <w:sz w:val="21"/>
          <w:szCs w:val="21"/>
        </w:rPr>
      </w:pPr>
    </w:p>
    <w:p w:rsidR="000345D0" w:rsidRDefault="000345D0">
      <w:pPr>
        <w:rPr>
          <w:rFonts w:cs="宋体" w:hint="default"/>
          <w:color w:val="000000"/>
          <w:sz w:val="21"/>
          <w:szCs w:val="21"/>
        </w:rPr>
      </w:pPr>
    </w:p>
    <w:p w:rsidR="000345D0" w:rsidRDefault="000345D0">
      <w:pPr>
        <w:pStyle w:val="1"/>
        <w:autoSpaceDE w:val="0"/>
        <w:ind w:firstLineChars="0" w:firstLine="0"/>
        <w:rPr>
          <w:rFonts w:cs="宋体"/>
          <w:sz w:val="21"/>
          <w:szCs w:val="21"/>
        </w:rPr>
      </w:pPr>
    </w:p>
    <w:sectPr w:rsidR="000345D0">
      <w:headerReference w:type="default" r:id="rId8"/>
      <w:footerReference w:type="default" r:id="rId9"/>
      <w:pgSz w:w="23811" w:h="16838" w:orient="landscape"/>
      <w:pgMar w:top="567" w:right="454" w:bottom="567" w:left="1037" w:header="0" w:footer="283"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638E" w:rsidRDefault="00A6638E">
      <w:pPr>
        <w:rPr>
          <w:rFonts w:hint="default"/>
        </w:rPr>
      </w:pPr>
      <w:r>
        <w:separator/>
      </w:r>
    </w:p>
  </w:endnote>
  <w:endnote w:type="continuationSeparator" w:id="0">
    <w:p w:rsidR="00A6638E" w:rsidRDefault="00A6638E">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楷体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20000287" w:usb1="00000000"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3F08" w:rsidRDefault="00EE3F08">
    <w:pPr>
      <w:pStyle w:val="a3"/>
      <w:rPr>
        <w:rFonts w:hint="default"/>
      </w:rPr>
    </w:pPr>
    <w:r>
      <w:rPr>
        <w:rFonts w:hint="default"/>
      </w:rPr>
      <w:pict>
        <v:rect id="文本框 1" o:spid="_x0000_s3073" style="position:absolute;margin-left:0;margin-top:0;width:2in;height:2in;z-index:251661312;mso-wrap-style:none;mso-position-horizontal:center;mso-position-horizontal-relative:margin;mso-width-relative:page;mso-height-relative:page" o:preferrelative="t" filled="f" stroked="f">
          <v:textbox style="mso-fit-shape-to-text:t" inset="0,0,0,0">
            <w:txbxContent>
              <w:p w:rsidR="00EE3F08" w:rsidRDefault="00EE3F08">
                <w:pPr>
                  <w:pStyle w:val="a3"/>
                  <w:rPr>
                    <w:rFonts w:hint="default"/>
                  </w:rPr>
                </w:pPr>
                <w:r>
                  <w:fldChar w:fldCharType="begin"/>
                </w:r>
                <w:r>
                  <w:instrText xml:space="preserve"> PAGE  \* MERGEFORMAT </w:instrText>
                </w:r>
                <w:r>
                  <w:fldChar w:fldCharType="separate"/>
                </w:r>
                <w:r w:rsidR="006F6715">
                  <w:rPr>
                    <w:rFonts w:hint="default"/>
                    <w:noProof/>
                  </w:rPr>
                  <w:t>- 8 -</w:t>
                </w:r>
                <w:r>
                  <w:fldChar w:fldCharType="end"/>
                </w:r>
              </w:p>
            </w:txbxContent>
          </v:textbox>
          <w10:wrap anchorx="margin"/>
        </v:rect>
      </w:pic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3F08" w:rsidRDefault="00EE3F08">
    <w:pPr>
      <w:pStyle w:val="a3"/>
      <w:jc w:val="both"/>
      <w:rPr>
        <w:rFonts w:hint="default"/>
      </w:rPr>
    </w:pPr>
    <w:r>
      <w:rPr>
        <w:rFonts w:hint="default"/>
      </w:rPr>
      <w:pict>
        <v:rect id="文本框 127" o:spid="_x0000_s3074" style="position:absolute;left:0;text-align:left;margin-left:0;margin-top:0;width:2in;height:2in;z-index:251660288;mso-wrap-style:none;mso-position-horizontal:center;mso-position-horizontal-relative:margin;mso-width-relative:page;mso-height-relative:page" o:preferrelative="t" o:allowoverlap="f" filled="f" stroked="f">
          <v:textbox style="mso-fit-shape-to-text:t" inset="0,0,0,0">
            <w:txbxContent>
              <w:p w:rsidR="00EE3F08" w:rsidRDefault="00EE3F08">
                <w:pPr>
                  <w:pStyle w:val="a3"/>
                  <w:rPr>
                    <w:rFonts w:hint="default"/>
                  </w:rPr>
                </w:pPr>
                <w:r>
                  <w:t xml:space="preserve"> </w:t>
                </w:r>
                <w:r>
                  <w:fldChar w:fldCharType="begin"/>
                </w:r>
                <w:r>
                  <w:instrText>PAGE   \* MERGEFORMAT</w:instrText>
                </w:r>
                <w:r>
                  <w:fldChar w:fldCharType="separate"/>
                </w:r>
                <w:r w:rsidR="006F6715" w:rsidRPr="006F6715">
                  <w:rPr>
                    <w:rFonts w:hint="default"/>
                    <w:noProof/>
                    <w:lang w:val="zh-CN"/>
                  </w:rPr>
                  <w:t>-</w:t>
                </w:r>
                <w:r w:rsidR="006F6715">
                  <w:rPr>
                    <w:rFonts w:hint="default"/>
                    <w:noProof/>
                  </w:rPr>
                  <w:t xml:space="preserve"> 20 -</w:t>
                </w:r>
                <w:r>
                  <w:fldChar w:fldCharType="end"/>
                </w:r>
                <w:r>
                  <w:t xml:space="preserve"> </w:t>
                </w:r>
              </w:p>
            </w:txbxContent>
          </v:textbox>
          <w10:wrap anchorx="margin"/>
        </v:rect>
      </w:pict>
    </w:r>
    <w:r>
      <w:rPr>
        <w:rFonts w:hint="default"/>
      </w:rPr>
      <w:pict>
        <v:rect id="文本框 126" o:spid="_x0000_s3075" style="position:absolute;left:0;text-align:left;margin-left:0;margin-top:1160.4pt;width:2in;height:17.4pt;z-index:251659264;mso-wrap-style:none;mso-position-horizontal:center;mso-position-horizontal-relative:margin;mso-position-vertical-relative:page;mso-width-relative:page;mso-height-relative:page" o:preferrelative="t" o:allowoverlap="f" filled="f" stroked="f">
          <v:textbox inset="0,0,0,0">
            <w:txbxContent>
              <w:p w:rsidR="00EE3F08" w:rsidRDefault="00EE3F08">
                <w:pPr>
                  <w:pStyle w:val="a3"/>
                  <w:jc w:val="both"/>
                  <w:rPr>
                    <w:rFonts w:cs="宋体" w:hint="default"/>
                  </w:rPr>
                </w:pPr>
                <w:r>
                  <w:rPr>
                    <w:rFonts w:cs="宋体"/>
                  </w:rPr>
                  <w:t>— 27.1 —</w:t>
                </w:r>
              </w:p>
            </w:txbxContent>
          </v:textbox>
          <w10:wrap anchorx="margin" anchory="page"/>
        </v:rect>
      </w:pic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638E" w:rsidRDefault="00A6638E">
      <w:pPr>
        <w:rPr>
          <w:rFonts w:hint="default"/>
        </w:rPr>
      </w:pPr>
      <w:r>
        <w:separator/>
      </w:r>
    </w:p>
  </w:footnote>
  <w:footnote w:type="continuationSeparator" w:id="0">
    <w:p w:rsidR="00A6638E" w:rsidRDefault="00A6638E">
      <w:pPr>
        <w:rPr>
          <w:rFonts w:hint="default"/>
        </w:rPr>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3F08" w:rsidRDefault="00EE3F08">
    <w:pPr>
      <w:pStyle w:val="a4"/>
      <w:tabs>
        <w:tab w:val="clear" w:pos="4153"/>
        <w:tab w:val="clear" w:pos="8306"/>
        <w:tab w:val="left" w:pos="1758"/>
      </w:tabs>
      <w:rPr>
        <w:rFonts w:hint="defau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420"/>
  <w:drawingGridVerticalSpacing w:val="156"/>
  <w:noPunctuationKerning/>
  <w:characterSpacingControl w:val="compressPunctuation"/>
  <w:hdrShapeDefaults>
    <o:shapedefaults v:ext="edit" spidmax="3076"/>
    <o:shapelayout v:ext="edit">
      <o:idmap v:ext="edit" data="2,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NDhkYzc2Njc0MTQxOGM1NGY0ODMyMzI3MTMxM2ZjMDAifQ=="/>
  </w:docVars>
  <w:rsids>
    <w:rsidRoot w:val="00B03CCD"/>
    <w:rsid w:val="000345D0"/>
    <w:rsid w:val="00100691"/>
    <w:rsid w:val="001C406E"/>
    <w:rsid w:val="004B224A"/>
    <w:rsid w:val="004D3255"/>
    <w:rsid w:val="005015F3"/>
    <w:rsid w:val="00550ABE"/>
    <w:rsid w:val="005D4760"/>
    <w:rsid w:val="006F0CB2"/>
    <w:rsid w:val="006F6715"/>
    <w:rsid w:val="007266A5"/>
    <w:rsid w:val="007B419D"/>
    <w:rsid w:val="007F5B14"/>
    <w:rsid w:val="00815A84"/>
    <w:rsid w:val="008E2542"/>
    <w:rsid w:val="009B67B8"/>
    <w:rsid w:val="00A6638E"/>
    <w:rsid w:val="00B03CCD"/>
    <w:rsid w:val="00C82609"/>
    <w:rsid w:val="00EE3F08"/>
    <w:rsid w:val="00F73F90"/>
    <w:rsid w:val="00FE3799"/>
    <w:rsid w:val="00FE5AA6"/>
    <w:rsid w:val="00FF4314"/>
    <w:rsid w:val="01474EBF"/>
    <w:rsid w:val="01E53DBD"/>
    <w:rsid w:val="01F3521E"/>
    <w:rsid w:val="03B87EA0"/>
    <w:rsid w:val="03DD7F34"/>
    <w:rsid w:val="03E3214F"/>
    <w:rsid w:val="044C50BA"/>
    <w:rsid w:val="05BC6D49"/>
    <w:rsid w:val="06194FF1"/>
    <w:rsid w:val="06A2550B"/>
    <w:rsid w:val="06F80EE2"/>
    <w:rsid w:val="07001CCA"/>
    <w:rsid w:val="075678DB"/>
    <w:rsid w:val="076D4FA7"/>
    <w:rsid w:val="079D7CC7"/>
    <w:rsid w:val="08051BCA"/>
    <w:rsid w:val="086C12F4"/>
    <w:rsid w:val="08705944"/>
    <w:rsid w:val="08BA052C"/>
    <w:rsid w:val="08DB07BA"/>
    <w:rsid w:val="0969353F"/>
    <w:rsid w:val="098305D0"/>
    <w:rsid w:val="0A3317EA"/>
    <w:rsid w:val="0A5653AD"/>
    <w:rsid w:val="0A5C4B69"/>
    <w:rsid w:val="0A86124A"/>
    <w:rsid w:val="0AB54CC0"/>
    <w:rsid w:val="0B3F5883"/>
    <w:rsid w:val="0B9335CE"/>
    <w:rsid w:val="0BF2311A"/>
    <w:rsid w:val="0C7927C4"/>
    <w:rsid w:val="0C9B098C"/>
    <w:rsid w:val="0D0737E8"/>
    <w:rsid w:val="0D673E11"/>
    <w:rsid w:val="0DDA54E4"/>
    <w:rsid w:val="0E3A5F83"/>
    <w:rsid w:val="0F836721"/>
    <w:rsid w:val="0FA25D96"/>
    <w:rsid w:val="0FCE0451"/>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0E7D98"/>
    <w:rsid w:val="163A6CEE"/>
    <w:rsid w:val="173708E3"/>
    <w:rsid w:val="176D3CE2"/>
    <w:rsid w:val="17C374FC"/>
    <w:rsid w:val="182E4AB6"/>
    <w:rsid w:val="189079DC"/>
    <w:rsid w:val="189B0D0B"/>
    <w:rsid w:val="18B43F7C"/>
    <w:rsid w:val="194A1770"/>
    <w:rsid w:val="19B906A4"/>
    <w:rsid w:val="1AAC66B9"/>
    <w:rsid w:val="1B6F15B6"/>
    <w:rsid w:val="1BAA2EDC"/>
    <w:rsid w:val="1CA55E64"/>
    <w:rsid w:val="1CB97C50"/>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27862E2"/>
    <w:rsid w:val="24B92327"/>
    <w:rsid w:val="24C14514"/>
    <w:rsid w:val="2533755C"/>
    <w:rsid w:val="25791755"/>
    <w:rsid w:val="26396DF4"/>
    <w:rsid w:val="265C30A7"/>
    <w:rsid w:val="27167136"/>
    <w:rsid w:val="27B23302"/>
    <w:rsid w:val="28153891"/>
    <w:rsid w:val="28237583"/>
    <w:rsid w:val="28C130D1"/>
    <w:rsid w:val="29310A5F"/>
    <w:rsid w:val="299B537B"/>
    <w:rsid w:val="29C37A35"/>
    <w:rsid w:val="2A076083"/>
    <w:rsid w:val="2A73162E"/>
    <w:rsid w:val="2A945D67"/>
    <w:rsid w:val="2B167953"/>
    <w:rsid w:val="2B200583"/>
    <w:rsid w:val="2B8209DE"/>
    <w:rsid w:val="2BC20957"/>
    <w:rsid w:val="2C636760"/>
    <w:rsid w:val="2C6762A3"/>
    <w:rsid w:val="2D5D6739"/>
    <w:rsid w:val="2FCA4B37"/>
    <w:rsid w:val="2FE029D7"/>
    <w:rsid w:val="2FF06E00"/>
    <w:rsid w:val="30586FEC"/>
    <w:rsid w:val="30B96D9B"/>
    <w:rsid w:val="30D32B29"/>
    <w:rsid w:val="31576C11"/>
    <w:rsid w:val="315F0B22"/>
    <w:rsid w:val="31D84415"/>
    <w:rsid w:val="32285F6F"/>
    <w:rsid w:val="32770556"/>
    <w:rsid w:val="329C0913"/>
    <w:rsid w:val="32AA0460"/>
    <w:rsid w:val="3337290D"/>
    <w:rsid w:val="33E31118"/>
    <w:rsid w:val="33EF7674"/>
    <w:rsid w:val="342D7BC6"/>
    <w:rsid w:val="352930DB"/>
    <w:rsid w:val="35573069"/>
    <w:rsid w:val="355F6038"/>
    <w:rsid w:val="358C217E"/>
    <w:rsid w:val="36190636"/>
    <w:rsid w:val="36A15B95"/>
    <w:rsid w:val="36C9128A"/>
    <w:rsid w:val="37841E99"/>
    <w:rsid w:val="37860D4B"/>
    <w:rsid w:val="37BF1123"/>
    <w:rsid w:val="382F6801"/>
    <w:rsid w:val="383C3F15"/>
    <w:rsid w:val="38BE4696"/>
    <w:rsid w:val="3939115E"/>
    <w:rsid w:val="39B82A39"/>
    <w:rsid w:val="39C42CA8"/>
    <w:rsid w:val="39DC4FD6"/>
    <w:rsid w:val="39F03D7A"/>
    <w:rsid w:val="39F33306"/>
    <w:rsid w:val="3A2C1C67"/>
    <w:rsid w:val="3ADD7F09"/>
    <w:rsid w:val="3B1705E5"/>
    <w:rsid w:val="3B18334B"/>
    <w:rsid w:val="3B36794F"/>
    <w:rsid w:val="3B6F6EE0"/>
    <w:rsid w:val="3C092149"/>
    <w:rsid w:val="3C566AD6"/>
    <w:rsid w:val="3C594871"/>
    <w:rsid w:val="3C6A5B02"/>
    <w:rsid w:val="3C90420E"/>
    <w:rsid w:val="3CB94393"/>
    <w:rsid w:val="3D2757A1"/>
    <w:rsid w:val="3D333AB1"/>
    <w:rsid w:val="3D3D4FC4"/>
    <w:rsid w:val="3DDF3AB1"/>
    <w:rsid w:val="3E1D0952"/>
    <w:rsid w:val="3E42660A"/>
    <w:rsid w:val="3E5D36C8"/>
    <w:rsid w:val="3E7555B1"/>
    <w:rsid w:val="3E787ED9"/>
    <w:rsid w:val="3F032E93"/>
    <w:rsid w:val="3F0527E5"/>
    <w:rsid w:val="3F694D83"/>
    <w:rsid w:val="3F885DCC"/>
    <w:rsid w:val="3FCD675E"/>
    <w:rsid w:val="4004000C"/>
    <w:rsid w:val="40876E42"/>
    <w:rsid w:val="411B6CE5"/>
    <w:rsid w:val="412070D7"/>
    <w:rsid w:val="41314E40"/>
    <w:rsid w:val="41E0734B"/>
    <w:rsid w:val="426C1EA8"/>
    <w:rsid w:val="42736402"/>
    <w:rsid w:val="42E86A87"/>
    <w:rsid w:val="432450BB"/>
    <w:rsid w:val="43307B09"/>
    <w:rsid w:val="439A3EB9"/>
    <w:rsid w:val="43BB152F"/>
    <w:rsid w:val="43E53417"/>
    <w:rsid w:val="4462631A"/>
    <w:rsid w:val="44C37687"/>
    <w:rsid w:val="45CB699A"/>
    <w:rsid w:val="460523D5"/>
    <w:rsid w:val="465B470D"/>
    <w:rsid w:val="469D6AD4"/>
    <w:rsid w:val="47014FA2"/>
    <w:rsid w:val="471E6C84"/>
    <w:rsid w:val="4748792B"/>
    <w:rsid w:val="475D719D"/>
    <w:rsid w:val="47674801"/>
    <w:rsid w:val="47DA2714"/>
    <w:rsid w:val="48225EF7"/>
    <w:rsid w:val="488F422B"/>
    <w:rsid w:val="48E36915"/>
    <w:rsid w:val="48EB6572"/>
    <w:rsid w:val="495C4A24"/>
    <w:rsid w:val="497135DF"/>
    <w:rsid w:val="4A263DF2"/>
    <w:rsid w:val="4A6F6675"/>
    <w:rsid w:val="4B135857"/>
    <w:rsid w:val="4B7951CB"/>
    <w:rsid w:val="4B7C315C"/>
    <w:rsid w:val="4DAC4ACA"/>
    <w:rsid w:val="4DBE01D2"/>
    <w:rsid w:val="4F0C6BA3"/>
    <w:rsid w:val="4F186D58"/>
    <w:rsid w:val="4F1C4C4A"/>
    <w:rsid w:val="5044730F"/>
    <w:rsid w:val="50F06B6E"/>
    <w:rsid w:val="51D21804"/>
    <w:rsid w:val="52234D33"/>
    <w:rsid w:val="522F6E0C"/>
    <w:rsid w:val="52463BA1"/>
    <w:rsid w:val="52A013C5"/>
    <w:rsid w:val="52F163D4"/>
    <w:rsid w:val="531A2DB4"/>
    <w:rsid w:val="53C0244D"/>
    <w:rsid w:val="53DD4D4E"/>
    <w:rsid w:val="53E578CE"/>
    <w:rsid w:val="541330F0"/>
    <w:rsid w:val="54272666"/>
    <w:rsid w:val="543B029D"/>
    <w:rsid w:val="54861779"/>
    <w:rsid w:val="54C45508"/>
    <w:rsid w:val="552256E1"/>
    <w:rsid w:val="554E5773"/>
    <w:rsid w:val="555A3CBC"/>
    <w:rsid w:val="5582012B"/>
    <w:rsid w:val="558E4E05"/>
    <w:rsid w:val="55BE2E85"/>
    <w:rsid w:val="56110933"/>
    <w:rsid w:val="56350AD0"/>
    <w:rsid w:val="56530F5D"/>
    <w:rsid w:val="567700D3"/>
    <w:rsid w:val="56FF7E9E"/>
    <w:rsid w:val="578867FC"/>
    <w:rsid w:val="583773A8"/>
    <w:rsid w:val="5842572D"/>
    <w:rsid w:val="58935F89"/>
    <w:rsid w:val="593867FC"/>
    <w:rsid w:val="59717B52"/>
    <w:rsid w:val="5A3B59D6"/>
    <w:rsid w:val="5A8A4C63"/>
    <w:rsid w:val="5AD134D8"/>
    <w:rsid w:val="5C204FD9"/>
    <w:rsid w:val="5C263CE4"/>
    <w:rsid w:val="5C5D2777"/>
    <w:rsid w:val="5CF66BF3"/>
    <w:rsid w:val="5D290C69"/>
    <w:rsid w:val="5E225101"/>
    <w:rsid w:val="5F2D4A41"/>
    <w:rsid w:val="60C74F6C"/>
    <w:rsid w:val="61025A59"/>
    <w:rsid w:val="613D5BBC"/>
    <w:rsid w:val="61536C39"/>
    <w:rsid w:val="61DE729D"/>
    <w:rsid w:val="62944DD7"/>
    <w:rsid w:val="62C8385A"/>
    <w:rsid w:val="6319381F"/>
    <w:rsid w:val="63C25DC5"/>
    <w:rsid w:val="63C62057"/>
    <w:rsid w:val="64571EF5"/>
    <w:rsid w:val="64C30021"/>
    <w:rsid w:val="64FB113D"/>
    <w:rsid w:val="656152C6"/>
    <w:rsid w:val="6587477F"/>
    <w:rsid w:val="658C3A08"/>
    <w:rsid w:val="65C031CA"/>
    <w:rsid w:val="65CE6852"/>
    <w:rsid w:val="65D14989"/>
    <w:rsid w:val="65DE64B5"/>
    <w:rsid w:val="66267C04"/>
    <w:rsid w:val="663F505A"/>
    <w:rsid w:val="66EE5541"/>
    <w:rsid w:val="67924660"/>
    <w:rsid w:val="68407834"/>
    <w:rsid w:val="6883293E"/>
    <w:rsid w:val="688412AD"/>
    <w:rsid w:val="68EB1B71"/>
    <w:rsid w:val="6AAD2300"/>
    <w:rsid w:val="6ADC731B"/>
    <w:rsid w:val="6B2234AE"/>
    <w:rsid w:val="6B474EF5"/>
    <w:rsid w:val="6C0A5AC5"/>
    <w:rsid w:val="6C560CAE"/>
    <w:rsid w:val="6C576495"/>
    <w:rsid w:val="6D903FF5"/>
    <w:rsid w:val="6DA955B8"/>
    <w:rsid w:val="6DE346AB"/>
    <w:rsid w:val="6DE5391A"/>
    <w:rsid w:val="6EFD1324"/>
    <w:rsid w:val="6F2B586B"/>
    <w:rsid w:val="6F5A53AC"/>
    <w:rsid w:val="6FAC003D"/>
    <w:rsid w:val="6FE55E12"/>
    <w:rsid w:val="6FFB2E76"/>
    <w:rsid w:val="70262D7C"/>
    <w:rsid w:val="708F6F7F"/>
    <w:rsid w:val="70D94BD3"/>
    <w:rsid w:val="71C34D91"/>
    <w:rsid w:val="72DB435C"/>
    <w:rsid w:val="72E2613A"/>
    <w:rsid w:val="72F771F4"/>
    <w:rsid w:val="73934AD2"/>
    <w:rsid w:val="74257EF2"/>
    <w:rsid w:val="750837F0"/>
    <w:rsid w:val="754758CF"/>
    <w:rsid w:val="75C86E1A"/>
    <w:rsid w:val="75C930A2"/>
    <w:rsid w:val="764F62AB"/>
    <w:rsid w:val="765C45EC"/>
    <w:rsid w:val="768A7619"/>
    <w:rsid w:val="772E1EBA"/>
    <w:rsid w:val="781926BC"/>
    <w:rsid w:val="796D60A4"/>
    <w:rsid w:val="79A031D5"/>
    <w:rsid w:val="7A1525F7"/>
    <w:rsid w:val="7B420052"/>
    <w:rsid w:val="7BD06A28"/>
    <w:rsid w:val="7C3A7C0B"/>
    <w:rsid w:val="7C5248E4"/>
    <w:rsid w:val="7C566698"/>
    <w:rsid w:val="7C5866A3"/>
    <w:rsid w:val="7D2747F6"/>
    <w:rsid w:val="7D7406BB"/>
    <w:rsid w:val="7DE94331"/>
    <w:rsid w:val="7F0E208F"/>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6"/>
    <o:shapelayout v:ext="edit">
      <o:idmap v:ext="edit" data="1"/>
    </o:shapelayout>
  </w:shapeDefaults>
  <w:decimalSymbol w:val="."/>
  <w:listSeparator w:val=","/>
  <w14:docId w14:val="48BF00CB"/>
  <w15:docId w15:val="{44F06A6D-A321-442C-A0C8-906C0DDDD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uiPriority="99"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nhideWhenUsed="1" w:qFormat="1"/>
    <w:lsdException w:name="HTML Preformatted"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Pr>
      <w:rFonts w:ascii="宋体" w:hAnsi="宋体" w:hint="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pPr>
    <w:rPr>
      <w:sz w:val="18"/>
      <w:szCs w:val="18"/>
    </w:rPr>
  </w:style>
  <w:style w:type="paragraph" w:styleId="a4">
    <w:name w:val="header"/>
    <w:basedOn w:val="a"/>
    <w:qFormat/>
    <w:pPr>
      <w:tabs>
        <w:tab w:val="center" w:pos="4153"/>
        <w:tab w:val="right" w:pos="8306"/>
      </w:tabs>
      <w:snapToGrid w:val="0"/>
      <w:jc w:val="center"/>
    </w:pPr>
    <w:rPr>
      <w:sz w:val="18"/>
      <w:szCs w:val="18"/>
    </w:rPr>
  </w:style>
  <w:style w:type="paragraph" w:styleId="HTML">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5">
    <w:name w:val="Normal (Web)"/>
    <w:basedOn w:val="a"/>
    <w:unhideWhenUsed/>
    <w:qFormat/>
    <w:pPr>
      <w:spacing w:before="100" w:beforeAutospacing="1" w:after="100" w:afterAutospacing="1"/>
    </w:pPr>
  </w:style>
  <w:style w:type="character" w:styleId="a6">
    <w:name w:val="Strong"/>
    <w:qFormat/>
    <w:rPr>
      <w:b/>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列出段落1"/>
    <w:basedOn w:val="a"/>
    <w:uiPriority w:val="99"/>
    <w:qFormat/>
    <w:pPr>
      <w:ind w:firstLineChars="200" w:firstLine="420"/>
    </w:pPr>
    <w:rPr>
      <w:rFonts w:hint="default"/>
    </w:rPr>
  </w:style>
  <w:style w:type="paragraph" w:customStyle="1" w:styleId="Char">
    <w:name w:val="普通(网站) Char"/>
    <w:qFormat/>
    <w:pPr>
      <w:spacing w:before="100" w:beforeAutospacing="1" w:after="100" w:afterAutospacing="1"/>
    </w:pPr>
    <w:rPr>
      <w:rFonts w:ascii="宋体" w:hAnsi="宋体"/>
      <w:sz w:val="24"/>
      <w:szCs w:val="24"/>
    </w:rPr>
  </w:style>
  <w:style w:type="paragraph" w:customStyle="1" w:styleId="2">
    <w:name w:val="列出段落2"/>
    <w:uiPriority w:val="99"/>
    <w:qFormat/>
    <w:pPr>
      <w:ind w:firstLineChars="200" w:firstLine="420"/>
    </w:pPr>
    <w:rPr>
      <w:rFonts w:ascii="宋体" w:hAnsi="宋体"/>
      <w:sz w:val="24"/>
      <w:szCs w:val="24"/>
    </w:rPr>
  </w:style>
  <w:style w:type="character" w:customStyle="1" w:styleId="21">
    <w:name w:val="21"/>
    <w:qFormat/>
    <w:rPr>
      <w:rFonts w:ascii="Wingdings" w:hAnsi="Wingdings" w:cs="Wingdings" w:hint="default"/>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Info spid="_x0000_s4098"/>
    <customShpInfo spid="_x0000_s409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20</Pages>
  <Words>1861</Words>
  <Characters>10610</Characters>
  <Application>Microsoft Office Word</Application>
  <DocSecurity>0</DocSecurity>
  <Lines>88</Lines>
  <Paragraphs>24</Paragraphs>
  <ScaleCrop>false</ScaleCrop>
  <Company>微软中国</Company>
  <LinksUpToDate>false</LinksUpToDate>
  <CharactersWithSpaces>12447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垫江县红十字会医院2023年度决算公开说明</dc:title>
  <dc:creator>Administrator</dc:creator>
  <cp:lastModifiedBy>吴幽</cp:lastModifiedBy>
  <cp:revision>2</cp:revision>
  <dcterms:created xsi:type="dcterms:W3CDTF">2024-07-11T02:00:00Z</dcterms:created>
  <dcterms:modified xsi:type="dcterms:W3CDTF">2024-08-29T09:15:00Z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BB46EABDBB2749749395447164B066B3_12</vt:lpwstr>
  </property>
</Properties>
</file>