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中国人民政治协商会议垫江县委员会办公室（本级）</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Style w:val="10"/>
          <w:rFonts w:ascii="楷体" w:hAnsi="楷体" w:eastAsia="楷体" w:cs="楷体"/>
          <w:color w:val="auto"/>
          <w:sz w:val="32"/>
          <w:szCs w:val="32"/>
          <w:shd w:val="clear" w:color="auto" w:fill="FFFFFF"/>
        </w:rPr>
      </w:pPr>
      <w:r>
        <w:rPr>
          <w:rStyle w:val="10"/>
          <w:rFonts w:ascii="楷体" w:hAnsi="楷体" w:eastAsia="楷体" w:cs="楷体"/>
          <w:color w:val="auto"/>
          <w:sz w:val="32"/>
          <w:szCs w:val="32"/>
          <w:shd w:val="clear" w:color="auto" w:fill="FFFFFF"/>
        </w:rPr>
        <w:t>（一）职能职责</w:t>
      </w:r>
    </w:p>
    <w:p>
      <w:pPr>
        <w:pStyle w:val="6"/>
        <w:shd w:val="clear" w:color="auto" w:fill="FFFFFF"/>
        <w:ind w:firstLine="420"/>
        <w:rPr>
          <w:rFonts w:ascii="方正仿宋_GBK" w:hAnsi="Times New Roman" w:eastAsia="方正仿宋_GBK" w:cs="Times New Roman"/>
          <w:color w:val="auto"/>
          <w:kern w:val="0"/>
          <w:sz w:val="32"/>
          <w:szCs w:val="32"/>
        </w:rPr>
      </w:pPr>
      <w:r>
        <w:rPr>
          <w:rFonts w:hint="eastAsia" w:ascii="方正仿宋_GBK" w:hAnsi="宋体" w:eastAsia="方正仿宋_GBK" w:cs="方正仿宋_GBK"/>
          <w:color w:val="auto"/>
          <w:kern w:val="0"/>
          <w:sz w:val="32"/>
          <w:szCs w:val="32"/>
        </w:rPr>
        <w:t>政协垫江县委员会是垫江县各党派团体，各族各派人士在中国政治体制中参与国事、发挥作用的组织和领导机构。政治协商、民主监督、参政议政是其主要职能。</w:t>
      </w:r>
    </w:p>
    <w:p>
      <w:pPr>
        <w:pStyle w:val="6"/>
        <w:shd w:val="clear" w:color="auto" w:fill="FFFFFF"/>
        <w:ind w:firstLine="420"/>
        <w:rPr>
          <w:rFonts w:hint="default" w:ascii="楷体" w:hAnsi="楷体" w:eastAsia="楷体" w:cs="楷体"/>
          <w:color w:val="auto"/>
          <w:sz w:val="32"/>
          <w:szCs w:val="32"/>
        </w:rPr>
      </w:pPr>
      <w:r>
        <w:rPr>
          <w:rStyle w:val="10"/>
          <w:rFonts w:ascii="楷体" w:hAnsi="楷体" w:eastAsia="楷体" w:cs="楷体"/>
          <w:color w:val="auto"/>
          <w:sz w:val="32"/>
          <w:szCs w:val="32"/>
          <w:shd w:val="clear" w:color="auto" w:fill="FFFFFF"/>
        </w:rPr>
        <w:t>（二）机构设置</w:t>
      </w:r>
    </w:p>
    <w:p>
      <w:pPr>
        <w:widowControl/>
        <w:shd w:val="clear" w:color="auto" w:fill="FFFFFF"/>
        <w:spacing w:line="560" w:lineRule="exact"/>
        <w:ind w:firstLine="640" w:firstLineChars="200"/>
        <w:rPr>
          <w:rFonts w:ascii="方正仿宋_GBK" w:hAnsi="宋体" w:eastAsia="方正仿宋_GBK" w:cs="方正仿宋_GBK"/>
          <w:color w:val="auto"/>
          <w:kern w:val="0"/>
          <w:sz w:val="32"/>
          <w:szCs w:val="32"/>
        </w:rPr>
      </w:pPr>
      <w:r>
        <w:rPr>
          <w:rFonts w:ascii="方正仿宋_GBK" w:hAnsi="宋体" w:eastAsia="方正仿宋_GBK" w:cs="方正仿宋_GBK"/>
          <w:color w:val="auto"/>
          <w:kern w:val="0"/>
          <w:sz w:val="32"/>
          <w:szCs w:val="32"/>
        </w:rPr>
        <w:t>202</w:t>
      </w:r>
      <w:r>
        <w:rPr>
          <w:rFonts w:hint="eastAsia" w:ascii="方正仿宋_GBK" w:eastAsia="方正仿宋_GBK" w:cs="方正仿宋_GBK"/>
          <w:color w:val="auto"/>
          <w:kern w:val="0"/>
          <w:sz w:val="32"/>
          <w:szCs w:val="32"/>
          <w:lang w:val="en-US" w:eastAsia="zh-CN"/>
        </w:rPr>
        <w:t>3</w:t>
      </w:r>
      <w:r>
        <w:rPr>
          <w:rFonts w:ascii="方正仿宋_GBK" w:hAnsi="宋体" w:eastAsia="方正仿宋_GBK" w:cs="方正仿宋_GBK"/>
          <w:color w:val="auto"/>
          <w:kern w:val="0"/>
          <w:sz w:val="32"/>
          <w:szCs w:val="32"/>
        </w:rPr>
        <w:t>年</w:t>
      </w:r>
      <w:r>
        <w:rPr>
          <w:rFonts w:hint="eastAsia" w:ascii="方正仿宋_GBK" w:eastAsia="方正仿宋_GBK" w:cs="方正仿宋_GBK"/>
          <w:color w:val="auto"/>
          <w:kern w:val="0"/>
          <w:sz w:val="32"/>
          <w:szCs w:val="32"/>
          <w:lang w:eastAsia="zh-CN"/>
        </w:rPr>
        <w:t>底</w:t>
      </w:r>
      <w:r>
        <w:rPr>
          <w:rFonts w:hint="eastAsia" w:ascii="方正仿宋_GBK" w:hAnsi="宋体" w:eastAsia="方正仿宋_GBK" w:cs="方正仿宋_GBK"/>
          <w:color w:val="auto"/>
          <w:kern w:val="0"/>
          <w:sz w:val="32"/>
          <w:szCs w:val="32"/>
        </w:rPr>
        <w:t>，纳入本</w:t>
      </w:r>
      <w:r>
        <w:rPr>
          <w:rFonts w:hint="eastAsia" w:ascii="方正仿宋_GBK" w:eastAsia="方正仿宋_GBK" w:cs="方正仿宋_GBK"/>
          <w:color w:val="auto"/>
          <w:kern w:val="0"/>
          <w:sz w:val="32"/>
          <w:szCs w:val="32"/>
          <w:lang w:eastAsia="zh-CN"/>
        </w:rPr>
        <w:t>单位决</w:t>
      </w:r>
      <w:r>
        <w:rPr>
          <w:rFonts w:hint="eastAsia" w:ascii="方正仿宋_GBK" w:hAnsi="宋体" w:eastAsia="方正仿宋_GBK" w:cs="方正仿宋_GBK"/>
          <w:color w:val="auto"/>
          <w:kern w:val="0"/>
          <w:sz w:val="32"/>
          <w:szCs w:val="32"/>
        </w:rPr>
        <w:t>算编制范围</w:t>
      </w:r>
      <w:r>
        <w:rPr>
          <w:rFonts w:hint="eastAsia" w:ascii="方正仿宋_GBK" w:eastAsia="方正仿宋_GBK" w:cs="方正仿宋_GBK"/>
          <w:color w:val="auto"/>
          <w:kern w:val="0"/>
          <w:sz w:val="32"/>
          <w:szCs w:val="32"/>
          <w:lang w:eastAsia="zh-CN"/>
        </w:rPr>
        <w:t>的内设机构</w:t>
      </w:r>
      <w:r>
        <w:rPr>
          <w:rFonts w:hint="eastAsia" w:ascii="方正仿宋_GBK" w:hAnsi="宋体" w:eastAsia="方正仿宋_GBK" w:cs="方正仿宋_GBK"/>
          <w:color w:val="auto"/>
          <w:kern w:val="0"/>
          <w:sz w:val="32"/>
          <w:szCs w:val="32"/>
        </w:rPr>
        <w:t>包含办公室、人口资源环境建设委、经济委、提案委、科教文体及文化文史建设委、社会法制和民族宗教委、学习和联络委、等</w:t>
      </w:r>
      <w:r>
        <w:rPr>
          <w:rFonts w:ascii="方正仿宋_GBK" w:hAnsi="宋体" w:eastAsia="方正仿宋_GBK" w:cs="方正仿宋_GBK"/>
          <w:color w:val="auto"/>
          <w:kern w:val="0"/>
          <w:sz w:val="32"/>
          <w:szCs w:val="32"/>
        </w:rPr>
        <w:t>8</w:t>
      </w:r>
      <w:r>
        <w:rPr>
          <w:rFonts w:hint="eastAsia" w:ascii="方正仿宋_GBK" w:hAnsi="宋体" w:eastAsia="方正仿宋_GBK" w:cs="方正仿宋_GBK"/>
          <w:color w:val="auto"/>
          <w:kern w:val="0"/>
          <w:sz w:val="32"/>
          <w:szCs w:val="32"/>
        </w:rPr>
        <w:t>个内设机构</w:t>
      </w:r>
      <w:r>
        <w:rPr>
          <w:rFonts w:hint="eastAsia" w:ascii="方正仿宋_GBK" w:eastAsia="方正仿宋_GBK" w:cs="方正仿宋_GBK"/>
          <w:color w:val="auto"/>
          <w:kern w:val="0"/>
          <w:sz w:val="32"/>
          <w:szCs w:val="32"/>
          <w:lang w:eastAsia="zh-CN"/>
        </w:rPr>
        <w:t>，</w:t>
      </w:r>
      <w:r>
        <w:rPr>
          <w:rFonts w:hint="eastAsia" w:ascii="方正仿宋_GBK" w:eastAsia="方正仿宋_GBK" w:cs="方正仿宋_GBK"/>
          <w:color w:val="auto"/>
          <w:kern w:val="0"/>
          <w:sz w:val="32"/>
          <w:szCs w:val="32"/>
          <w:lang w:val="en-US" w:eastAsia="zh-CN"/>
        </w:rPr>
        <w:t>53人</w:t>
      </w:r>
      <w:r>
        <w:rPr>
          <w:rFonts w:hint="eastAsia" w:ascii="方正仿宋_GBK" w:hAnsi="宋体" w:eastAsia="方正仿宋_GBK" w:cs="方正仿宋_GBK"/>
          <w:color w:val="auto"/>
          <w:kern w:val="0"/>
          <w:sz w:val="32"/>
          <w:szCs w:val="32"/>
        </w:rPr>
        <w:t>。</w:t>
      </w:r>
    </w:p>
    <w:p>
      <w:pPr>
        <w:pStyle w:val="6"/>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二、单位决算情况说明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2023年度收入总计2372.44万元，支出总计</w:t>
      </w:r>
      <w:r>
        <w:rPr>
          <w:rFonts w:ascii="方正仿宋_GBK" w:hAnsi="方正仿宋_GBK" w:eastAsia="方正仿宋_GBK" w:cs="方正仿宋_GBK"/>
          <w:color w:val="auto"/>
          <w:sz w:val="32"/>
          <w:szCs w:val="32"/>
        </w:rPr>
        <w:t>2372.44</w:t>
      </w:r>
      <w:r>
        <w:rPr>
          <w:rFonts w:ascii="方正仿宋_GBK" w:hAnsi="方正仿宋_GBK" w:eastAsia="方正仿宋_GBK" w:cs="方正仿宋_GBK"/>
          <w:color w:val="auto"/>
          <w:sz w:val="32"/>
          <w:szCs w:val="32"/>
          <w:shd w:val="clear" w:color="auto" w:fill="FFFFFF"/>
        </w:rPr>
        <w:t>万元。收支较上年决算数增加176.09万元，增长8.02%，主要原因是</w:t>
      </w:r>
      <w:r>
        <w:rPr>
          <w:rFonts w:hint="eastAsia" w:ascii="方正仿宋_GBK" w:hAnsi="方正仿宋_GBK" w:eastAsia="方正仿宋_GBK" w:cs="方正仿宋_GBK"/>
          <w:color w:val="auto"/>
          <w:sz w:val="32"/>
          <w:szCs w:val="32"/>
          <w:shd w:val="clear" w:color="auto" w:fill="FFFFFF"/>
          <w:lang w:eastAsia="zh-CN"/>
        </w:rPr>
        <w:t>本年度疫情解封，各项公务活动正常开支，加之职工正常工资福利的增长，财政拨款收支较上年决算有一定幅度的增长。</w:t>
      </w:r>
    </w:p>
    <w:p>
      <w:pPr>
        <w:pStyle w:val="6"/>
        <w:shd w:val="clear" w:color="auto" w:fill="FFFFFF"/>
        <w:ind w:firstLine="643" w:firstLineChars="200"/>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2023年度收入合计2372.44万元，较上年决算数增加295.63万元，增长14.23%，主要原因是</w:t>
      </w:r>
      <w:r>
        <w:rPr>
          <w:rFonts w:hint="eastAsia" w:ascii="方正仿宋_GBK" w:hAnsi="方正仿宋_GBK" w:eastAsia="方正仿宋_GBK" w:cs="方正仿宋_GBK"/>
          <w:color w:val="auto"/>
          <w:sz w:val="32"/>
          <w:szCs w:val="32"/>
          <w:shd w:val="clear" w:color="auto" w:fill="FFFFFF"/>
          <w:lang w:eastAsia="zh-CN"/>
        </w:rPr>
        <w:t>本年度疫情解封，各项公务活动正常开支，加之职工正常工资福利的增长，财政拨款收入较上年决算有一定幅度的增长。</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2372.44</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%；事业收入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万元，占0.00%；经营收入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万元，占0.00%；其他收入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hd w:val="clear" w:color="auto" w:fill="FFFFFF"/>
        <w:ind w:firstLine="643" w:firstLineChars="200"/>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2372.44</w:t>
      </w:r>
      <w:r>
        <w:rPr>
          <w:rFonts w:ascii="方正仿宋_GBK" w:hAnsi="方正仿宋_GBK" w:eastAsia="方正仿宋_GBK" w:cs="方正仿宋_GBK"/>
          <w:color w:val="auto"/>
          <w:sz w:val="32"/>
          <w:szCs w:val="32"/>
          <w:shd w:val="clear" w:color="auto" w:fill="FFFFFF"/>
        </w:rPr>
        <w:t>万元，较上年决算数增加176.09万元，增长8.02%，主要原因是</w:t>
      </w:r>
      <w:r>
        <w:rPr>
          <w:rFonts w:hint="eastAsia" w:ascii="方正仿宋_GBK" w:hAnsi="方正仿宋_GBK" w:eastAsia="方正仿宋_GBK" w:cs="方正仿宋_GBK"/>
          <w:color w:val="auto"/>
          <w:sz w:val="32"/>
          <w:szCs w:val="32"/>
          <w:shd w:val="clear" w:color="auto" w:fill="FFFFFF"/>
          <w:lang w:eastAsia="zh-CN"/>
        </w:rPr>
        <w:t>本年度疫情解封，各项公务活动正常开支，加之职工正常工资福利的增长，财政拨款支出较上年决算有一定幅度的增长。</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2062.15</w:t>
      </w:r>
      <w:r>
        <w:rPr>
          <w:rFonts w:ascii="方正仿宋_GBK" w:hAnsi="方正仿宋_GBK" w:eastAsia="方正仿宋_GBK" w:cs="方正仿宋_GBK"/>
          <w:color w:val="auto"/>
          <w:sz w:val="32"/>
          <w:szCs w:val="32"/>
          <w:shd w:val="clear" w:color="auto" w:fill="FFFFFF"/>
        </w:rPr>
        <w:t>万元，占86.92%；项目支出</w:t>
      </w:r>
      <w:r>
        <w:rPr>
          <w:rFonts w:ascii="方正仿宋_GBK" w:hAnsi="方正仿宋_GBK" w:eastAsia="方正仿宋_GBK" w:cs="方正仿宋_GBK"/>
          <w:color w:val="auto"/>
          <w:sz w:val="32"/>
          <w:szCs w:val="32"/>
        </w:rPr>
        <w:t>310.29</w:t>
      </w:r>
      <w:r>
        <w:rPr>
          <w:rFonts w:ascii="方正仿宋_GBK" w:hAnsi="方正仿宋_GBK" w:eastAsia="方正仿宋_GBK" w:cs="方正仿宋_GBK"/>
          <w:color w:val="auto"/>
          <w:sz w:val="32"/>
          <w:szCs w:val="32"/>
          <w:shd w:val="clear" w:color="auto" w:fill="FFFFFF"/>
        </w:rPr>
        <w:t>万元，占13.08%；经营支出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万元，占0.00%。此外，结余分配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eastAsia="zh-CN"/>
        </w:rPr>
        <w:t>本单位是全额财政拨款单位，无其他收入来源，也无结转结余资金。</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pPr>
        <w:pStyle w:val="6"/>
        <w:shd w:val="clear" w:color="auto" w:fill="FFFFFF"/>
        <w:ind w:firstLine="640" w:firstLineChars="200"/>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2023年度财政拨款收、支总计2372.44万元。与2022年相比，财政拨款收、支总计各增加176.09万元，增长8.02%。主要原因是</w:t>
      </w:r>
      <w:r>
        <w:rPr>
          <w:rFonts w:hint="eastAsia" w:ascii="方正仿宋_GBK" w:hAnsi="方正仿宋_GBK" w:eastAsia="方正仿宋_GBK" w:cs="方正仿宋_GBK"/>
          <w:color w:val="auto"/>
          <w:sz w:val="32"/>
          <w:szCs w:val="32"/>
          <w:shd w:val="clear" w:color="auto" w:fill="FFFFFF"/>
          <w:lang w:eastAsia="zh-CN"/>
        </w:rPr>
        <w:t>本年度疫情解封，各项公务活动正常开支，加之职工正常工资福利的增长，财政拨款收支较上年有一定幅度的增长。</w:t>
      </w:r>
    </w:p>
    <w:p>
      <w:pPr>
        <w:pStyle w:val="6"/>
        <w:shd w:val="clear" w:color="auto" w:fill="FFFFFF"/>
        <w:ind w:firstLine="643" w:firstLineChars="200"/>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pStyle w:val="6"/>
        <w:shd w:val="clear" w:color="auto" w:fill="FFFFFF"/>
        <w:ind w:firstLine="643" w:firstLineChars="200"/>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2372.44</w:t>
      </w:r>
      <w:r>
        <w:rPr>
          <w:rFonts w:ascii="方正仿宋_GBK" w:hAnsi="方正仿宋_GBK" w:eastAsia="方正仿宋_GBK" w:cs="方正仿宋_GBK"/>
          <w:color w:val="auto"/>
          <w:sz w:val="32"/>
          <w:szCs w:val="32"/>
          <w:shd w:val="clear" w:color="auto" w:fill="FFFFFF"/>
        </w:rPr>
        <w:t>万元，较上年决算数增加295.63万元，增长14.23%。主要原因是</w:t>
      </w:r>
      <w:r>
        <w:rPr>
          <w:rFonts w:hint="eastAsia" w:ascii="方正仿宋_GBK" w:hAnsi="方正仿宋_GBK" w:eastAsia="方正仿宋_GBK" w:cs="方正仿宋_GBK"/>
          <w:color w:val="auto"/>
          <w:sz w:val="32"/>
          <w:szCs w:val="32"/>
          <w:shd w:val="clear" w:color="auto" w:fill="FFFFFF"/>
          <w:lang w:eastAsia="zh-CN"/>
        </w:rPr>
        <w:t>本年度疫情解封，各项公务活动正常开支，加之职工正常工资福利的增长，财政拨款收入较上年决算有一定幅度的增长。</w:t>
      </w:r>
      <w:r>
        <w:rPr>
          <w:rFonts w:ascii="方正仿宋_GBK" w:hAnsi="方正仿宋_GBK" w:eastAsia="方正仿宋_GBK" w:cs="方正仿宋_GBK"/>
          <w:color w:val="auto"/>
          <w:sz w:val="32"/>
          <w:szCs w:val="32"/>
          <w:shd w:val="clear" w:color="auto" w:fill="FFFFFF"/>
        </w:rPr>
        <w:t>较年初预算数增加154.32万元，增长6.96%。主要原因是</w:t>
      </w:r>
      <w:r>
        <w:rPr>
          <w:rFonts w:hint="eastAsia" w:ascii="方正仿宋_GBK" w:hAnsi="方正仿宋_GBK" w:eastAsia="方正仿宋_GBK" w:cs="方正仿宋_GBK"/>
          <w:color w:val="auto"/>
          <w:sz w:val="32"/>
          <w:szCs w:val="32"/>
          <w:shd w:val="clear" w:color="auto" w:fill="FFFFFF"/>
          <w:lang w:eastAsia="zh-CN"/>
        </w:rPr>
        <w:t>本年度疫情解封，各项公务活动正常开支，加之职工正常工资福利的增长，财政拨款收入较年初预算有一定幅度的增长。</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shd w:val="clear" w:color="auto" w:fill="FFFFFF"/>
        <w:ind w:firstLine="643" w:firstLineChars="200"/>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2372.44</w:t>
      </w:r>
      <w:r>
        <w:rPr>
          <w:rFonts w:ascii="方正仿宋_GBK" w:hAnsi="方正仿宋_GBK" w:eastAsia="方正仿宋_GBK" w:cs="方正仿宋_GBK"/>
          <w:color w:val="auto"/>
          <w:sz w:val="32"/>
          <w:szCs w:val="32"/>
          <w:shd w:val="clear" w:color="auto" w:fill="FFFFFF"/>
        </w:rPr>
        <w:t>万元，较上年决算数增加176.09万元，增长8.02%。主要原因是</w:t>
      </w:r>
      <w:r>
        <w:rPr>
          <w:rFonts w:hint="eastAsia" w:ascii="方正仿宋_GBK" w:hAnsi="方正仿宋_GBK" w:eastAsia="方正仿宋_GBK" w:cs="方正仿宋_GBK"/>
          <w:color w:val="auto"/>
          <w:sz w:val="32"/>
          <w:szCs w:val="32"/>
          <w:shd w:val="clear" w:color="auto" w:fill="FFFFFF"/>
          <w:lang w:eastAsia="zh-CN"/>
        </w:rPr>
        <w:t>本年度疫情解封，各项公务活动正常开支，加之职工正常工资福利的增长，财政拨款支出较上年决算有一定幅度的增长。</w:t>
      </w:r>
      <w:r>
        <w:rPr>
          <w:rFonts w:ascii="方正仿宋_GBK" w:hAnsi="方正仿宋_GBK" w:eastAsia="方正仿宋_GBK" w:cs="方正仿宋_GBK"/>
          <w:color w:val="auto"/>
          <w:sz w:val="32"/>
          <w:szCs w:val="32"/>
          <w:shd w:val="clear" w:color="auto" w:fill="FFFFFF"/>
        </w:rPr>
        <w:t>较年初预算数增加154.32万元，增长6.96%。主要原因是</w:t>
      </w:r>
      <w:r>
        <w:rPr>
          <w:rFonts w:hint="eastAsia" w:ascii="方正仿宋_GBK" w:hAnsi="方正仿宋_GBK" w:eastAsia="方正仿宋_GBK" w:cs="方正仿宋_GBK"/>
          <w:color w:val="auto"/>
          <w:sz w:val="32"/>
          <w:szCs w:val="32"/>
          <w:shd w:val="clear" w:color="auto" w:fill="FFFFFF"/>
          <w:lang w:eastAsia="zh-CN"/>
        </w:rPr>
        <w:t>本年度疫情解封，各项公务活动正常开支，加之职工正常工资福利的增长，财政拨款支出较年初预算有一定幅度的增长。</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eastAsia="zh-CN"/>
        </w:rPr>
        <w:t>本单位是全额财政拨款单位，无其他收入来源，也无结转结余资金。</w:t>
      </w:r>
    </w:p>
    <w:p>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（1）一般公共服务支出</w:t>
      </w:r>
      <w:r>
        <w:rPr>
          <w:rFonts w:ascii="方正仿宋_GBK" w:hAnsi="方正仿宋_GBK" w:eastAsia="方正仿宋_GBK" w:cs="方正仿宋_GBK"/>
          <w:color w:val="auto"/>
          <w:sz w:val="32"/>
          <w:szCs w:val="32"/>
        </w:rPr>
        <w:t>1841.63</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77.63</w:t>
      </w:r>
      <w:r>
        <w:rPr>
          <w:rFonts w:ascii="方正仿宋_GBK" w:hAnsi="方正仿宋_GBK" w:eastAsia="方正仿宋_GBK" w:cs="方正仿宋_GBK"/>
          <w:color w:val="auto"/>
          <w:sz w:val="32"/>
          <w:szCs w:val="32"/>
          <w:shd w:val="clear" w:color="auto" w:fill="FFFFFF"/>
        </w:rPr>
        <w:t>%，较年初预算数增加130.65万元，增长7.64%，主要原因是</w:t>
      </w:r>
      <w:r>
        <w:rPr>
          <w:rFonts w:hint="eastAsia" w:ascii="方正仿宋_GBK" w:hAnsi="方正仿宋_GBK" w:eastAsia="方正仿宋_GBK" w:cs="方正仿宋_GBK"/>
          <w:color w:val="auto"/>
          <w:sz w:val="32"/>
          <w:szCs w:val="32"/>
          <w:shd w:val="clear" w:color="auto" w:fill="FFFFFF"/>
          <w:lang w:eastAsia="zh-CN"/>
        </w:rPr>
        <w:t>本年度疫情解封，各项公务活动正常开支，加之职工正常工资福利的增长，财政拨款支出较年初预算有一定幅度的增长。</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）教育支出</w:t>
      </w:r>
      <w:r>
        <w:rPr>
          <w:rFonts w:ascii="方正仿宋_GBK" w:hAnsi="方正仿宋_GBK" w:eastAsia="方正仿宋_GBK" w:cs="方正仿宋_GBK"/>
          <w:color w:val="auto"/>
          <w:sz w:val="32"/>
          <w:szCs w:val="32"/>
        </w:rPr>
        <w:t>5.37</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0.23</w:t>
      </w:r>
      <w:r>
        <w:rPr>
          <w:rFonts w:ascii="方正仿宋_GBK" w:hAnsi="方正仿宋_GBK" w:eastAsia="方正仿宋_GBK" w:cs="方正仿宋_GBK"/>
          <w:color w:val="auto"/>
          <w:sz w:val="32"/>
          <w:szCs w:val="32"/>
          <w:shd w:val="clear" w:color="auto" w:fill="FFFFFF"/>
        </w:rPr>
        <w:t>%，较年初预算数无增减，主要原因是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本单位严格按预算安排该项费用，无偏差。</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）社会保障与就业支出</w:t>
      </w:r>
      <w:r>
        <w:rPr>
          <w:rFonts w:ascii="方正仿宋_GBK" w:hAnsi="方正仿宋_GBK" w:eastAsia="方正仿宋_GBK" w:cs="方正仿宋_GBK"/>
          <w:color w:val="auto"/>
          <w:sz w:val="32"/>
          <w:szCs w:val="32"/>
        </w:rPr>
        <w:t>344.65</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14.53</w:t>
      </w:r>
      <w:r>
        <w:rPr>
          <w:rFonts w:ascii="方正仿宋_GBK" w:hAnsi="方正仿宋_GBK" w:eastAsia="方正仿宋_GBK" w:cs="方正仿宋_GBK"/>
          <w:color w:val="auto"/>
          <w:sz w:val="32"/>
          <w:szCs w:val="32"/>
          <w:shd w:val="clear" w:color="auto" w:fill="FFFFFF"/>
        </w:rPr>
        <w:t>%，较年初预算数增加22.56万元，增长7.00%，主要原因是</w:t>
      </w:r>
      <w:r>
        <w:rPr>
          <w:rFonts w:hint="eastAsia" w:ascii="方正仿宋_GBK" w:hAnsi="方正仿宋_GBK" w:eastAsia="方正仿宋_GBK" w:cs="方正仿宋_GBK"/>
          <w:color w:val="auto"/>
          <w:sz w:val="32"/>
          <w:szCs w:val="32"/>
          <w:shd w:val="clear" w:color="auto" w:fill="FFFFFF"/>
          <w:lang w:eastAsia="zh-CN"/>
        </w:rPr>
        <w:t>退休人员补发前期休养费，未在年初预算范围，该项费用稍预算。</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57.68</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2.43</w:t>
      </w:r>
      <w:r>
        <w:rPr>
          <w:rFonts w:ascii="方正仿宋_GBK" w:hAnsi="方正仿宋_GBK" w:eastAsia="方正仿宋_GBK" w:cs="方正仿宋_GBK"/>
          <w:color w:val="auto"/>
          <w:sz w:val="32"/>
          <w:szCs w:val="32"/>
          <w:shd w:val="clear" w:color="auto" w:fill="FFFFFF"/>
        </w:rPr>
        <w:t>%，较年初预算数减少3.25万元，下降5.33%，主要原因是</w:t>
      </w:r>
      <w:r>
        <w:rPr>
          <w:rFonts w:hint="eastAsia" w:ascii="方正仿宋_GBK" w:hAnsi="方正仿宋_GBK" w:eastAsia="方正仿宋_GBK" w:cs="方正仿宋_GBK"/>
          <w:color w:val="auto"/>
          <w:sz w:val="32"/>
          <w:szCs w:val="32"/>
          <w:shd w:val="clear" w:color="auto" w:fill="FFFFFF"/>
          <w:lang w:eastAsia="zh-CN"/>
        </w:rPr>
        <w:t>本年度在职人员转退休，减少了该方面的开支。</w:t>
      </w:r>
    </w:p>
    <w:p>
      <w:pPr>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（19）</w:t>
      </w:r>
      <w:r>
        <w:rPr>
          <w:rFonts w:ascii="方正仿宋_GBK" w:hAnsi="方正仿宋_GBK" w:eastAsia="方正仿宋_GBK" w:cs="方正仿宋_GBK"/>
          <w:color w:val="auto"/>
          <w:sz w:val="32"/>
          <w:szCs w:val="32"/>
        </w:rPr>
        <w:t>住房保障支出123.10</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5.19</w:t>
      </w:r>
      <w:r>
        <w:rPr>
          <w:rFonts w:ascii="方正仿宋_GBK" w:hAnsi="方正仿宋_GBK" w:eastAsia="方正仿宋_GBK" w:cs="方正仿宋_GBK"/>
          <w:color w:val="auto"/>
          <w:sz w:val="32"/>
          <w:szCs w:val="32"/>
          <w:shd w:val="clear" w:color="auto" w:fill="FFFFFF"/>
        </w:rPr>
        <w:t>%，较年初预算数增加4.34万元，增长3.65%，主要原因是</w:t>
      </w:r>
      <w:r>
        <w:rPr>
          <w:rFonts w:hint="eastAsia" w:ascii="方正仿宋_GBK" w:hAnsi="方正仿宋_GBK" w:eastAsia="方正仿宋_GBK" w:cs="方正仿宋_GBK"/>
          <w:color w:val="auto"/>
          <w:sz w:val="32"/>
          <w:szCs w:val="32"/>
          <w:shd w:val="clear" w:color="auto" w:fill="FFFFFF"/>
          <w:lang w:eastAsia="zh-CN"/>
        </w:rPr>
        <w:t>公积金预算时，考核奖人均按</w:t>
      </w:r>
      <w:r>
        <w:rPr>
          <w:rFonts w:hint="eastAsia" w:ascii="方正仿宋_GBK" w:hAnsi="方正仿宋_GBK" w:eastAsia="方正仿宋_GBK" w:cs="方正仿宋_GBK"/>
          <w:color w:val="auto"/>
          <w:sz w:val="32"/>
          <w:szCs w:val="32"/>
          <w:shd w:val="clear" w:color="auto" w:fill="FFFFFF"/>
          <w:lang w:val="en-US" w:eastAsia="zh-CN"/>
        </w:rPr>
        <w:t>1.5万预算，而单位执行的上年度的执行标准，整体有所超预算。</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2023年度一般公共财政拨款基本支出</w:t>
      </w:r>
      <w:r>
        <w:rPr>
          <w:rFonts w:ascii="方正仿宋_GBK" w:hAnsi="方正仿宋_GBK" w:eastAsia="方正仿宋_GBK" w:cs="方正仿宋_GBK"/>
          <w:color w:val="auto"/>
          <w:sz w:val="32"/>
          <w:szCs w:val="32"/>
        </w:rPr>
        <w:t>2062.15</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1727.33</w:t>
      </w:r>
      <w:r>
        <w:rPr>
          <w:rFonts w:ascii="方正仿宋_GBK" w:hAnsi="方正仿宋_GBK" w:eastAsia="方正仿宋_GBK" w:cs="方正仿宋_GBK"/>
          <w:color w:val="auto"/>
          <w:sz w:val="32"/>
          <w:szCs w:val="32"/>
          <w:shd w:val="clear" w:color="auto" w:fill="FFFFFF"/>
        </w:rPr>
        <w:t>万元，较上年决算数增加134.89万元，增长8.47%，主要原因是</w:t>
      </w:r>
      <w:r>
        <w:rPr>
          <w:rFonts w:hint="eastAsia" w:ascii="方正仿宋_GBK" w:hAnsi="方正仿宋_GBK" w:eastAsia="方正仿宋_GBK" w:cs="方正仿宋_GBK"/>
          <w:color w:val="auto"/>
          <w:sz w:val="32"/>
          <w:szCs w:val="32"/>
          <w:shd w:val="clear" w:color="auto" w:fill="FFFFFF"/>
          <w:lang w:eastAsia="zh-CN"/>
        </w:rPr>
        <w:t>职工正常工资福利增长，退休人员休养费的补发，较上年决算有所增长。</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lang w:eastAsia="zh-CN"/>
        </w:rPr>
        <w:t>在职人员的工资、津贴、奖金，社会保险、公积金、体检费等费用开支以及退休人员休养费开支</w:t>
      </w:r>
      <w:r>
        <w:rPr>
          <w:rFonts w:ascii="方正仿宋_GBK" w:hAnsi="方正仿宋_GBK" w:eastAsia="方正仿宋_GBK" w:cs="方正仿宋_GBK"/>
          <w:color w:val="auto"/>
          <w:sz w:val="32"/>
          <w:szCs w:val="32"/>
          <w:shd w:val="clear" w:color="auto" w:fill="FFFFFF"/>
        </w:rPr>
        <w:t>。公用经费</w:t>
      </w:r>
      <w:r>
        <w:rPr>
          <w:rFonts w:ascii="方正仿宋_GBK" w:hAnsi="方正仿宋_GBK" w:eastAsia="方正仿宋_GBK" w:cs="方正仿宋_GBK"/>
          <w:color w:val="auto"/>
          <w:sz w:val="32"/>
          <w:szCs w:val="32"/>
        </w:rPr>
        <w:t>334.82</w:t>
      </w:r>
      <w:r>
        <w:rPr>
          <w:rFonts w:ascii="方正仿宋_GBK" w:hAnsi="方正仿宋_GBK" w:eastAsia="方正仿宋_GBK" w:cs="方正仿宋_GBK"/>
          <w:color w:val="auto"/>
          <w:sz w:val="32"/>
          <w:szCs w:val="32"/>
          <w:shd w:val="clear" w:color="auto" w:fill="FFFFFF"/>
        </w:rPr>
        <w:t>万元，较上年决算数减少76.53万元，下降18.60%，主要原因是</w:t>
      </w:r>
      <w:r>
        <w:rPr>
          <w:rFonts w:hint="eastAsia" w:ascii="方正仿宋_GBK" w:hAnsi="方正仿宋_GBK" w:eastAsia="方正仿宋_GBK" w:cs="方正仿宋_GBK"/>
          <w:color w:val="auto"/>
          <w:sz w:val="32"/>
          <w:szCs w:val="32"/>
          <w:shd w:val="clear" w:color="auto" w:fill="FFFFFF"/>
          <w:lang w:eastAsia="zh-CN"/>
        </w:rPr>
        <w:t>单位压缩公用经费开支，财政降低人均公用经费预算标准。</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lang w:eastAsia="zh-CN"/>
        </w:rPr>
        <w:t>单位办公费、工会经费、差旅费、福利费、公务接待、公车运行维护费、劳务费等费用开支。</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2023年度政府性基金预算财政拨款年初结转结余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万元，年末结转结余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万元。本年收入</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eastAsia="zh-CN"/>
        </w:rPr>
        <w:t>本单位无该项开支。</w:t>
      </w:r>
      <w:r>
        <w:rPr>
          <w:rFonts w:ascii="方正仿宋_GBK" w:hAnsi="方正仿宋_GBK" w:eastAsia="方正仿宋_GBK" w:cs="方正仿宋_GBK"/>
          <w:color w:val="auto"/>
          <w:sz w:val="32"/>
          <w:szCs w:val="32"/>
          <w:shd w:val="clear" w:color="auto" w:fill="FFFFFF"/>
        </w:rPr>
        <w:t>本年支出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万元，较上年决算数无增减，主要原因是</w:t>
      </w:r>
      <w:r>
        <w:rPr>
          <w:rFonts w:hint="eastAsia" w:ascii="方正仿宋_GBK" w:hAnsi="方正仿宋_GBK" w:eastAsia="方正仿宋_GBK" w:cs="方正仿宋_GBK"/>
          <w:color w:val="auto"/>
          <w:sz w:val="32"/>
          <w:szCs w:val="32"/>
          <w:shd w:val="clear" w:color="auto" w:fill="FFFFFF"/>
          <w:lang w:eastAsia="zh-CN"/>
        </w:rPr>
        <w:t>本单位无该项开支。本单位</w:t>
      </w:r>
      <w:r>
        <w:rPr>
          <w:rFonts w:hint="eastAsia" w:ascii="方正仿宋_GBK" w:hAnsi="方正仿宋_GBK" w:eastAsia="方正仿宋_GBK" w:cs="方正仿宋_GBK"/>
          <w:color w:val="auto"/>
          <w:sz w:val="32"/>
          <w:szCs w:val="32"/>
          <w:shd w:val="clear" w:color="auto" w:fill="FFFFFF"/>
          <w:lang w:val="en-US" w:eastAsia="zh-CN"/>
        </w:rPr>
        <w:t>2023年度无政府性基金预算财政拨款收支。</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b w:val="0"/>
          <w:bCs/>
          <w:color w:val="auto"/>
          <w:sz w:val="32"/>
          <w:szCs w:val="32"/>
          <w:highlight w:val="none"/>
        </w:rPr>
      </w:pPr>
      <w:r>
        <w:rPr>
          <w:rFonts w:ascii="方正仿宋_GBK" w:hAnsi="方正仿宋_GBK" w:eastAsia="方正仿宋_GBK" w:cs="方正仿宋_GBK"/>
          <w:color w:val="auto"/>
          <w:sz w:val="32"/>
          <w:szCs w:val="32"/>
          <w:shd w:val="clear" w:color="auto" w:fill="FFFFFF"/>
        </w:rPr>
        <w:t> 2023年度国有资本经营预算财政拨本年支出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万元，基本支出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r>
        <w:rPr>
          <w:rFonts w:ascii="方正仿宋_GBK" w:hAnsi="方正仿宋_GBK" w:eastAsia="方正仿宋_GBK" w:cs="方正仿宋_GBK"/>
          <w:color w:val="auto"/>
          <w:sz w:val="32"/>
          <w:szCs w:val="32"/>
          <w:highlight w:val="none"/>
          <w:shd w:val="clear" w:color="auto" w:fill="FFFFFF"/>
        </w:rPr>
        <w:t>项目支出</w:t>
      </w:r>
      <w:r>
        <w:rPr>
          <w:rFonts w:ascii="方正仿宋_GBK" w:hAnsi="方正仿宋_GBK" w:eastAsia="方正仿宋_GBK" w:cs="方正仿宋_GBK"/>
          <w:color w:val="auto"/>
          <w:sz w:val="32"/>
          <w:szCs w:val="32"/>
          <w:highlight w:val="none"/>
        </w:rPr>
        <w:t>0.00</w:t>
      </w:r>
      <w:r>
        <w:rPr>
          <w:rFonts w:ascii="方正仿宋_GBK" w:hAnsi="方正仿宋_GBK" w:eastAsia="方正仿宋_GBK" w:cs="方正仿宋_GBK"/>
          <w:color w:val="auto"/>
          <w:sz w:val="32"/>
          <w:szCs w:val="32"/>
          <w:highlight w:val="none"/>
          <w:shd w:val="clear" w:color="auto" w:fill="FFFFFF"/>
        </w:rPr>
        <w:t>万元，主要用途用于</w:t>
      </w:r>
      <w:r>
        <w:rPr>
          <w:rFonts w:hint="eastAsia" w:ascii="方正仿宋_GBK" w:hAnsi="方正仿宋_GBK" w:eastAsia="方正仿宋_GBK" w:cs="方正仿宋_GBK"/>
          <w:color w:val="auto"/>
          <w:sz w:val="32"/>
          <w:szCs w:val="32"/>
          <w:highlight w:val="none"/>
          <w:shd w:val="clear" w:color="auto" w:fill="FFFFFF"/>
          <w:lang w:eastAsia="zh-CN"/>
        </w:rPr>
        <w:t>本单位无该项开支</w:t>
      </w:r>
      <w:r>
        <w:rPr>
          <w:rFonts w:ascii="方正仿宋_GBK" w:hAnsi="方正仿宋_GBK" w:eastAsia="方正仿宋_GBK" w:cs="方正仿宋_GBK"/>
          <w:color w:val="auto"/>
          <w:sz w:val="32"/>
          <w:szCs w:val="32"/>
          <w:highlight w:val="none"/>
          <w:shd w:val="clear" w:color="auto" w:fill="FFFFFF"/>
        </w:rPr>
        <w:t>。</w:t>
      </w:r>
      <w:r>
        <w:rPr>
          <w:rFonts w:hint="eastAsia" w:ascii="方正仿宋_GBK" w:hAnsi="方正仿宋_GBK" w:eastAsia="方正仿宋_GBK" w:cs="方正仿宋_GBK"/>
          <w:color w:val="auto"/>
          <w:sz w:val="32"/>
          <w:szCs w:val="32"/>
          <w:highlight w:val="none"/>
          <w:shd w:val="clear" w:color="auto" w:fill="FFFFFF"/>
          <w:lang w:eastAsia="zh-CN"/>
        </w:rPr>
        <w:t>本单位</w:t>
      </w:r>
      <w:r>
        <w:rPr>
          <w:rFonts w:hint="eastAsia" w:ascii="方正仿宋_GBK" w:hAnsi="方正仿宋_GBK" w:eastAsia="方正仿宋_GBK" w:cs="方正仿宋_GBK"/>
          <w:color w:val="auto"/>
          <w:sz w:val="32"/>
          <w:szCs w:val="32"/>
          <w:highlight w:val="none"/>
          <w:shd w:val="clear" w:color="auto" w:fill="FFFFFF"/>
          <w:lang w:val="en-US" w:eastAsia="zh-CN"/>
        </w:rPr>
        <w:t>2023年度无国有资本经营预算财政拨款支出。</w:t>
      </w:r>
    </w:p>
    <w:p>
      <w:pPr>
        <w:pStyle w:val="6"/>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三、“三公”经费情况说明</w:t>
      </w:r>
    </w:p>
    <w:p>
      <w:pPr>
        <w:pStyle w:val="11"/>
        <w:autoSpaceDE w:val="0"/>
        <w:ind w:left="0" w:leftChars="0" w:firstLine="321" w:firstLineChars="100"/>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2023年度“三公”经费支出共计</w:t>
      </w:r>
      <w:r>
        <w:rPr>
          <w:rFonts w:ascii="方正仿宋_GBK" w:hAnsi="方正仿宋_GBK" w:eastAsia="方正仿宋_GBK" w:cs="方正仿宋_GBK"/>
          <w:color w:val="auto"/>
          <w:sz w:val="32"/>
          <w:szCs w:val="32"/>
        </w:rPr>
        <w:t>24.69</w:t>
      </w:r>
      <w:r>
        <w:rPr>
          <w:rFonts w:ascii="方正仿宋_GBK" w:hAnsi="方正仿宋_GBK" w:eastAsia="方正仿宋_GBK" w:cs="方正仿宋_GBK"/>
          <w:color w:val="auto"/>
          <w:sz w:val="32"/>
          <w:szCs w:val="32"/>
          <w:shd w:val="clear" w:color="auto" w:fill="FFFFFF"/>
        </w:rPr>
        <w:t>万元，较年初预算数减少20.31万元，下降45.13%，主要原因是</w:t>
      </w:r>
      <w:r>
        <w:rPr>
          <w:rFonts w:hint="eastAsia" w:ascii="方正仿宋_GBK" w:hAnsi="方正仿宋_GBK" w:eastAsia="方正仿宋_GBK" w:cs="方正仿宋_GBK"/>
          <w:color w:val="auto"/>
          <w:sz w:val="32"/>
          <w:szCs w:val="32"/>
          <w:shd w:val="clear" w:color="auto" w:fill="FFFFFF"/>
          <w:lang w:eastAsia="zh-CN"/>
        </w:rPr>
        <w:t>单位压缩“三公”经费开支，公车运行维护开支远低于预算水平。</w:t>
      </w:r>
      <w:r>
        <w:rPr>
          <w:rFonts w:ascii="方正仿宋_GBK" w:hAnsi="方正仿宋_GBK" w:eastAsia="方正仿宋_GBK" w:cs="方正仿宋_GBK"/>
          <w:color w:val="auto"/>
          <w:sz w:val="32"/>
          <w:szCs w:val="32"/>
          <w:shd w:val="clear" w:color="auto" w:fill="FFFFFF"/>
        </w:rPr>
        <w:t>较上年支出数减少2.48万元，下降9.13%，主要原因是</w:t>
      </w:r>
      <w:r>
        <w:rPr>
          <w:rFonts w:hint="eastAsia" w:ascii="方正仿宋_GBK" w:hAnsi="方正仿宋_GBK" w:eastAsia="方正仿宋_GBK" w:cs="方正仿宋_GBK"/>
          <w:color w:val="auto"/>
          <w:sz w:val="32"/>
          <w:szCs w:val="32"/>
          <w:shd w:val="clear" w:color="auto" w:fill="FFFFFF"/>
          <w:lang w:eastAsia="zh-CN"/>
        </w:rPr>
        <w:t>单位压缩“三公”经费开支，公务接待、公车运行维护开支均低于上年水平。</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2023年度本单位因公出国（境）费用</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万元，主要是用于因公出国境。费用支出较年初预算数无增减，主要原因是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本单位无该项开支</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本单位无该项开支</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公务车购置费</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eastAsia="zh-CN"/>
        </w:rPr>
        <w:t>单位编制内车辆购置。</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本单位无该项开支</w:t>
      </w:r>
      <w:r>
        <w:rPr>
          <w:rFonts w:ascii="方正仿宋_GBK" w:hAnsi="方正仿宋_GBK" w:eastAsia="方正仿宋_GBK" w:cs="方正仿宋_GBK"/>
          <w:color w:val="auto"/>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本单位无该项开支</w:t>
      </w:r>
      <w:r>
        <w:rPr>
          <w:rFonts w:ascii="方正仿宋_GBK" w:hAnsi="方正仿宋_GBK" w:eastAsia="方正仿宋_GBK" w:cs="方正仿宋_GBK"/>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 公务车运行维护费</w:t>
      </w:r>
      <w:r>
        <w:rPr>
          <w:rFonts w:ascii="方正仿宋_GBK" w:hAnsi="方正仿宋_GBK" w:eastAsia="方正仿宋_GBK" w:cs="方正仿宋_GBK"/>
          <w:color w:val="auto"/>
          <w:sz w:val="32"/>
          <w:szCs w:val="32"/>
        </w:rPr>
        <w:t>17.21</w:t>
      </w:r>
      <w:r>
        <w:rPr>
          <w:rFonts w:ascii="方正仿宋_GBK" w:hAnsi="方正仿宋_GBK" w:eastAsia="方正仿宋_GBK" w:cs="方正仿宋_GBK"/>
          <w:color w:val="auto"/>
          <w:sz w:val="32"/>
          <w:szCs w:val="32"/>
          <w:shd w:val="clear" w:color="auto" w:fill="FFFFFF"/>
        </w:rPr>
        <w:t>万元，主要用于</w:t>
      </w:r>
      <w:r>
        <w:rPr>
          <w:rFonts w:hint="eastAsia" w:ascii="方正仿宋_GBK" w:hAnsi="方正仿宋_GBK" w:eastAsia="方正仿宋_GBK" w:cs="方正仿宋_GBK"/>
          <w:color w:val="auto"/>
          <w:sz w:val="32"/>
          <w:szCs w:val="32"/>
          <w:shd w:val="clear" w:color="auto" w:fill="FFFFFF"/>
          <w:lang w:eastAsia="zh-CN"/>
        </w:rPr>
        <w:t>单位编制内公车运行维护开支。</w:t>
      </w:r>
      <w:r>
        <w:rPr>
          <w:rFonts w:ascii="方正仿宋_GBK" w:hAnsi="方正仿宋_GBK" w:eastAsia="方正仿宋_GBK" w:cs="方正仿宋_GBK"/>
          <w:color w:val="auto"/>
          <w:sz w:val="32"/>
          <w:szCs w:val="32"/>
          <w:shd w:val="clear" w:color="auto" w:fill="FFFFFF"/>
        </w:rPr>
        <w:t>费用支出较年初预算数减少22.79万元，下降56.98%，主要原因是</w:t>
      </w:r>
      <w:r>
        <w:rPr>
          <w:rFonts w:hint="eastAsia" w:ascii="方正仿宋_GBK" w:hAnsi="方正仿宋_GBK" w:eastAsia="方正仿宋_GBK" w:cs="方正仿宋_GBK"/>
          <w:color w:val="auto"/>
          <w:sz w:val="32"/>
          <w:szCs w:val="32"/>
          <w:shd w:val="clear" w:color="auto" w:fill="FFFFFF"/>
          <w:lang w:eastAsia="zh-CN"/>
        </w:rPr>
        <w:t>单位严控该项开支，减少公车不必要的费用支出。</w:t>
      </w:r>
      <w:r>
        <w:rPr>
          <w:rFonts w:ascii="方正仿宋_GBK" w:hAnsi="方正仿宋_GBK" w:eastAsia="方正仿宋_GBK" w:cs="方正仿宋_GBK"/>
          <w:color w:val="auto"/>
          <w:sz w:val="32"/>
          <w:szCs w:val="32"/>
          <w:shd w:val="clear" w:color="auto" w:fill="FFFFFF"/>
        </w:rPr>
        <w:t>较上年支出数减少1.28万元，下降6.92%，主要原因是</w:t>
      </w:r>
      <w:r>
        <w:rPr>
          <w:rFonts w:hint="eastAsia" w:ascii="方正仿宋_GBK" w:hAnsi="方正仿宋_GBK" w:eastAsia="方正仿宋_GBK" w:cs="方正仿宋_GBK"/>
          <w:color w:val="auto"/>
          <w:sz w:val="32"/>
          <w:szCs w:val="32"/>
          <w:shd w:val="clear" w:color="auto" w:fill="FFFFFF"/>
          <w:lang w:eastAsia="zh-CN"/>
        </w:rPr>
        <w:t>单位严控该项开支，减少公车不必要的费用支出。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公务接待费</w:t>
      </w:r>
      <w:r>
        <w:rPr>
          <w:rFonts w:ascii="方正仿宋_GBK" w:hAnsi="方正仿宋_GBK" w:eastAsia="方正仿宋_GBK" w:cs="方正仿宋_GBK"/>
          <w:color w:val="auto"/>
          <w:sz w:val="32"/>
          <w:szCs w:val="32"/>
        </w:rPr>
        <w:t>7.48</w:t>
      </w:r>
      <w:r>
        <w:rPr>
          <w:rFonts w:ascii="方正仿宋_GBK" w:hAnsi="方正仿宋_GBK" w:eastAsia="方正仿宋_GBK" w:cs="方正仿宋_GBK"/>
          <w:color w:val="auto"/>
          <w:sz w:val="32"/>
          <w:szCs w:val="32"/>
          <w:shd w:val="clear" w:color="auto" w:fill="FFFFFF"/>
        </w:rPr>
        <w:t>万元，主要用于接待</w:t>
      </w:r>
      <w:r>
        <w:rPr>
          <w:rFonts w:hint="eastAsia" w:ascii="方正仿宋_GBK" w:hAnsi="方正仿宋_GBK" w:eastAsia="方正仿宋_GBK" w:cs="方正仿宋_GBK"/>
          <w:color w:val="auto"/>
          <w:sz w:val="32"/>
          <w:szCs w:val="32"/>
          <w:shd w:val="clear" w:color="auto" w:fill="FFFFFF"/>
          <w:lang w:eastAsia="zh-CN"/>
        </w:rPr>
        <w:t>市级单位、区县政协等单位来垫公务活动。</w:t>
      </w:r>
      <w:r>
        <w:rPr>
          <w:rFonts w:ascii="方正仿宋_GBK" w:hAnsi="方正仿宋_GBK" w:eastAsia="方正仿宋_GBK" w:cs="方正仿宋_GBK"/>
          <w:color w:val="auto"/>
          <w:sz w:val="32"/>
          <w:szCs w:val="32"/>
          <w:shd w:val="clear" w:color="auto" w:fill="FFFFFF"/>
        </w:rPr>
        <w:t>费用支出较年初预算数增加2.48万元，增长49.60%，主要原因是</w:t>
      </w:r>
      <w:r>
        <w:rPr>
          <w:rFonts w:hint="eastAsia" w:ascii="方正仿宋_GBK" w:hAnsi="方正仿宋_GBK" w:eastAsia="方正仿宋_GBK" w:cs="方正仿宋_GBK"/>
          <w:color w:val="auto"/>
          <w:sz w:val="32"/>
          <w:szCs w:val="32"/>
          <w:shd w:val="clear" w:color="auto" w:fill="FFFFFF"/>
          <w:lang w:eastAsia="zh-CN"/>
        </w:rPr>
        <w:t>本年度疫情解封，公务交流活动恢</w:t>
      </w:r>
      <w:bookmarkStart w:id="0" w:name="_GoBack"/>
      <w:bookmarkEnd w:id="0"/>
      <w:r>
        <w:rPr>
          <w:rFonts w:hint="eastAsia" w:ascii="方正仿宋_GBK" w:hAnsi="方正仿宋_GBK" w:eastAsia="方正仿宋_GBK" w:cs="方正仿宋_GBK"/>
          <w:color w:val="auto"/>
          <w:sz w:val="32"/>
          <w:szCs w:val="32"/>
          <w:shd w:val="clear" w:color="auto" w:fill="FFFFFF"/>
          <w:lang w:eastAsia="zh-CN"/>
        </w:rPr>
        <w:t>复正常，年初预算不足。</w:t>
      </w:r>
      <w:r>
        <w:rPr>
          <w:rFonts w:ascii="方正仿宋_GBK" w:hAnsi="方正仿宋_GBK" w:eastAsia="方正仿宋_GBK" w:cs="方正仿宋_GBK"/>
          <w:color w:val="auto"/>
          <w:sz w:val="32"/>
          <w:szCs w:val="32"/>
          <w:shd w:val="clear" w:color="auto" w:fill="FFFFFF"/>
        </w:rPr>
        <w:t>较上年支出数减少1.20万元，下降13.82%，主要原因是</w:t>
      </w:r>
      <w:r>
        <w:rPr>
          <w:rFonts w:hint="eastAsia" w:ascii="方正仿宋_GBK" w:hAnsi="方正仿宋_GBK" w:eastAsia="方正仿宋_GBK" w:cs="方正仿宋_GBK"/>
          <w:color w:val="auto"/>
          <w:sz w:val="32"/>
          <w:szCs w:val="32"/>
          <w:shd w:val="clear" w:color="auto" w:fill="FFFFFF"/>
          <w:lang w:eastAsia="zh-CN"/>
        </w:rPr>
        <w:t>单位厉行节约，严格管控该项费用开支。</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2023年度本单位因公出国（境）共计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4</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25</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948</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人。2023年本单位人均接待费</w:t>
      </w:r>
      <w:r>
        <w:rPr>
          <w:rFonts w:ascii="方正仿宋_GBK" w:hAnsi="方正仿宋_GBK" w:eastAsia="方正仿宋_GBK" w:cs="方正仿宋_GBK"/>
          <w:color w:val="auto"/>
          <w:sz w:val="32"/>
          <w:szCs w:val="32"/>
        </w:rPr>
        <w:t>78.90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4.30</w:t>
      </w:r>
      <w:r>
        <w:rPr>
          <w:rFonts w:ascii="方正仿宋_GBK" w:hAnsi="方正仿宋_GBK" w:eastAsia="方正仿宋_GBK" w:cs="方正仿宋_GBK"/>
          <w:color w:val="auto"/>
          <w:sz w:val="32"/>
          <w:szCs w:val="32"/>
          <w:shd w:val="clear" w:color="auto" w:fill="FFFFFF"/>
        </w:rPr>
        <w:t>万元。</w:t>
      </w:r>
    </w:p>
    <w:p>
      <w:pPr>
        <w:pStyle w:val="6"/>
        <w:shd w:val="clear" w:color="auto" w:fill="FFFFFF"/>
        <w:rPr>
          <w:rStyle w:val="10"/>
          <w:rFonts w:hint="default" w:ascii="方正仿宋_GBK" w:hAnsi="方正仿宋_GBK" w:eastAsia="方正仿宋_GBK" w:cs="方正仿宋_GBK"/>
          <w:color w:val="auto"/>
          <w:sz w:val="32"/>
          <w:szCs w:val="32"/>
          <w:shd w:val="clear" w:color="auto" w:fill="FFFFFF"/>
        </w:rPr>
      </w:pPr>
      <w:r>
        <w:rPr>
          <w:rStyle w:val="10"/>
          <w:rFonts w:ascii="黑体" w:hAnsi="黑体" w:eastAsia="黑体" w:cs="黑体"/>
          <w:color w:val="auto"/>
          <w:sz w:val="32"/>
          <w:szCs w:val="32"/>
          <w:shd w:val="clear" w:color="auto" w:fill="FFFFFF"/>
        </w:rPr>
        <w:t>四、其他需要说明的事项</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本年度会议费支出</w:t>
      </w:r>
      <w:r>
        <w:rPr>
          <w:rFonts w:ascii="方正仿宋_GBK" w:hAnsi="方正仿宋_GBK" w:eastAsia="方正仿宋_GBK" w:cs="方正仿宋_GBK"/>
          <w:color w:val="auto"/>
          <w:sz w:val="32"/>
          <w:szCs w:val="32"/>
        </w:rPr>
        <w:t>42.56</w:t>
      </w:r>
      <w:r>
        <w:rPr>
          <w:rFonts w:ascii="方正仿宋_GBK" w:hAnsi="方正仿宋_GBK" w:eastAsia="方正仿宋_GBK" w:cs="方正仿宋_GBK"/>
          <w:color w:val="auto"/>
          <w:sz w:val="32"/>
          <w:szCs w:val="32"/>
          <w:shd w:val="clear" w:color="auto" w:fill="FFFFFF"/>
        </w:rPr>
        <w:t>万元，较上年决算数减少48.84万元，下降53.44%，主要原因是</w:t>
      </w:r>
      <w:r>
        <w:rPr>
          <w:rFonts w:hint="eastAsia" w:ascii="方正仿宋_GBK" w:hAnsi="方正仿宋_GBK" w:eastAsia="方正仿宋_GBK" w:cs="方正仿宋_GBK"/>
          <w:color w:val="auto"/>
          <w:sz w:val="32"/>
          <w:szCs w:val="32"/>
          <w:shd w:val="clear" w:color="auto" w:fill="FFFFFF"/>
          <w:lang w:eastAsia="zh-CN"/>
        </w:rPr>
        <w:t>本年度疫情解封，会议时疫情方面的费用全面减除，会议费用大幅下降</w:t>
      </w:r>
      <w:r>
        <w:rPr>
          <w:rFonts w:ascii="方正仿宋_GBK" w:hAnsi="方正仿宋_GBK" w:eastAsia="方正仿宋_GBK" w:cs="方正仿宋_GBK"/>
          <w:color w:val="auto"/>
          <w:sz w:val="32"/>
          <w:szCs w:val="32"/>
          <w:shd w:val="clear" w:color="auto" w:fill="FFFFFF"/>
        </w:rPr>
        <w:t>。本年度培训费支出</w:t>
      </w:r>
      <w:r>
        <w:rPr>
          <w:rFonts w:ascii="方正仿宋_GBK" w:hAnsi="方正仿宋_GBK" w:eastAsia="方正仿宋_GBK" w:cs="方正仿宋_GBK"/>
          <w:color w:val="auto"/>
          <w:sz w:val="32"/>
          <w:szCs w:val="32"/>
        </w:rPr>
        <w:t>25.33</w:t>
      </w:r>
      <w:r>
        <w:rPr>
          <w:rFonts w:ascii="方正仿宋_GBK" w:hAnsi="方正仿宋_GBK" w:eastAsia="方正仿宋_GBK" w:cs="方正仿宋_GBK"/>
          <w:color w:val="auto"/>
          <w:sz w:val="32"/>
          <w:szCs w:val="32"/>
          <w:shd w:val="clear" w:color="auto" w:fill="FFFFFF"/>
        </w:rPr>
        <w:t>万元，较上年决算数增加3.48万元，增长15.93%，主要原因是</w:t>
      </w:r>
      <w:r>
        <w:rPr>
          <w:rFonts w:hint="eastAsia" w:ascii="方正仿宋_GBK" w:hAnsi="方正仿宋_GBK" w:eastAsia="方正仿宋_GBK" w:cs="方正仿宋_GBK"/>
          <w:color w:val="auto"/>
          <w:sz w:val="32"/>
          <w:szCs w:val="32"/>
          <w:shd w:val="clear" w:color="auto" w:fill="FFFFFF"/>
          <w:lang w:eastAsia="zh-CN"/>
        </w:rPr>
        <w:t>本年度调入人员党员远程费用的增加，以及对年轻干部业务培训的费用有所增加。</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2023年度本单位机关运行经费支出</w:t>
      </w:r>
      <w:r>
        <w:rPr>
          <w:rFonts w:ascii="方正仿宋_GBK" w:hAnsi="方正仿宋_GBK" w:eastAsia="方正仿宋_GBK" w:cs="方正仿宋_GBK"/>
          <w:color w:val="auto"/>
          <w:sz w:val="32"/>
          <w:szCs w:val="32"/>
        </w:rPr>
        <w:t>334.82</w:t>
      </w:r>
      <w:r>
        <w:rPr>
          <w:rFonts w:ascii="方正仿宋_GBK" w:hAnsi="方正仿宋_GBK" w:eastAsia="方正仿宋_GBK" w:cs="方正仿宋_GBK"/>
          <w:color w:val="auto"/>
          <w:sz w:val="32"/>
          <w:szCs w:val="32"/>
          <w:shd w:val="clear" w:color="auto" w:fill="FFFFFF"/>
        </w:rPr>
        <w:t>万元，机关运行经费主要用于开支</w:t>
      </w:r>
      <w:r>
        <w:rPr>
          <w:rFonts w:hint="eastAsia" w:ascii="方正仿宋_GBK" w:hAnsi="方正仿宋_GBK" w:eastAsia="方正仿宋_GBK" w:cs="方正仿宋_GBK"/>
          <w:color w:val="auto"/>
          <w:sz w:val="32"/>
          <w:szCs w:val="32"/>
          <w:shd w:val="clear" w:color="auto" w:fill="FFFFFF"/>
          <w:lang w:eastAsia="zh-CN"/>
        </w:rPr>
        <w:t>办公费、工会经费、差旅费、福利费、公务接待、公车运行维护费、劳务费等费用开支。</w:t>
      </w:r>
      <w:r>
        <w:rPr>
          <w:rFonts w:ascii="方正仿宋_GBK" w:hAnsi="方正仿宋_GBK" w:eastAsia="方正仿宋_GBK" w:cs="方正仿宋_GBK"/>
          <w:color w:val="auto"/>
          <w:sz w:val="32"/>
          <w:szCs w:val="32"/>
          <w:shd w:val="clear" w:color="auto" w:fill="FFFFFF"/>
        </w:rPr>
        <w:t>机关运行经费较上年支出数减少76.53万元，下降18.60%，主要原因是</w:t>
      </w:r>
      <w:r>
        <w:rPr>
          <w:rFonts w:hint="eastAsia" w:ascii="方正仿宋_GBK" w:hAnsi="方正仿宋_GBK" w:eastAsia="方正仿宋_GBK" w:cs="方正仿宋_GBK"/>
          <w:color w:val="auto"/>
          <w:sz w:val="32"/>
          <w:szCs w:val="32"/>
          <w:shd w:val="clear" w:color="auto" w:fill="FFFFFF"/>
          <w:lang w:eastAsia="zh-CN"/>
        </w:rPr>
        <w:t>单位厉行节约，全面压缩运行经费，降低运行成本，切实减轻财政压力。</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截至2023年12月31日，本单位共有车辆</w:t>
      </w:r>
      <w:r>
        <w:rPr>
          <w:rFonts w:ascii="方正仿宋_GBK" w:hAnsi="方正仿宋_GBK" w:eastAsia="方正仿宋_GBK" w:cs="方正仿宋_GBK"/>
          <w:color w:val="auto"/>
          <w:sz w:val="32"/>
          <w:szCs w:val="32"/>
        </w:rPr>
        <w:t>4</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2023年度本单位政府采购支出总额</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万元，其中：政府采购货物支出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万元、政府采购工程支出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万元、政府采购服务支出</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万元。授予中小企业合同金额</w:t>
      </w:r>
      <w:r>
        <w:rPr>
          <w:rFonts w:ascii="方正仿宋_GBK" w:hAnsi="方正仿宋_GBK" w:eastAsia="方正仿宋_GBK" w:cs="方正仿宋_GBK"/>
          <w:color w:val="auto"/>
          <w:sz w:val="32"/>
          <w:szCs w:val="32"/>
        </w:rPr>
        <w:t>0.00万</w:t>
      </w:r>
      <w:r>
        <w:rPr>
          <w:rFonts w:ascii="方正仿宋_GBK" w:hAnsi="方正仿宋_GBK" w:eastAsia="方正仿宋_GBK" w:cs="方正仿宋_GBK"/>
          <w:color w:val="auto"/>
          <w:sz w:val="32"/>
          <w:szCs w:val="32"/>
          <w:shd w:val="clear" w:color="auto" w:fill="FFFFFF"/>
        </w:rPr>
        <w:t>元，占政府采购支出总额的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%，其中：授予小微企业合同金额</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万元，占政府采购支出总额的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 xml:space="preserve"> %。2023年度我单位未发生政府采购事项，无相关经费支出。</w:t>
      </w:r>
    </w:p>
    <w:p>
      <w:pPr>
        <w:pStyle w:val="6"/>
        <w:numPr>
          <w:ilvl w:val="0"/>
          <w:numId w:val="1"/>
        </w:numPr>
        <w:shd w:val="clear" w:color="auto" w:fill="FFFFFF"/>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预算绩效管理情况说明</w:t>
      </w:r>
    </w:p>
    <w:p>
      <w:pPr>
        <w:pStyle w:val="11"/>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（一）单位自评情况</w:t>
      </w:r>
    </w:p>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根据预算绩效管理要求，我单位</w:t>
      </w:r>
      <w:r>
        <w:rPr>
          <w:rFonts w:hint="eastAsia" w:ascii="方正仿宋_GBK" w:hAnsi="方正仿宋_GBK" w:eastAsia="方正仿宋_GBK" w:cs="方正仿宋_GBK"/>
          <w:sz w:val="32"/>
          <w:szCs w:val="32"/>
          <w:shd w:val="clear" w:color="auto" w:fill="FFFFFF"/>
          <w:lang w:val="en-US" w:eastAsia="zh-CN"/>
        </w:rPr>
        <w:t>13</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310.79</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w:t>
      </w:r>
    </w:p>
    <w:p>
      <w:pPr>
        <w:pStyle w:val="12"/>
        <w:autoSpaceDE w:val="0"/>
        <w:spacing w:before="0" w:beforeAutospacing="0" w:after="0" w:afterAutospacing="0" w:line="240" w:lineRule="auto"/>
        <w:ind w:firstLine="0" w:firstLineChars="0"/>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drawing>
          <wp:inline distT="0" distB="0" distL="114300" distR="114300">
            <wp:extent cx="5279390" cy="2945765"/>
            <wp:effectExtent l="0" t="0" r="16510" b="6985"/>
            <wp:docPr id="2" name="图片 2" descr="546f6a81533580632209f359da611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46f6a81533580632209f359da611cd"/>
                    <pic:cNvPicPr>
                      <a:picLocks noChangeAspect="1"/>
                    </pic:cNvPicPr>
                  </pic:nvPicPr>
                  <pic:blipFill>
                    <a:blip r:embed="rId7"/>
                    <a:stretch>
                      <a:fillRect/>
                    </a:stretch>
                  </pic:blipFill>
                  <pic:spPr>
                    <a:xfrm>
                      <a:off x="0" y="0"/>
                      <a:ext cx="5279390" cy="2945765"/>
                    </a:xfrm>
                    <a:prstGeom prst="rect">
                      <a:avLst/>
                    </a:prstGeom>
                  </pic:spPr>
                </pic:pic>
              </a:graphicData>
            </a:graphic>
          </wp:inline>
        </w:drawing>
      </w:r>
    </w:p>
    <w:p>
      <w:pPr>
        <w:pStyle w:val="12"/>
        <w:autoSpaceDE w:val="0"/>
        <w:spacing w:before="0" w:beforeAutospacing="0" w:after="0" w:afterAutospacing="0" w:line="240" w:lineRule="auto"/>
        <w:ind w:firstLine="0" w:firstLineChars="0"/>
        <w:rPr>
          <w:rFonts w:hint="eastAsia" w:ascii="方正仿宋_GBK" w:hAnsi="方正仿宋_GBK" w:eastAsia="方正仿宋_GBK" w:cs="方正仿宋_GBK"/>
          <w:sz w:val="32"/>
          <w:szCs w:val="32"/>
          <w:shd w:val="clear" w:color="auto" w:fill="FFFFFF"/>
          <w:lang w:val="en-US" w:eastAsia="zh-CN"/>
        </w:rPr>
      </w:pPr>
    </w:p>
    <w:p>
      <w:pPr>
        <w:pStyle w:val="12"/>
        <w:autoSpaceDE w:val="0"/>
        <w:spacing w:before="0" w:beforeAutospacing="0" w:after="0" w:afterAutospacing="0" w:line="240" w:lineRule="auto"/>
        <w:ind w:firstLine="0" w:firstLineChars="0"/>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drawing>
          <wp:inline distT="0" distB="0" distL="114300" distR="114300">
            <wp:extent cx="5269230" cy="2894330"/>
            <wp:effectExtent l="0" t="0" r="7620" b="1270"/>
            <wp:docPr id="3" name="图片 3" descr="3f6e15080fa2b22de174321f2e17d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f6e15080fa2b22de174321f2e17dcd"/>
                    <pic:cNvPicPr>
                      <a:picLocks noChangeAspect="1"/>
                    </pic:cNvPicPr>
                  </pic:nvPicPr>
                  <pic:blipFill>
                    <a:blip r:embed="rId8"/>
                    <a:stretch>
                      <a:fillRect/>
                    </a:stretch>
                  </pic:blipFill>
                  <pic:spPr>
                    <a:xfrm>
                      <a:off x="0" y="0"/>
                      <a:ext cx="5269230" cy="2894330"/>
                    </a:xfrm>
                    <a:prstGeom prst="rect">
                      <a:avLst/>
                    </a:prstGeom>
                  </pic:spPr>
                </pic:pic>
              </a:graphicData>
            </a:graphic>
          </wp:inline>
        </w:drawing>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3"/>
        <w:rPr>
          <w:rFonts w:hint="eastAsia" w:ascii="楷体" w:hAnsi="楷体" w:eastAsia="楷体" w:cs="楷体"/>
          <w:b w:val="0"/>
          <w:bCs w:val="0"/>
          <w:sz w:val="32"/>
          <w:szCs w:val="32"/>
          <w:highlight w:val="none"/>
          <w:shd w:val="clear" w:color="auto" w:fill="FFFFFF"/>
        </w:rPr>
      </w:pPr>
      <w:r>
        <w:rPr>
          <w:rFonts w:hint="eastAsia" w:ascii="楷体" w:hAnsi="楷体" w:eastAsia="楷体" w:cs="楷体"/>
          <w:b w:val="0"/>
          <w:bCs w:val="0"/>
          <w:sz w:val="32"/>
          <w:szCs w:val="32"/>
          <w:highlight w:val="none"/>
          <w:shd w:val="clear" w:color="auto" w:fill="FFFFFF"/>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3"/>
        <w:rPr>
          <w:rFonts w:ascii="方正仿宋_GBK" w:hAnsi="方正仿宋_GBK" w:eastAsia="方正仿宋_GBK" w:cs="方正仿宋_GBK"/>
          <w:b w:val="0"/>
          <w:bCs w:val="0"/>
          <w:sz w:val="32"/>
          <w:szCs w:val="32"/>
          <w:highlight w:val="none"/>
          <w:shd w:val="clear" w:color="auto" w:fill="FFFFFF"/>
        </w:rPr>
      </w:pPr>
      <w:r>
        <w:rPr>
          <w:rFonts w:hint="eastAsia" w:ascii="楷体" w:hAnsi="楷体" w:eastAsia="楷体" w:cs="楷体"/>
          <w:b w:val="0"/>
          <w:bCs w:val="0"/>
          <w:sz w:val="32"/>
          <w:szCs w:val="32"/>
          <w:highlight w:val="none"/>
          <w:shd w:val="clear" w:color="auto" w:fill="FFFFFF"/>
        </w:rPr>
        <w:t>市财政局未委托第三方对我单位开展绩效评价。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02374551387</w:t>
      </w: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中国人民政治协商会议垫江县委员会办公室（本级）</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2,372.44</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1,841.63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344.65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57.68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123.10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2,372.44</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2,372.44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2,372.44</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2,372.44</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中国人民政治协商会议垫江县委员会办公室（本级）</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2,372.44</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2,372.44</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1,841.63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1,841.63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政协事务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1,841.63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1,841.63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1,531.37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1,531.37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2010202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270.64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270.64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2010204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政协会议</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344.65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344.65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344.63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344.63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68.26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68.26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140.77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140.77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57.68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57.68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57.68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57.68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57.68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123.10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123.10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中国人民政治协商会议垫江县委员会办公室（本级）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2,372.44</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2,062.15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310.29</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1,841.63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1,531.37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310.26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政协事务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1,841.63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1,531.37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310.26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1,531.37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1,531.37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2010202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270.64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270.64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2010204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政协会议</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5.37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344.65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344.63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0.02</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344.63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344.63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135.60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135.60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68.26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68.26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140.77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140.77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57.68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57.68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57.68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57.68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57.68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57.68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123.10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123.10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123.10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123.10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123.10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中国人民政治协商会议垫江县委员会办公室（本级）</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2,372.44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1,841.63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1,841.63</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344.65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344.65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57.68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57.68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123.10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123.10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2,372.44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2,372.44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2,372.44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2,372.44</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2,372.44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2,372.44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中国人民政治协商会议垫江县委员会办公室（本级）</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2,372.44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2,062.15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310.29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1,841.63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1,531.37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310.26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政协事务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1,841.63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1,531.37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310.26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1,531.37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1,531.37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2010202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270.64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270.64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2010204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政协会议</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5.37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344.65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344.63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0.02</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0.02</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344.63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344.63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135.60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135.60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68.26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68.26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140.77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140.77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57.68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57.68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57.68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57.68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57.68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57.68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123.10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123.10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123.10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123.10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123.10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123.10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中国人民政治协商会议垫江县委员会办公室（本级）</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1,586.57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334.44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335.77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209.79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0.38</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604.21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135.60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68.26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16.43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57.68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123.10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19.24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140.77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105.92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28.02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27.44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51.79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17.21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63.90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17.98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1,727.33</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334.82</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中国人民政治协商会议垫江县委员会办公室（本级）</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中国人民政治协商会议垫江县委员会办公室（本级）</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中国人民政治协商会议垫江县委员会办公室（本级）</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334.82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24.69</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24.69</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334.82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17.21</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17.21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4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17.21</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17.21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7.48</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7.48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7.48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25</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948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42.56</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25.33</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B976D9"/>
    <w:rsid w:val="01BC0002"/>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C2FC0"/>
    <w:rsid w:val="13AF1D43"/>
    <w:rsid w:val="13CE1647"/>
    <w:rsid w:val="13FD55AB"/>
    <w:rsid w:val="14200702"/>
    <w:rsid w:val="163A6CEE"/>
    <w:rsid w:val="16D535DA"/>
    <w:rsid w:val="173708E3"/>
    <w:rsid w:val="17C374FC"/>
    <w:rsid w:val="182E4AB6"/>
    <w:rsid w:val="189079DC"/>
    <w:rsid w:val="189B0D0B"/>
    <w:rsid w:val="18B43F7C"/>
    <w:rsid w:val="194A1770"/>
    <w:rsid w:val="19B906A4"/>
    <w:rsid w:val="1B6F15B6"/>
    <w:rsid w:val="1BAA2EDC"/>
    <w:rsid w:val="1CA55E64"/>
    <w:rsid w:val="1CD5195C"/>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775F8E"/>
    <w:rsid w:val="24B92327"/>
    <w:rsid w:val="24C14514"/>
    <w:rsid w:val="2533755C"/>
    <w:rsid w:val="25791755"/>
    <w:rsid w:val="26396DF4"/>
    <w:rsid w:val="26D364AA"/>
    <w:rsid w:val="27167136"/>
    <w:rsid w:val="271B442C"/>
    <w:rsid w:val="27B23302"/>
    <w:rsid w:val="29310A5F"/>
    <w:rsid w:val="29C37A35"/>
    <w:rsid w:val="2A076083"/>
    <w:rsid w:val="2A73162E"/>
    <w:rsid w:val="2B167953"/>
    <w:rsid w:val="2B200583"/>
    <w:rsid w:val="2B8209DE"/>
    <w:rsid w:val="2C636760"/>
    <w:rsid w:val="2C6762A3"/>
    <w:rsid w:val="2D742CD7"/>
    <w:rsid w:val="2F3E0257"/>
    <w:rsid w:val="2FCA4B37"/>
    <w:rsid w:val="2FE029D7"/>
    <w:rsid w:val="2FF06E00"/>
    <w:rsid w:val="30586FEC"/>
    <w:rsid w:val="315F0B22"/>
    <w:rsid w:val="31D84415"/>
    <w:rsid w:val="32285F6F"/>
    <w:rsid w:val="32770556"/>
    <w:rsid w:val="329C0913"/>
    <w:rsid w:val="32AA0460"/>
    <w:rsid w:val="3337290D"/>
    <w:rsid w:val="33E31118"/>
    <w:rsid w:val="33EF7674"/>
    <w:rsid w:val="342D7BC6"/>
    <w:rsid w:val="34DC1681"/>
    <w:rsid w:val="352930DB"/>
    <w:rsid w:val="35573069"/>
    <w:rsid w:val="355F6038"/>
    <w:rsid w:val="358C217E"/>
    <w:rsid w:val="36C9128A"/>
    <w:rsid w:val="37841E99"/>
    <w:rsid w:val="37BF1123"/>
    <w:rsid w:val="383C3F15"/>
    <w:rsid w:val="385A4269"/>
    <w:rsid w:val="38BE4696"/>
    <w:rsid w:val="3939115E"/>
    <w:rsid w:val="39B82A39"/>
    <w:rsid w:val="39C42CA8"/>
    <w:rsid w:val="39DC4FD6"/>
    <w:rsid w:val="39F03D7A"/>
    <w:rsid w:val="39F33306"/>
    <w:rsid w:val="3A2C1C67"/>
    <w:rsid w:val="3ADD7F09"/>
    <w:rsid w:val="3B1705E5"/>
    <w:rsid w:val="3B18334B"/>
    <w:rsid w:val="3B347442"/>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6AE76A5"/>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C91C00"/>
    <w:rsid w:val="56FF7E9E"/>
    <w:rsid w:val="578867FC"/>
    <w:rsid w:val="5842572D"/>
    <w:rsid w:val="58BE1798"/>
    <w:rsid w:val="59476BC1"/>
    <w:rsid w:val="5A3B59D6"/>
    <w:rsid w:val="5AD134D8"/>
    <w:rsid w:val="5C263CE4"/>
    <w:rsid w:val="5C5D2777"/>
    <w:rsid w:val="5CF66BF3"/>
    <w:rsid w:val="5D290C69"/>
    <w:rsid w:val="5D3F77D1"/>
    <w:rsid w:val="5F2D4A41"/>
    <w:rsid w:val="60C74F6C"/>
    <w:rsid w:val="61025A59"/>
    <w:rsid w:val="613D5BBC"/>
    <w:rsid w:val="61536C39"/>
    <w:rsid w:val="62944DD7"/>
    <w:rsid w:val="6319381F"/>
    <w:rsid w:val="63C25DC5"/>
    <w:rsid w:val="63C62057"/>
    <w:rsid w:val="64571EF5"/>
    <w:rsid w:val="64C01B5C"/>
    <w:rsid w:val="64FB113D"/>
    <w:rsid w:val="656152C6"/>
    <w:rsid w:val="6587477F"/>
    <w:rsid w:val="658C3A08"/>
    <w:rsid w:val="65C031CA"/>
    <w:rsid w:val="65CE6852"/>
    <w:rsid w:val="66267C04"/>
    <w:rsid w:val="663F505A"/>
    <w:rsid w:val="66EE5541"/>
    <w:rsid w:val="67924660"/>
    <w:rsid w:val="68407834"/>
    <w:rsid w:val="6883293E"/>
    <w:rsid w:val="688412AD"/>
    <w:rsid w:val="68EB1B71"/>
    <w:rsid w:val="68F500F0"/>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567D74"/>
    <w:rsid w:val="73934AD2"/>
    <w:rsid w:val="750837F0"/>
    <w:rsid w:val="754758CF"/>
    <w:rsid w:val="764F62AB"/>
    <w:rsid w:val="765C45EC"/>
    <w:rsid w:val="768A7619"/>
    <w:rsid w:val="772E1EBA"/>
    <w:rsid w:val="781926BC"/>
    <w:rsid w:val="796D60A4"/>
    <w:rsid w:val="79A031D5"/>
    <w:rsid w:val="7A1525F7"/>
    <w:rsid w:val="7A3A1243"/>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0</TotalTime>
  <ScaleCrop>false</ScaleCrop>
  <LinksUpToDate>false</LinksUpToDate>
  <CharactersWithSpaces>26759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dcterms:modified xsi:type="dcterms:W3CDTF">2024-09-11T08:54:25Z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