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中国人民政治协商会议垫江县委员会办公室</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ind w:firstLine="420"/>
        <w:rPr>
          <w:rFonts w:ascii="方正仿宋_GBK" w:hAnsi="Times New Roman" w:eastAsia="方正仿宋_GBK" w:cs="Times New Roman"/>
          <w:color w:val="auto"/>
          <w:kern w:val="0"/>
          <w:sz w:val="32"/>
          <w:szCs w:val="32"/>
        </w:rPr>
      </w:pPr>
      <w:r>
        <w:rPr>
          <w:rFonts w:hint="eastAsia" w:ascii="方正仿宋_GBK" w:hAnsi="宋体" w:eastAsia="方正仿宋_GBK" w:cs="方正仿宋_GBK"/>
          <w:color w:val="auto"/>
          <w:kern w:val="0"/>
          <w:sz w:val="32"/>
          <w:szCs w:val="32"/>
        </w:rPr>
        <w:t>政协垫江县委员会是垫江县各党派团体，各族各派人士在中国政治体制中参与国事、发挥作用的组织和领导机构。政治协商、民主监督、参政议政是其主要职能。</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widowControl/>
        <w:shd w:val="clear" w:color="auto" w:fill="FFFFFF"/>
        <w:spacing w:line="560" w:lineRule="exact"/>
        <w:ind w:firstLine="640" w:firstLineChars="200"/>
        <w:rPr>
          <w:rFonts w:ascii="方正仿宋_GBK" w:hAnsi="宋体" w:eastAsia="方正仿宋_GBK" w:cs="方正仿宋_GBK"/>
          <w:color w:val="auto"/>
          <w:kern w:val="0"/>
          <w:sz w:val="32"/>
          <w:szCs w:val="32"/>
        </w:rPr>
      </w:pPr>
      <w:r>
        <w:rPr>
          <w:rFonts w:ascii="方正仿宋_GBK" w:hAnsi="宋体" w:eastAsia="方正仿宋_GBK" w:cs="方正仿宋_GBK"/>
          <w:color w:val="auto"/>
          <w:kern w:val="0"/>
          <w:sz w:val="32"/>
          <w:szCs w:val="32"/>
        </w:rPr>
        <w:t>202</w:t>
      </w:r>
      <w:r>
        <w:rPr>
          <w:rFonts w:hint="eastAsia" w:ascii="方正仿宋_GBK" w:eastAsia="方正仿宋_GBK" w:cs="方正仿宋_GBK"/>
          <w:color w:val="auto"/>
          <w:kern w:val="0"/>
          <w:sz w:val="32"/>
          <w:szCs w:val="32"/>
          <w:lang w:val="en-US" w:eastAsia="zh-CN"/>
        </w:rPr>
        <w:t>3</w:t>
      </w:r>
      <w:r>
        <w:rPr>
          <w:rFonts w:ascii="方正仿宋_GBK" w:hAnsi="宋体" w:eastAsia="方正仿宋_GBK" w:cs="方正仿宋_GBK"/>
          <w:color w:val="auto"/>
          <w:kern w:val="0"/>
          <w:sz w:val="32"/>
          <w:szCs w:val="32"/>
        </w:rPr>
        <w:t>年</w:t>
      </w:r>
      <w:r>
        <w:rPr>
          <w:rFonts w:hint="eastAsia" w:ascii="方正仿宋_GBK" w:eastAsia="方正仿宋_GBK" w:cs="方正仿宋_GBK"/>
          <w:color w:val="auto"/>
          <w:kern w:val="0"/>
          <w:sz w:val="32"/>
          <w:szCs w:val="32"/>
          <w:lang w:eastAsia="zh-CN"/>
        </w:rPr>
        <w:t>底</w:t>
      </w:r>
      <w:r>
        <w:rPr>
          <w:rFonts w:hint="eastAsia" w:ascii="方正仿宋_GBK" w:hAnsi="宋体" w:eastAsia="方正仿宋_GBK" w:cs="方正仿宋_GBK"/>
          <w:color w:val="auto"/>
          <w:kern w:val="0"/>
          <w:sz w:val="32"/>
          <w:szCs w:val="32"/>
        </w:rPr>
        <w:t>，纳入本</w:t>
      </w:r>
      <w:r>
        <w:rPr>
          <w:rFonts w:hint="eastAsia" w:ascii="方正仿宋_GBK" w:eastAsia="方正仿宋_GBK" w:cs="方正仿宋_GBK"/>
          <w:color w:val="auto"/>
          <w:kern w:val="0"/>
          <w:sz w:val="32"/>
          <w:szCs w:val="32"/>
          <w:lang w:eastAsia="zh-CN"/>
        </w:rPr>
        <w:t>部门决</w:t>
      </w:r>
      <w:r>
        <w:rPr>
          <w:rFonts w:hint="eastAsia" w:ascii="方正仿宋_GBK" w:hAnsi="宋体" w:eastAsia="方正仿宋_GBK" w:cs="方正仿宋_GBK"/>
          <w:color w:val="auto"/>
          <w:kern w:val="0"/>
          <w:sz w:val="32"/>
          <w:szCs w:val="32"/>
        </w:rPr>
        <w:t>算编制范围</w:t>
      </w:r>
      <w:r>
        <w:rPr>
          <w:rFonts w:hint="eastAsia" w:ascii="方正仿宋_GBK" w:eastAsia="方正仿宋_GBK" w:cs="方正仿宋_GBK"/>
          <w:color w:val="auto"/>
          <w:kern w:val="0"/>
          <w:sz w:val="32"/>
          <w:szCs w:val="32"/>
          <w:lang w:eastAsia="zh-CN"/>
        </w:rPr>
        <w:t>的内设机构</w:t>
      </w:r>
      <w:r>
        <w:rPr>
          <w:rFonts w:hint="eastAsia" w:ascii="方正仿宋_GBK" w:hAnsi="宋体" w:eastAsia="方正仿宋_GBK" w:cs="方正仿宋_GBK"/>
          <w:color w:val="auto"/>
          <w:kern w:val="0"/>
          <w:sz w:val="32"/>
          <w:szCs w:val="32"/>
        </w:rPr>
        <w:t>包含办公室、人口资源环境建设委、经济委、提案委、科教文体及文化文史建设委、社会法制和民族宗教委、学习和联络委、</w:t>
      </w:r>
      <w:r>
        <w:rPr>
          <w:rFonts w:hint="eastAsia" w:ascii="方正仿宋_GBK" w:eastAsia="方正仿宋_GBK" w:cs="方正仿宋_GBK"/>
          <w:color w:val="auto"/>
          <w:kern w:val="0"/>
          <w:sz w:val="32"/>
          <w:szCs w:val="32"/>
          <w:lang w:eastAsia="zh-CN"/>
        </w:rPr>
        <w:t>信息中心</w:t>
      </w:r>
      <w:r>
        <w:rPr>
          <w:rFonts w:hint="eastAsia" w:ascii="方正仿宋_GBK" w:hAnsi="宋体" w:eastAsia="方正仿宋_GBK" w:cs="方正仿宋_GBK"/>
          <w:color w:val="auto"/>
          <w:kern w:val="0"/>
          <w:sz w:val="32"/>
          <w:szCs w:val="32"/>
        </w:rPr>
        <w:t>等</w:t>
      </w:r>
      <w:r>
        <w:rPr>
          <w:rFonts w:hint="eastAsia" w:ascii="方正仿宋_GBK" w:eastAsia="方正仿宋_GBK" w:cs="方正仿宋_GBK"/>
          <w:color w:val="auto"/>
          <w:kern w:val="0"/>
          <w:sz w:val="32"/>
          <w:szCs w:val="32"/>
          <w:lang w:val="en-US" w:eastAsia="zh-CN"/>
        </w:rPr>
        <w:t>9</w:t>
      </w:r>
      <w:r>
        <w:rPr>
          <w:rFonts w:hint="eastAsia" w:ascii="方正仿宋_GBK" w:hAnsi="宋体" w:eastAsia="方正仿宋_GBK" w:cs="方正仿宋_GBK"/>
          <w:color w:val="auto"/>
          <w:kern w:val="0"/>
          <w:sz w:val="32"/>
          <w:szCs w:val="32"/>
        </w:rPr>
        <w:t>个内设机构</w:t>
      </w:r>
      <w:r>
        <w:rPr>
          <w:rFonts w:hint="eastAsia" w:ascii="方正仿宋_GBK" w:eastAsia="方正仿宋_GBK" w:cs="方正仿宋_GBK"/>
          <w:color w:val="auto"/>
          <w:kern w:val="0"/>
          <w:sz w:val="32"/>
          <w:szCs w:val="32"/>
          <w:lang w:eastAsia="zh-CN"/>
        </w:rPr>
        <w:t>，</w:t>
      </w:r>
      <w:r>
        <w:rPr>
          <w:rFonts w:hint="eastAsia" w:ascii="方正仿宋_GBK" w:eastAsia="方正仿宋_GBK" w:cs="方正仿宋_GBK"/>
          <w:color w:val="auto"/>
          <w:kern w:val="0"/>
          <w:sz w:val="32"/>
          <w:szCs w:val="32"/>
          <w:lang w:val="en-US" w:eastAsia="zh-CN"/>
        </w:rPr>
        <w:t>59人</w:t>
      </w:r>
      <w:r>
        <w:rPr>
          <w:rFonts w:hint="eastAsia" w:ascii="方正仿宋_GBK" w:hAnsi="宋体" w:eastAsia="方正仿宋_GBK" w:cs="方正仿宋_GBK"/>
          <w:color w:val="auto"/>
          <w:kern w:val="0"/>
          <w:sz w:val="32"/>
          <w:szCs w:val="32"/>
        </w:rPr>
        <w:t>。</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0" w:firstLineChars="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11"/>
        <w:autoSpaceDE w:val="0"/>
        <w:ind w:left="0" w:leftChars="0"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2023年度收入总计2488.66万元，支出总计</w:t>
      </w:r>
      <w:r>
        <w:rPr>
          <w:rFonts w:ascii="方正仿宋_GBK" w:hAnsi="方正仿宋_GBK" w:eastAsia="方正仿宋_GBK" w:cs="方正仿宋_GBK"/>
          <w:sz w:val="32"/>
          <w:szCs w:val="32"/>
        </w:rPr>
        <w:t>2488.66</w:t>
      </w:r>
      <w:r>
        <w:rPr>
          <w:rFonts w:ascii="方正仿宋_GBK" w:hAnsi="方正仿宋_GBK" w:eastAsia="方正仿宋_GBK" w:cs="方正仿宋_GBK"/>
          <w:sz w:val="32"/>
          <w:szCs w:val="32"/>
          <w:shd w:val="clear" w:color="auto" w:fill="FFFFFF"/>
        </w:rPr>
        <w:t>万元。收支较上年决算数增加191.86万元，增长8.35%，主要原因是</w:t>
      </w:r>
      <w:r>
        <w:rPr>
          <w:rFonts w:hint="eastAsia" w:ascii="方正仿宋_GBK" w:hAnsi="方正仿宋_GBK" w:eastAsia="方正仿宋_GBK" w:cs="方正仿宋_GBK"/>
          <w:color w:val="auto"/>
          <w:sz w:val="32"/>
          <w:szCs w:val="32"/>
          <w:shd w:val="clear" w:color="auto" w:fill="FFFFFF"/>
          <w:lang w:eastAsia="zh-CN"/>
        </w:rPr>
        <w:t>本年度疫情解封，各项公务活动正常开支，加之职工正常工资福利的增长，财政拨款收支较上年决算有一定幅度的增长。</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2023年度收入合计2488.66万元，较上年决算数增加311.40万元，增长14.30%，主要原因是</w:t>
      </w:r>
      <w:r>
        <w:rPr>
          <w:rFonts w:hint="eastAsia" w:ascii="方正仿宋_GBK" w:hAnsi="方正仿宋_GBK" w:eastAsia="方正仿宋_GBK" w:cs="方正仿宋_GBK"/>
          <w:color w:val="auto"/>
          <w:sz w:val="32"/>
          <w:szCs w:val="32"/>
          <w:shd w:val="clear" w:color="auto" w:fill="FFFFFF"/>
          <w:lang w:eastAsia="zh-CN"/>
        </w:rPr>
        <w:t>本年度疫情解封，各项公务活动正常开支，加之职工正常工资福利的增长，财政拨款收入较上年决算有一定幅度的增长。</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2488.66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2488.66</w:t>
      </w:r>
      <w:r>
        <w:rPr>
          <w:rFonts w:ascii="方正仿宋_GBK" w:hAnsi="方正仿宋_GBK" w:eastAsia="方正仿宋_GBK" w:cs="方正仿宋_GBK"/>
          <w:sz w:val="32"/>
          <w:szCs w:val="32"/>
          <w:shd w:val="clear" w:color="auto" w:fill="FFFFFF"/>
        </w:rPr>
        <w:t>万元，较上年决算数增加191.86万元，增长8.35%，主要原因是</w:t>
      </w:r>
      <w:r>
        <w:rPr>
          <w:rFonts w:hint="eastAsia" w:ascii="方正仿宋_GBK" w:hAnsi="方正仿宋_GBK" w:eastAsia="方正仿宋_GBK" w:cs="方正仿宋_GBK"/>
          <w:color w:val="auto"/>
          <w:sz w:val="32"/>
          <w:szCs w:val="32"/>
          <w:shd w:val="clear" w:color="auto" w:fill="FFFFFF"/>
          <w:lang w:eastAsia="zh-CN"/>
        </w:rPr>
        <w:t>本年度疫情解封，各项公务活动正常开支，加之职工正常工资福利的增长，财政拨款支出较上年决算有一定幅度的增长。</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2178.37</w:t>
      </w:r>
      <w:r>
        <w:rPr>
          <w:rFonts w:ascii="方正仿宋_GBK" w:hAnsi="方正仿宋_GBK" w:eastAsia="方正仿宋_GBK" w:cs="方正仿宋_GBK"/>
          <w:sz w:val="32"/>
          <w:szCs w:val="32"/>
          <w:shd w:val="clear" w:color="auto" w:fill="FFFFFF"/>
        </w:rPr>
        <w:t>万元，占87.53%；项目支出</w:t>
      </w:r>
      <w:r>
        <w:rPr>
          <w:rFonts w:ascii="方正仿宋_GBK" w:hAnsi="方正仿宋_GBK" w:eastAsia="方正仿宋_GBK" w:cs="方正仿宋_GBK"/>
          <w:sz w:val="32"/>
          <w:szCs w:val="32"/>
        </w:rPr>
        <w:t>310.29</w:t>
      </w:r>
      <w:r>
        <w:rPr>
          <w:rFonts w:ascii="方正仿宋_GBK" w:hAnsi="方正仿宋_GBK" w:eastAsia="方正仿宋_GBK" w:cs="方正仿宋_GBK"/>
          <w:sz w:val="32"/>
          <w:szCs w:val="32"/>
          <w:shd w:val="clear" w:color="auto" w:fill="FFFFFF"/>
        </w:rPr>
        <w:t>万元，占12.47%；经营支出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万元，0，主要原因是</w:t>
      </w:r>
      <w:r>
        <w:rPr>
          <w:rFonts w:hint="eastAsia" w:ascii="方正仿宋_GBK" w:hAnsi="方正仿宋_GBK" w:eastAsia="方正仿宋_GBK" w:cs="方正仿宋_GBK"/>
          <w:color w:val="auto"/>
          <w:sz w:val="32"/>
          <w:szCs w:val="32"/>
          <w:shd w:val="clear" w:color="auto" w:fill="FFFFFF"/>
          <w:lang w:eastAsia="zh-CN"/>
        </w:rPr>
        <w:t>本部门是全额财政拨款部门，无其他收入来源，也无结转结余资金。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2023年度财政拨款收、支总计2488.66万元。与2022年相比，财政拨款收、支总计各增加191.86万元，增长8.35%。主要原因是</w:t>
      </w:r>
      <w:r>
        <w:rPr>
          <w:rFonts w:hint="eastAsia" w:ascii="方正仿宋_GBK" w:hAnsi="方正仿宋_GBK" w:eastAsia="方正仿宋_GBK" w:cs="方正仿宋_GBK"/>
          <w:color w:val="auto"/>
          <w:sz w:val="32"/>
          <w:szCs w:val="32"/>
          <w:shd w:val="clear" w:color="auto" w:fill="FFFFFF"/>
          <w:lang w:eastAsia="zh-CN"/>
        </w:rPr>
        <w:t>本年度疫情解封，各项公务活动正常开支，加之职工正常工资福利的增长，财政拨款收支较上年有一定幅度的增长。</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2488.66</w:t>
      </w:r>
      <w:r>
        <w:rPr>
          <w:rFonts w:ascii="方正仿宋_GBK" w:hAnsi="方正仿宋_GBK" w:eastAsia="方正仿宋_GBK" w:cs="方正仿宋_GBK"/>
          <w:sz w:val="32"/>
          <w:szCs w:val="32"/>
          <w:shd w:val="clear" w:color="auto" w:fill="FFFFFF"/>
        </w:rPr>
        <w:t>万元，较上年决算数增加311.40万元，增长14.30%。主要原因是</w:t>
      </w:r>
      <w:r>
        <w:rPr>
          <w:rFonts w:hint="eastAsia" w:ascii="方正仿宋_GBK" w:hAnsi="方正仿宋_GBK" w:eastAsia="方正仿宋_GBK" w:cs="方正仿宋_GBK"/>
          <w:color w:val="auto"/>
          <w:sz w:val="32"/>
          <w:szCs w:val="32"/>
          <w:shd w:val="clear" w:color="auto" w:fill="FFFFFF"/>
          <w:lang w:eastAsia="zh-CN"/>
        </w:rPr>
        <w:t>本年度疫情解封，各项公务活动正常开支，加之职工正常工资福利的增长，财政拨款收入较上年决算有一定幅度的增长。</w:t>
      </w:r>
      <w:r>
        <w:rPr>
          <w:rFonts w:ascii="方正仿宋_GBK" w:hAnsi="方正仿宋_GBK" w:eastAsia="方正仿宋_GBK" w:cs="方正仿宋_GBK"/>
          <w:sz w:val="32"/>
          <w:szCs w:val="32"/>
          <w:shd w:val="clear" w:color="auto" w:fill="FFFFFF"/>
        </w:rPr>
        <w:t>较年初预算数增加169.29万元，增长7.30%。主要原因是</w:t>
      </w:r>
      <w:r>
        <w:rPr>
          <w:rFonts w:hint="eastAsia" w:ascii="方正仿宋_GBK" w:hAnsi="方正仿宋_GBK" w:eastAsia="方正仿宋_GBK" w:cs="方正仿宋_GBK"/>
          <w:color w:val="auto"/>
          <w:sz w:val="32"/>
          <w:szCs w:val="32"/>
          <w:shd w:val="clear" w:color="auto" w:fill="FFFFFF"/>
          <w:lang w:eastAsia="zh-CN"/>
        </w:rPr>
        <w:t>本年度疫情解封，各项公务活动正常开支，加之职工正常工资福利的增长，财政拨款收入较年初预算有一定幅度的增长。</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Fonts w:hint="eastAsia" w:ascii="方正仿宋_GBK" w:hAnsi="方正仿宋_GBK" w:eastAsia="方正仿宋_GBK" w:cs="方正仿宋_GBK"/>
          <w:color w:val="auto"/>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2488.66</w:t>
      </w:r>
      <w:r>
        <w:rPr>
          <w:rFonts w:ascii="方正仿宋_GBK" w:hAnsi="方正仿宋_GBK" w:eastAsia="方正仿宋_GBK" w:cs="方正仿宋_GBK"/>
          <w:sz w:val="32"/>
          <w:szCs w:val="32"/>
          <w:shd w:val="clear" w:color="auto" w:fill="FFFFFF"/>
        </w:rPr>
        <w:t>万元，较上年决算数增加191.86万元，增长8.35%。主要原因是</w:t>
      </w:r>
      <w:r>
        <w:rPr>
          <w:rFonts w:hint="eastAsia" w:ascii="方正仿宋_GBK" w:hAnsi="方正仿宋_GBK" w:eastAsia="方正仿宋_GBK" w:cs="方正仿宋_GBK"/>
          <w:color w:val="auto"/>
          <w:sz w:val="32"/>
          <w:szCs w:val="32"/>
          <w:shd w:val="clear" w:color="auto" w:fill="FFFFFF"/>
          <w:lang w:eastAsia="zh-CN"/>
        </w:rPr>
        <w:t>本年度疫情解封，各项公务活动正常开支，加之职工正常工资福利的增长，财政拨款支出较上年决算有一定幅度的增长。</w:t>
      </w:r>
      <w:r>
        <w:rPr>
          <w:rFonts w:ascii="方正仿宋_GBK" w:hAnsi="方正仿宋_GBK" w:eastAsia="方正仿宋_GBK" w:cs="方正仿宋_GBK"/>
          <w:sz w:val="32"/>
          <w:szCs w:val="32"/>
          <w:shd w:val="clear" w:color="auto" w:fill="FFFFFF"/>
        </w:rPr>
        <w:t>较年初预算数增加169.29万元，增长7.30%。主要原因是</w:t>
      </w:r>
      <w:r>
        <w:rPr>
          <w:rFonts w:hint="eastAsia" w:ascii="方正仿宋_GBK" w:hAnsi="方正仿宋_GBK" w:eastAsia="方正仿宋_GBK" w:cs="方正仿宋_GBK"/>
          <w:color w:val="auto"/>
          <w:sz w:val="32"/>
          <w:szCs w:val="32"/>
          <w:shd w:val="clear" w:color="auto" w:fill="FFFFFF"/>
          <w:lang w:eastAsia="zh-CN"/>
        </w:rPr>
        <w:t>本年度疫情解封，各项公务活动正常开支，加之职工正常工资福利的增长，财政拨款支出较年初预算有一定幅度的增长。</w:t>
      </w:r>
    </w:p>
    <w:p>
      <w:pPr>
        <w:pStyle w:val="6"/>
        <w:shd w:val="clear" w:color="auto" w:fill="FFFFFF"/>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万元，0，主要原因是</w:t>
      </w:r>
      <w:r>
        <w:rPr>
          <w:rFonts w:hint="eastAsia" w:ascii="方正仿宋_GBK" w:hAnsi="方正仿宋_GBK" w:eastAsia="方正仿宋_GBK" w:cs="方正仿宋_GBK"/>
          <w:color w:val="auto"/>
          <w:sz w:val="32"/>
          <w:szCs w:val="32"/>
          <w:shd w:val="clear" w:color="auto" w:fill="FFFFFF"/>
          <w:lang w:eastAsia="zh-CN"/>
        </w:rPr>
        <w:t>本部门是全额财政拨款部门，无其他收入来源，也无结转结余资金。</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1939.91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77.95</w:t>
      </w:r>
      <w:r>
        <w:rPr>
          <w:rFonts w:ascii="方正仿宋_GBK" w:hAnsi="方正仿宋_GBK" w:eastAsia="方正仿宋_GBK" w:cs="方正仿宋_GBK"/>
          <w:sz w:val="32"/>
          <w:szCs w:val="32"/>
          <w:shd w:val="clear" w:color="auto" w:fill="FFFFFF"/>
        </w:rPr>
        <w:t>%，较年初预算数增加146.07万元，增长8.14%，主要原因是</w:t>
      </w:r>
      <w:r>
        <w:rPr>
          <w:rFonts w:hint="eastAsia" w:ascii="方正仿宋_GBK" w:hAnsi="方正仿宋_GBK" w:eastAsia="方正仿宋_GBK" w:cs="方正仿宋_GBK"/>
          <w:color w:val="auto"/>
          <w:sz w:val="32"/>
          <w:szCs w:val="32"/>
          <w:shd w:val="clear" w:color="auto" w:fill="FFFFFF"/>
          <w:lang w:eastAsia="zh-CN"/>
        </w:rPr>
        <w:t>本年度疫情解封，各项公务活动正常开支，加之职工正常工资福利的增长，财政拨款支出较年初预算有一定幅度的增长。</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5.38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0.22</w:t>
      </w:r>
      <w:r>
        <w:rPr>
          <w:rFonts w:ascii="方正仿宋_GBK" w:hAnsi="方正仿宋_GBK" w:eastAsia="方正仿宋_GBK" w:cs="方正仿宋_GBK"/>
          <w:sz w:val="32"/>
          <w:szCs w:val="32"/>
          <w:shd w:val="clear" w:color="auto" w:fill="FFFFFF"/>
        </w:rPr>
        <w:t>%，较年初预算数减少0.31万元，下降5.45%，主要原因是</w:t>
      </w:r>
      <w:r>
        <w:rPr>
          <w:rFonts w:hint="eastAsia" w:ascii="方正仿宋_GBK" w:hAnsi="方正仿宋_GBK" w:eastAsia="方正仿宋_GBK" w:cs="方正仿宋_GBK"/>
          <w:color w:val="auto"/>
          <w:sz w:val="32"/>
          <w:szCs w:val="32"/>
          <w:shd w:val="clear" w:color="auto" w:fill="FFFFFF"/>
          <w:lang w:eastAsia="zh-CN"/>
        </w:rPr>
        <w:t>本部门严格按预算安排该项费用，无偏差。</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353.90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14.22</w:t>
      </w:r>
      <w:r>
        <w:rPr>
          <w:rFonts w:ascii="方正仿宋_GBK" w:hAnsi="方正仿宋_GBK" w:eastAsia="方正仿宋_GBK" w:cs="方正仿宋_GBK"/>
          <w:sz w:val="32"/>
          <w:szCs w:val="32"/>
          <w:shd w:val="clear" w:color="auto" w:fill="FFFFFF"/>
        </w:rPr>
        <w:t>%，较年初预算数增加22.38万元，增长6.75%，主要原因是</w:t>
      </w:r>
      <w:r>
        <w:rPr>
          <w:rFonts w:hint="eastAsia" w:ascii="方正仿宋_GBK" w:hAnsi="方正仿宋_GBK" w:eastAsia="方正仿宋_GBK" w:cs="方正仿宋_GBK"/>
          <w:color w:val="auto"/>
          <w:sz w:val="32"/>
          <w:szCs w:val="32"/>
          <w:shd w:val="clear" w:color="auto" w:fill="FFFFFF"/>
          <w:lang w:eastAsia="zh-CN"/>
        </w:rPr>
        <w:t>退休人员补发前期休养费，未在年初预算范围，该项费用有所超预算。</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61.61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2.48</w:t>
      </w:r>
      <w:r>
        <w:rPr>
          <w:rFonts w:ascii="方正仿宋_GBK" w:hAnsi="方正仿宋_GBK" w:eastAsia="方正仿宋_GBK" w:cs="方正仿宋_GBK"/>
          <w:sz w:val="32"/>
          <w:szCs w:val="32"/>
          <w:shd w:val="clear" w:color="auto" w:fill="FFFFFF"/>
        </w:rPr>
        <w:t>%，较年初预算数减少3.25万元，下降5.01%，主要原因是</w:t>
      </w:r>
      <w:r>
        <w:rPr>
          <w:rFonts w:hint="eastAsia" w:ascii="方正仿宋_GBK" w:hAnsi="方正仿宋_GBK" w:eastAsia="方正仿宋_GBK" w:cs="方正仿宋_GBK"/>
          <w:color w:val="auto"/>
          <w:sz w:val="32"/>
          <w:szCs w:val="32"/>
          <w:shd w:val="clear" w:color="auto" w:fill="FFFFFF"/>
          <w:lang w:eastAsia="zh-CN"/>
        </w:rPr>
        <w:t>本年度在职人员转退休，减少了该方面的开支。</w:t>
      </w:r>
    </w:p>
    <w:p>
      <w:pPr>
        <w:ind w:firstLine="320" w:firstLineChars="1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住房保障支出127.85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5.14</w:t>
      </w:r>
      <w:r>
        <w:rPr>
          <w:rFonts w:ascii="方正仿宋_GBK" w:hAnsi="方正仿宋_GBK" w:eastAsia="方正仿宋_GBK" w:cs="方正仿宋_GBK"/>
          <w:sz w:val="32"/>
          <w:szCs w:val="32"/>
          <w:shd w:val="clear" w:color="auto" w:fill="FFFFFF"/>
        </w:rPr>
        <w:t>%，较年初预算数增加4.38万元，增长3.55%，主要原因是</w:t>
      </w:r>
      <w:r>
        <w:rPr>
          <w:rFonts w:hint="eastAsia" w:ascii="方正仿宋_GBK" w:hAnsi="方正仿宋_GBK" w:eastAsia="方正仿宋_GBK" w:cs="方正仿宋_GBK"/>
          <w:color w:val="auto"/>
          <w:sz w:val="32"/>
          <w:szCs w:val="32"/>
          <w:shd w:val="clear" w:color="auto" w:fill="FFFFFF"/>
          <w:lang w:eastAsia="zh-CN"/>
        </w:rPr>
        <w:t>公积金预算时，考核奖人均按</w:t>
      </w:r>
      <w:r>
        <w:rPr>
          <w:rFonts w:hint="eastAsia" w:ascii="方正仿宋_GBK" w:hAnsi="方正仿宋_GBK" w:eastAsia="方正仿宋_GBK" w:cs="方正仿宋_GBK"/>
          <w:color w:val="auto"/>
          <w:sz w:val="32"/>
          <w:szCs w:val="32"/>
          <w:shd w:val="clear" w:color="auto" w:fill="FFFFFF"/>
          <w:lang w:val="en-US" w:eastAsia="zh-CN"/>
        </w:rPr>
        <w:t>1.5万预算，而部门执行的上年度的执行标准，整体有所超预算。</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2178.37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1830.42</w:t>
      </w:r>
      <w:r>
        <w:rPr>
          <w:rFonts w:ascii="方正仿宋_GBK" w:hAnsi="方正仿宋_GBK" w:eastAsia="方正仿宋_GBK" w:cs="方正仿宋_GBK"/>
          <w:sz w:val="32"/>
          <w:szCs w:val="32"/>
          <w:shd w:val="clear" w:color="auto" w:fill="FFFFFF"/>
        </w:rPr>
        <w:t>万元，较上年决算数增加146.02万元，增长8.67%，主要原因是</w:t>
      </w:r>
      <w:r>
        <w:rPr>
          <w:rFonts w:hint="eastAsia" w:ascii="方正仿宋_GBK" w:hAnsi="方正仿宋_GBK" w:eastAsia="方正仿宋_GBK" w:cs="方正仿宋_GBK"/>
          <w:color w:val="auto"/>
          <w:sz w:val="32"/>
          <w:szCs w:val="32"/>
          <w:shd w:val="clear" w:color="auto" w:fill="FFFFFF"/>
          <w:lang w:eastAsia="zh-CN"/>
        </w:rPr>
        <w:t>职工正常工资福利增长，退休人员休养费的补发，较上年决算有所增长。</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color w:val="auto"/>
          <w:sz w:val="32"/>
          <w:szCs w:val="32"/>
          <w:shd w:val="clear" w:color="auto" w:fill="FFFFFF"/>
          <w:lang w:eastAsia="zh-CN"/>
        </w:rPr>
        <w:t>职人员的工资、津贴、奖金，社会保险、公积金、体检费等费用开支以及退休人员休养费开支</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347.96</w:t>
      </w:r>
      <w:r>
        <w:rPr>
          <w:rFonts w:ascii="方正仿宋_GBK" w:hAnsi="方正仿宋_GBK" w:eastAsia="方正仿宋_GBK" w:cs="方正仿宋_GBK"/>
          <w:sz w:val="32"/>
          <w:szCs w:val="32"/>
          <w:shd w:val="clear" w:color="auto" w:fill="FFFFFF"/>
        </w:rPr>
        <w:t>万元，较上年决算数减少71.88万元，下降17.12%，主要原因是</w:t>
      </w:r>
      <w:r>
        <w:rPr>
          <w:rFonts w:hint="eastAsia" w:ascii="方正仿宋_GBK" w:hAnsi="方正仿宋_GBK" w:eastAsia="方正仿宋_GBK" w:cs="方正仿宋_GBK"/>
          <w:color w:val="auto"/>
          <w:sz w:val="32"/>
          <w:szCs w:val="32"/>
          <w:shd w:val="clear" w:color="auto" w:fill="FFFFFF"/>
          <w:lang w:eastAsia="zh-CN"/>
        </w:rPr>
        <w:t>部门压缩公用经费开支，财政降低人均公用经费预算标准。</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部门办公费、工会经费、差旅费、福利费、公务接待、公车运行维护费、劳务费等费用开支。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万元，0，主要原因是</w:t>
      </w:r>
      <w:r>
        <w:rPr>
          <w:rFonts w:hint="eastAsia" w:ascii="方正仿宋_GBK" w:hAnsi="方正仿宋_GBK" w:eastAsia="方正仿宋_GBK" w:cs="方正仿宋_GBK"/>
          <w:color w:val="auto"/>
          <w:sz w:val="32"/>
          <w:szCs w:val="32"/>
          <w:shd w:val="clear" w:color="auto" w:fill="FFFFFF"/>
          <w:lang w:eastAsia="zh-CN"/>
        </w:rPr>
        <w:t>本部门无该项开支。</w:t>
      </w:r>
      <w:r>
        <w:rPr>
          <w:rFonts w:ascii="方正仿宋_GBK" w:hAnsi="方正仿宋_GBK" w:eastAsia="方正仿宋_GBK" w:cs="方正仿宋_GBK"/>
          <w:color w:val="auto"/>
          <w:sz w:val="32"/>
          <w:szCs w:val="32"/>
          <w:shd w:val="clear" w:color="auto" w:fill="FFFFFF"/>
        </w:rPr>
        <w:t>本年支出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本部门无该项开支。本部门</w:t>
      </w:r>
      <w:r>
        <w:rPr>
          <w:rFonts w:hint="eastAsia" w:ascii="方正仿宋_GBK" w:hAnsi="方正仿宋_GBK" w:eastAsia="方正仿宋_GBK" w:cs="方正仿宋_GBK"/>
          <w:color w:val="auto"/>
          <w:sz w:val="32"/>
          <w:szCs w:val="32"/>
          <w:shd w:val="clear" w:color="auto" w:fill="FFFFFF"/>
          <w:lang w:val="en-US" w:eastAsia="zh-CN"/>
        </w:rPr>
        <w:t>2023年度无政府性基金预算财政拨款收支。</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color w:val="auto"/>
          <w:sz w:val="32"/>
          <w:szCs w:val="32"/>
          <w:highlight w:val="none"/>
        </w:rPr>
      </w:pPr>
      <w:r>
        <w:rPr>
          <w:rFonts w:ascii="方正仿宋_GBK" w:hAnsi="方正仿宋_GBK" w:eastAsia="方正仿宋_GBK" w:cs="方正仿宋_GBK"/>
          <w:color w:val="auto"/>
          <w:sz w:val="32"/>
          <w:szCs w:val="32"/>
          <w:shd w:val="clear" w:color="auto" w:fill="FFFFFF"/>
        </w:rPr>
        <w:t> 2023年度国有资本经营预算财政拨本年支出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万元，基本支出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ascii="方正仿宋_GBK" w:hAnsi="方正仿宋_GBK" w:eastAsia="方正仿宋_GBK" w:cs="方正仿宋_GBK"/>
          <w:color w:val="auto"/>
          <w:sz w:val="32"/>
          <w:szCs w:val="32"/>
          <w:highlight w:val="none"/>
          <w:shd w:val="clear" w:color="auto" w:fill="FFFFFF"/>
        </w:rPr>
        <w:t>项目支出</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万元，主要用途用于</w:t>
      </w:r>
      <w:r>
        <w:rPr>
          <w:rFonts w:hint="eastAsia" w:ascii="方正仿宋_GBK" w:hAnsi="方正仿宋_GBK" w:eastAsia="方正仿宋_GBK" w:cs="方正仿宋_GBK"/>
          <w:color w:val="auto"/>
          <w:sz w:val="32"/>
          <w:szCs w:val="32"/>
          <w:highlight w:val="none"/>
          <w:shd w:val="clear" w:color="auto" w:fill="FFFFFF"/>
          <w:lang w:eastAsia="zh-CN"/>
        </w:rPr>
        <w:t>本部门无该项开支</w:t>
      </w: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eastAsia="zh-CN"/>
        </w:rPr>
        <w:t>本部门</w:t>
      </w:r>
      <w:r>
        <w:rPr>
          <w:rFonts w:hint="eastAsia" w:ascii="方正仿宋_GBK" w:hAnsi="方正仿宋_GBK" w:eastAsia="方正仿宋_GBK" w:cs="方正仿宋_GBK"/>
          <w:color w:val="auto"/>
          <w:sz w:val="32"/>
          <w:szCs w:val="32"/>
          <w:highlight w:val="none"/>
          <w:shd w:val="clear" w:color="auto" w:fill="FFFFFF"/>
          <w:lang w:val="en-US" w:eastAsia="zh-CN"/>
        </w:rPr>
        <w:t>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24.69</w:t>
      </w:r>
      <w:r>
        <w:rPr>
          <w:rFonts w:ascii="方正仿宋_GBK" w:hAnsi="方正仿宋_GBK" w:eastAsia="方正仿宋_GBK" w:cs="方正仿宋_GBK"/>
          <w:sz w:val="32"/>
          <w:szCs w:val="32"/>
          <w:shd w:val="clear" w:color="auto" w:fill="FFFFFF"/>
        </w:rPr>
        <w:t>万元，较年初预算数减少21.31万元，下降46.33%，主要原因是</w:t>
      </w:r>
      <w:r>
        <w:rPr>
          <w:rFonts w:hint="eastAsia" w:ascii="方正仿宋_GBK" w:hAnsi="方正仿宋_GBK" w:eastAsia="方正仿宋_GBK" w:cs="方正仿宋_GBK"/>
          <w:color w:val="auto"/>
          <w:sz w:val="32"/>
          <w:szCs w:val="32"/>
          <w:shd w:val="clear" w:color="auto" w:fill="FFFFFF"/>
          <w:lang w:eastAsia="zh-CN"/>
        </w:rPr>
        <w:t>部门压缩“三公”经费开支，公车运行维护开支远低于预算水平。</w:t>
      </w:r>
      <w:r>
        <w:rPr>
          <w:rFonts w:ascii="方正仿宋_GBK" w:hAnsi="方正仿宋_GBK" w:eastAsia="方正仿宋_GBK" w:cs="方正仿宋_GBK"/>
          <w:sz w:val="32"/>
          <w:szCs w:val="32"/>
          <w:shd w:val="clear" w:color="auto" w:fill="FFFFFF"/>
        </w:rPr>
        <w:t>较上年支出数减少2.49万元，下降9.16%，主要原因是</w:t>
      </w:r>
      <w:r>
        <w:rPr>
          <w:rFonts w:hint="eastAsia" w:ascii="方正仿宋_GBK" w:hAnsi="方正仿宋_GBK" w:eastAsia="方正仿宋_GBK" w:cs="方正仿宋_GBK"/>
          <w:color w:val="auto"/>
          <w:sz w:val="32"/>
          <w:szCs w:val="32"/>
          <w:shd w:val="clear" w:color="auto" w:fill="FFFFFF"/>
          <w:lang w:eastAsia="zh-CN"/>
        </w:rPr>
        <w:t>部门压缩“三公”经费开支，公务接待、公车运行维护开支均低于上年水平。</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w:t>
      </w:r>
      <w:r>
        <w:rPr>
          <w:rFonts w:hint="eastAsia" w:ascii="方正仿宋_GBK" w:hAnsi="方正仿宋_GBK" w:eastAsia="方正仿宋_GBK" w:cs="方正仿宋_GBK"/>
          <w:color w:val="auto"/>
          <w:sz w:val="32"/>
          <w:szCs w:val="32"/>
          <w:shd w:val="clear" w:color="auto" w:fill="FFFFFF"/>
          <w:lang w:eastAsia="zh-CN"/>
        </w:rPr>
        <w:t>部门</w:t>
      </w:r>
      <w:r>
        <w:rPr>
          <w:rFonts w:ascii="方正仿宋_GBK" w:hAnsi="方正仿宋_GBK" w:eastAsia="方正仿宋_GBK" w:cs="方正仿宋_GBK"/>
          <w:color w:val="auto"/>
          <w:sz w:val="32"/>
          <w:szCs w:val="32"/>
          <w:shd w:val="clear" w:color="auto" w:fill="FFFFFF"/>
        </w:rPr>
        <w:t>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万元，主要是用于因公出国境。费用支出较年初预算数无增减，主要原因是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本部门无该项开支</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本部门无该项开支</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部门编制内车辆购置。</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本部门无该项开支</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本部门无该项开支</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 </w:t>
      </w: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17.21</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部门编制内公车运行维护开支。</w:t>
      </w:r>
      <w:r>
        <w:rPr>
          <w:rFonts w:ascii="方正仿宋_GBK" w:hAnsi="方正仿宋_GBK" w:eastAsia="方正仿宋_GBK" w:cs="方正仿宋_GBK"/>
          <w:color w:val="auto"/>
          <w:sz w:val="32"/>
          <w:szCs w:val="32"/>
          <w:shd w:val="clear" w:color="auto" w:fill="FFFFFF"/>
        </w:rPr>
        <w:t>费用支出较年初预算数减少22.79万元，下降56.98%，主要原因是</w:t>
      </w:r>
      <w:r>
        <w:rPr>
          <w:rFonts w:hint="eastAsia" w:ascii="方正仿宋_GBK" w:hAnsi="方正仿宋_GBK" w:eastAsia="方正仿宋_GBK" w:cs="方正仿宋_GBK"/>
          <w:color w:val="auto"/>
          <w:sz w:val="32"/>
          <w:szCs w:val="32"/>
          <w:shd w:val="clear" w:color="auto" w:fill="FFFFFF"/>
          <w:lang w:eastAsia="zh-CN"/>
        </w:rPr>
        <w:t>部门严控该项开支，减少不必要的费用支出。</w:t>
      </w:r>
      <w:r>
        <w:rPr>
          <w:rFonts w:ascii="方正仿宋_GBK" w:hAnsi="方正仿宋_GBK" w:eastAsia="方正仿宋_GBK" w:cs="方正仿宋_GBK"/>
          <w:color w:val="auto"/>
          <w:sz w:val="32"/>
          <w:szCs w:val="32"/>
          <w:shd w:val="clear" w:color="auto" w:fill="FFFFFF"/>
        </w:rPr>
        <w:t>较上年支出数减少1.28万元，下降6.92%，主要原因是</w:t>
      </w:r>
      <w:r>
        <w:rPr>
          <w:rFonts w:hint="eastAsia" w:ascii="方正仿宋_GBK" w:hAnsi="方正仿宋_GBK" w:eastAsia="方正仿宋_GBK" w:cs="方正仿宋_GBK"/>
          <w:color w:val="auto"/>
          <w:sz w:val="32"/>
          <w:szCs w:val="32"/>
          <w:shd w:val="clear" w:color="auto" w:fill="FFFFFF"/>
          <w:lang w:eastAsia="zh-CN"/>
        </w:rPr>
        <w:t>部门严控该项开支，减少不必要的费用支出。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7.48</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color w:val="auto"/>
          <w:sz w:val="32"/>
          <w:szCs w:val="32"/>
          <w:shd w:val="clear" w:color="auto" w:fill="FFFFFF"/>
        </w:rPr>
        <w:t>接待</w:t>
      </w:r>
      <w:r>
        <w:rPr>
          <w:rFonts w:hint="eastAsia" w:ascii="方正仿宋_GBK" w:hAnsi="方正仿宋_GBK" w:eastAsia="方正仿宋_GBK" w:cs="方正仿宋_GBK"/>
          <w:color w:val="auto"/>
          <w:sz w:val="32"/>
          <w:szCs w:val="32"/>
          <w:shd w:val="clear" w:color="auto" w:fill="FFFFFF"/>
          <w:lang w:eastAsia="zh-CN"/>
        </w:rPr>
        <w:t>市级部门、区县政协等部门来垫公务活动。</w:t>
      </w:r>
      <w:r>
        <w:rPr>
          <w:rFonts w:ascii="方正仿宋_GBK" w:hAnsi="方正仿宋_GBK" w:eastAsia="方正仿宋_GBK" w:cs="方正仿宋_GBK"/>
          <w:sz w:val="32"/>
          <w:szCs w:val="32"/>
          <w:shd w:val="clear" w:color="auto" w:fill="FFFFFF"/>
        </w:rPr>
        <w:t>费用支出较年初预算数增加1.48万元，增长24.67%，主要原因是</w:t>
      </w:r>
      <w:r>
        <w:rPr>
          <w:rFonts w:hint="eastAsia" w:ascii="方正仿宋_GBK" w:hAnsi="方正仿宋_GBK" w:eastAsia="方正仿宋_GBK" w:cs="方正仿宋_GBK"/>
          <w:color w:val="auto"/>
          <w:sz w:val="32"/>
          <w:szCs w:val="32"/>
          <w:shd w:val="clear" w:color="auto" w:fill="FFFFFF"/>
          <w:lang w:eastAsia="zh-CN"/>
        </w:rPr>
        <w:t>本年度疫情解封，公务交流活动恢</w:t>
      </w:r>
      <w:bookmarkStart w:id="0" w:name="_GoBack"/>
      <w:bookmarkEnd w:id="0"/>
      <w:r>
        <w:rPr>
          <w:rFonts w:hint="eastAsia" w:ascii="方正仿宋_GBK" w:hAnsi="方正仿宋_GBK" w:eastAsia="方正仿宋_GBK" w:cs="方正仿宋_GBK"/>
          <w:color w:val="auto"/>
          <w:sz w:val="32"/>
          <w:szCs w:val="32"/>
          <w:shd w:val="clear" w:color="auto" w:fill="FFFFFF"/>
          <w:lang w:eastAsia="zh-CN"/>
        </w:rPr>
        <w:t>复正常，年初预算不足。</w:t>
      </w:r>
      <w:r>
        <w:rPr>
          <w:rFonts w:ascii="方正仿宋_GBK" w:hAnsi="方正仿宋_GBK" w:eastAsia="方正仿宋_GBK" w:cs="方正仿宋_GBK"/>
          <w:sz w:val="32"/>
          <w:szCs w:val="32"/>
          <w:shd w:val="clear" w:color="auto" w:fill="FFFFFF"/>
        </w:rPr>
        <w:t>较上年支出数减少1.21万元，下降13.92%，主要原因是</w:t>
      </w:r>
      <w:r>
        <w:rPr>
          <w:rFonts w:hint="eastAsia" w:ascii="方正仿宋_GBK" w:hAnsi="方正仿宋_GBK" w:eastAsia="方正仿宋_GBK" w:cs="方正仿宋_GBK"/>
          <w:color w:val="auto"/>
          <w:sz w:val="32"/>
          <w:szCs w:val="32"/>
          <w:shd w:val="clear" w:color="auto" w:fill="FFFFFF"/>
          <w:lang w:eastAsia="zh-CN"/>
        </w:rPr>
        <w:t>部门厉行节约，严格管控该项费用开支。</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948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78.90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4.30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42.56</w:t>
      </w:r>
      <w:r>
        <w:rPr>
          <w:rFonts w:ascii="方正仿宋_GBK" w:hAnsi="方正仿宋_GBK" w:eastAsia="方正仿宋_GBK" w:cs="方正仿宋_GBK"/>
          <w:sz w:val="32"/>
          <w:szCs w:val="32"/>
          <w:shd w:val="clear" w:color="auto" w:fill="FFFFFF"/>
        </w:rPr>
        <w:t>万元，较上年决算数减少48.84万元，下降53.44%，主要原因是</w:t>
      </w:r>
      <w:r>
        <w:rPr>
          <w:rFonts w:hint="eastAsia" w:ascii="方正仿宋_GBK" w:hAnsi="方正仿宋_GBK" w:eastAsia="方正仿宋_GBK" w:cs="方正仿宋_GBK"/>
          <w:color w:val="auto"/>
          <w:sz w:val="32"/>
          <w:szCs w:val="32"/>
          <w:shd w:val="clear" w:color="auto" w:fill="FFFFFF"/>
          <w:lang w:eastAsia="zh-CN"/>
        </w:rPr>
        <w:t>本年度疫情解封，会议时疫情方面的费用全面减除，会议费用大幅下降</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25.38</w:t>
      </w:r>
      <w:r>
        <w:rPr>
          <w:rFonts w:ascii="方正仿宋_GBK" w:hAnsi="方正仿宋_GBK" w:eastAsia="方正仿宋_GBK" w:cs="方正仿宋_GBK"/>
          <w:sz w:val="32"/>
          <w:szCs w:val="32"/>
          <w:shd w:val="clear" w:color="auto" w:fill="FFFFFF"/>
        </w:rPr>
        <w:t>万元，较上年决算数增加3.45万元，增长15.73%，主要原因是</w:t>
      </w:r>
      <w:r>
        <w:rPr>
          <w:rFonts w:hint="eastAsia" w:ascii="方正仿宋_GBK" w:hAnsi="方正仿宋_GBK" w:eastAsia="方正仿宋_GBK" w:cs="方正仿宋_GBK"/>
          <w:color w:val="auto"/>
          <w:sz w:val="32"/>
          <w:szCs w:val="32"/>
          <w:shd w:val="clear" w:color="auto" w:fill="FFFFFF"/>
          <w:lang w:eastAsia="zh-CN"/>
        </w:rPr>
        <w:t>本年度调入人员党员远程费用的增加，以及对年轻干部业务培训的费用有所增加。</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rPr>
      </w:pP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334.82</w:t>
      </w:r>
      <w:r>
        <w:rPr>
          <w:rFonts w:ascii="方正仿宋_GBK" w:hAnsi="方正仿宋_GBK" w:eastAsia="方正仿宋_GBK" w:cs="方正仿宋_GBK"/>
          <w:sz w:val="32"/>
          <w:szCs w:val="32"/>
          <w:shd w:val="clear" w:color="auto" w:fill="FFFFFF"/>
        </w:rPr>
        <w:t>万元，机关运行经费主要用于</w:t>
      </w:r>
      <w:r>
        <w:rPr>
          <w:rFonts w:ascii="方正仿宋_GBK" w:hAnsi="方正仿宋_GBK" w:eastAsia="方正仿宋_GBK" w:cs="方正仿宋_GBK"/>
          <w:color w:val="auto"/>
          <w:sz w:val="32"/>
          <w:szCs w:val="32"/>
          <w:shd w:val="clear" w:color="auto" w:fill="FFFFFF"/>
        </w:rPr>
        <w:t>开支</w:t>
      </w:r>
      <w:r>
        <w:rPr>
          <w:rFonts w:hint="eastAsia" w:ascii="方正仿宋_GBK" w:hAnsi="方正仿宋_GBK" w:eastAsia="方正仿宋_GBK" w:cs="方正仿宋_GBK"/>
          <w:color w:val="auto"/>
          <w:sz w:val="32"/>
          <w:szCs w:val="32"/>
          <w:shd w:val="clear" w:color="auto" w:fill="FFFFFF"/>
          <w:lang w:eastAsia="zh-CN"/>
        </w:rPr>
        <w:t>办公费、工会经费、差旅费、福利费、公务接待、公车运行维护费、劳务费等费用开支。</w:t>
      </w:r>
      <w:r>
        <w:rPr>
          <w:rFonts w:ascii="方正仿宋_GBK" w:hAnsi="方正仿宋_GBK" w:eastAsia="方正仿宋_GBK" w:cs="方正仿宋_GBK"/>
          <w:sz w:val="32"/>
          <w:szCs w:val="32"/>
          <w:shd w:val="clear" w:color="auto" w:fill="FFFFFF"/>
        </w:rPr>
        <w:t>机关运行经费较上年支出数减少76.53万元，下降18.60%，主要原因是</w:t>
      </w:r>
      <w:r>
        <w:rPr>
          <w:rFonts w:hint="eastAsia" w:ascii="方正仿宋_GBK" w:hAnsi="方正仿宋_GBK" w:eastAsia="方正仿宋_GBK" w:cs="方正仿宋_GBK"/>
          <w:color w:val="auto"/>
          <w:sz w:val="32"/>
          <w:szCs w:val="32"/>
          <w:shd w:val="clear" w:color="auto" w:fill="FFFFFF"/>
          <w:lang w:eastAsia="zh-CN"/>
        </w:rPr>
        <w:t>部门厉行节约，全面压缩运行经费，降低运行成本，切实减轻财政压力。</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color w:val="auto"/>
          <w:sz w:val="32"/>
          <w:szCs w:val="32"/>
          <w:shd w:val="clear" w:color="auto" w:fill="FFFFFF"/>
        </w:rPr>
        <w:t>2023年度我</w:t>
      </w:r>
      <w:r>
        <w:rPr>
          <w:rFonts w:hint="eastAsia" w:ascii="方正仿宋_GBK" w:hAnsi="方正仿宋_GBK" w:eastAsia="方正仿宋_GBK" w:cs="方正仿宋_GBK"/>
          <w:color w:val="auto"/>
          <w:sz w:val="32"/>
          <w:szCs w:val="32"/>
          <w:shd w:val="clear" w:color="auto" w:fill="FFFFFF"/>
          <w:lang w:eastAsia="zh-CN"/>
        </w:rPr>
        <w:t>部门</w:t>
      </w:r>
      <w:r>
        <w:rPr>
          <w:rFonts w:ascii="方正仿宋_GBK" w:hAnsi="方正仿宋_GBK" w:eastAsia="方正仿宋_GBK" w:cs="方正仿宋_GBK"/>
          <w:color w:val="auto"/>
          <w:sz w:val="32"/>
          <w:szCs w:val="32"/>
          <w:shd w:val="clear" w:color="auto" w:fill="FFFFFF"/>
        </w:rPr>
        <w:t>未发生政府采购事项，无相关经费支出。</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根据预算绩效管理要求，我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lang w:val="en-US" w:eastAsia="zh-CN"/>
        </w:rPr>
        <w:t>13</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310.79</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w:t>
      </w:r>
    </w:p>
    <w:p>
      <w:pPr>
        <w:pStyle w:val="12"/>
        <w:spacing w:before="0" w:beforeAutospacing="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drawing>
          <wp:inline distT="0" distB="0" distL="114300" distR="114300">
            <wp:extent cx="5279390" cy="3196590"/>
            <wp:effectExtent l="0" t="0" r="16510" b="3810"/>
            <wp:docPr id="3" name="图片 3" descr="dac183184594394fff57337b60342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ac183184594394fff57337b603427e"/>
                    <pic:cNvPicPr>
                      <a:picLocks noChangeAspect="1"/>
                    </pic:cNvPicPr>
                  </pic:nvPicPr>
                  <pic:blipFill>
                    <a:blip r:embed="rId7"/>
                    <a:stretch>
                      <a:fillRect/>
                    </a:stretch>
                  </pic:blipFill>
                  <pic:spPr>
                    <a:xfrm>
                      <a:off x="0" y="0"/>
                      <a:ext cx="5279390" cy="3196590"/>
                    </a:xfrm>
                    <a:prstGeom prst="rect">
                      <a:avLst/>
                    </a:prstGeom>
                  </pic:spPr>
                </pic:pic>
              </a:graphicData>
            </a:graphic>
          </wp:inline>
        </w:drawing>
      </w:r>
    </w:p>
    <w:p>
      <w:pPr>
        <w:pStyle w:val="12"/>
        <w:spacing w:before="0" w:beforeAutospacing="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drawing>
          <wp:inline distT="0" distB="0" distL="114300" distR="114300">
            <wp:extent cx="5279390" cy="2945765"/>
            <wp:effectExtent l="0" t="0" r="16510" b="6985"/>
            <wp:docPr id="4" name="图片 4" descr="546f6a81533580632209f359da611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46f6a81533580632209f359da611cd"/>
                    <pic:cNvPicPr>
                      <a:picLocks noChangeAspect="1"/>
                    </pic:cNvPicPr>
                  </pic:nvPicPr>
                  <pic:blipFill>
                    <a:blip r:embed="rId8"/>
                    <a:stretch>
                      <a:fillRect/>
                    </a:stretch>
                  </pic:blipFill>
                  <pic:spPr>
                    <a:xfrm>
                      <a:off x="0" y="0"/>
                      <a:ext cx="5279390" cy="2945765"/>
                    </a:xfrm>
                    <a:prstGeom prst="rect">
                      <a:avLst/>
                    </a:prstGeom>
                  </pic:spPr>
                </pic:pic>
              </a:graphicData>
            </a:graphic>
          </wp:inline>
        </w:drawing>
      </w:r>
    </w:p>
    <w:p>
      <w:pPr>
        <w:pStyle w:val="12"/>
        <w:spacing w:before="0" w:beforeAutospacing="0"/>
        <w:rPr>
          <w:rFonts w:hint="eastAsia" w:ascii="方正仿宋_GBK" w:hAnsi="方正仿宋_GBK" w:eastAsia="方正仿宋_GBK" w:cs="方正仿宋_GBK"/>
          <w:sz w:val="32"/>
          <w:szCs w:val="32"/>
          <w:shd w:val="clear" w:color="auto" w:fill="FFFFFF"/>
          <w:lang w:eastAsia="zh-CN"/>
        </w:rPr>
      </w:pPr>
    </w:p>
    <w:p>
      <w:pPr>
        <w:pStyle w:val="12"/>
        <w:spacing w:before="0" w:beforeAutospacing="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drawing>
          <wp:inline distT="0" distB="0" distL="114300" distR="114300">
            <wp:extent cx="5269230" cy="2894330"/>
            <wp:effectExtent l="0" t="0" r="7620" b="1270"/>
            <wp:docPr id="5" name="图片 5" descr="3f6e15080fa2b22de174321f2e17d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f6e15080fa2b22de174321f2e17dcd"/>
                    <pic:cNvPicPr>
                      <a:picLocks noChangeAspect="1"/>
                    </pic:cNvPicPr>
                  </pic:nvPicPr>
                  <pic:blipFill>
                    <a:blip r:embed="rId9"/>
                    <a:stretch>
                      <a:fillRect/>
                    </a:stretch>
                  </pic:blipFill>
                  <pic:spPr>
                    <a:xfrm>
                      <a:off x="0" y="0"/>
                      <a:ext cx="5269230" cy="2894330"/>
                    </a:xfrm>
                    <a:prstGeom prst="rect">
                      <a:avLst/>
                    </a:prstGeom>
                  </pic:spPr>
                </pic:pic>
              </a:graphicData>
            </a:graphic>
          </wp:inline>
        </w:drawing>
      </w:r>
    </w:p>
    <w:p>
      <w:pPr>
        <w:pStyle w:val="12"/>
        <w:spacing w:before="0" w:beforeAutospacing="0"/>
        <w:rPr>
          <w:rFonts w:hint="eastAsia" w:ascii="方正仿宋_GBK" w:hAnsi="方正仿宋_GBK" w:eastAsia="方正仿宋_GBK" w:cs="方正仿宋_GBK"/>
          <w:sz w:val="32"/>
          <w:szCs w:val="32"/>
          <w:shd w:val="clear" w:color="auto" w:fill="FFFFFF"/>
          <w:lang w:eastAsia="zh-CN"/>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1"/>
        <w:autoSpaceDE w:val="0"/>
        <w:ind w:firstLine="643"/>
        <w:rPr>
          <w:rFonts w:hint="eastAsia" w:ascii="楷体" w:hAnsi="楷体" w:eastAsia="楷体" w:cs="楷体"/>
          <w:b w:val="0"/>
          <w:bCs w:val="0"/>
          <w:color w:val="auto"/>
          <w:sz w:val="32"/>
          <w:szCs w:val="32"/>
          <w:highlight w:val="none"/>
          <w:shd w:val="clear" w:color="auto" w:fill="FFFFFF"/>
        </w:rPr>
      </w:pPr>
      <w:r>
        <w:rPr>
          <w:rFonts w:hint="eastAsia" w:ascii="楷体" w:hAnsi="楷体" w:eastAsia="楷体" w:cs="楷体"/>
          <w:b w:val="0"/>
          <w:bCs w:val="0"/>
          <w:color w:val="auto"/>
          <w:sz w:val="32"/>
          <w:szCs w:val="32"/>
          <w:highlight w:val="none"/>
          <w:shd w:val="clear" w:color="auto" w:fill="FFFFFF"/>
        </w:rPr>
        <w:t>我部门未组织开展绩效评价。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ascii="方正仿宋_GBK" w:hAnsi="方正仿宋_GBK" w:eastAsia="方正仿宋_GBK" w:cs="方正仿宋_GBK"/>
          <w:b w:val="0"/>
          <w:bCs w:val="0"/>
          <w:sz w:val="32"/>
          <w:szCs w:val="32"/>
          <w:highlight w:val="none"/>
          <w:shd w:val="clear" w:color="auto" w:fill="FFFFFF"/>
        </w:rPr>
      </w:pPr>
      <w:r>
        <w:rPr>
          <w:rFonts w:hint="eastAsia" w:ascii="楷体" w:hAnsi="楷体" w:eastAsia="楷体" w:cs="楷体"/>
          <w:b w:val="0"/>
          <w:bCs w:val="0"/>
          <w:sz w:val="32"/>
          <w:szCs w:val="32"/>
          <w:highlight w:val="none"/>
          <w:shd w:val="clear" w:color="auto" w:fill="FFFFFF"/>
        </w:rPr>
        <w:t>市财政局未委托第三方对我部门开展绩效评价。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开展专业业务活动及其辅助活动取得的现金流入；事业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从本级财政部门以外的同级</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取得的经费、从非本级财政部门取得的经费，以及行政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公务出国（境）的国际旅费、国外城市间交通费、住宿费、伙食费、培训费、公杂费等支出；公务用车购置费反映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公务用车购置支出（含车辆购置税）；公务用车运行维护费反映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按规定保留的公务用车燃料费、维修费、过路过桥费、保险费、安全奖励费用等支出；公务接待费反映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（含参照公务员法管理的事业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Style w:val="10"/>
          <w:rFonts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决算公开信息反馈和联系方式：</w:t>
      </w:r>
      <w:r>
        <w:rPr>
          <w:rFonts w:hint="eastAsia" w:ascii="方正仿宋_GBK" w:hAnsi="方正仿宋_GBK" w:eastAsia="方正仿宋_GBK" w:cs="方正仿宋_GBK"/>
          <w:sz w:val="32"/>
          <w:szCs w:val="32"/>
          <w:shd w:val="clear" w:color="auto" w:fill="FFFFFF"/>
          <w:lang w:val="en-US" w:eastAsia="zh-CN"/>
        </w:rPr>
        <w:t>02374551387</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中国人民政治协商会议垫江县委员会办公室</w:t>
            </w: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2,488.66</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1,939.91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w:t>
            </w:r>
            <w:r>
              <w:rPr>
                <w:rFonts w:hint="eastAsia" w:cs="宋体"/>
                <w:color w:val="000000"/>
                <w:sz w:val="20"/>
                <w:szCs w:val="20"/>
                <w:lang w:eastAsia="zh-CN"/>
              </w:rPr>
              <w:t>部门</w:t>
            </w:r>
            <w:r>
              <w:rPr>
                <w:rFonts w:cs="宋体"/>
                <w:color w:val="000000"/>
                <w:sz w:val="20"/>
                <w:szCs w:val="20"/>
              </w:rPr>
              <w:t>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353.90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61.61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127.85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2,488.66</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2,488.66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2,488.66</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2,488.66</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中国人民政治协商会议垫江县委员会办公室</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w:t>
            </w:r>
            <w:r>
              <w:rPr>
                <w:rFonts w:hint="eastAsia" w:cs="宋体"/>
                <w:b/>
                <w:color w:val="000000"/>
                <w:sz w:val="20"/>
                <w:szCs w:val="20"/>
                <w:lang w:eastAsia="zh-CN"/>
              </w:rPr>
              <w:t>部门</w:t>
            </w:r>
            <w:r>
              <w:rPr>
                <w:rFonts w:cs="宋体"/>
                <w:b/>
                <w:color w:val="000000"/>
                <w:sz w:val="20"/>
                <w:szCs w:val="20"/>
              </w:rPr>
              <w:t>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2,488.66</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2,488.66</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1,939.91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1,939.91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政协事务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1,939.91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1,939.91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1,531.37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1,531.37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270.64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270.64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政协会议</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98.28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98.28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353.90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353.90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353.87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353.87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141.88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141.88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71.23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71.23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140.77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140.77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127.85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127.85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中国人民政治协商会议垫江县委员会办公室 </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w:t>
            </w:r>
            <w:r>
              <w:rPr>
                <w:rFonts w:hint="eastAsia" w:cs="宋体"/>
                <w:b/>
                <w:color w:val="000000"/>
                <w:sz w:val="20"/>
                <w:szCs w:val="20"/>
                <w:lang w:eastAsia="zh-CN"/>
              </w:rPr>
              <w:t>部门</w:t>
            </w:r>
            <w:r>
              <w:rPr>
                <w:rFonts w:cs="宋体"/>
                <w:b/>
                <w:color w:val="000000"/>
                <w:sz w:val="20"/>
                <w:szCs w:val="20"/>
              </w:rPr>
              <w:t>补助支出</w:t>
            </w:r>
          </w:p>
        </w:tc>
      </w:tr>
      <w:tr>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2,488.66</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2,178.37</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310.29</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1,939.91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1,629.65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310.26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政协事务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1,939.91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1,629.65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310.26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1,531.37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1,531.37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270.64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270.64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政协会议</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98.28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98.28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353.90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353.87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353.87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353.87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141.88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141.88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71.23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71.23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140.77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140.77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61.61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61.61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61.61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61.61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57.68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57.68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127.85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127.85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127.85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127.85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127.85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127.85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中国人民政治协商会议垫江县委员会办公室</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2,488.66</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1,939.91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1,939.91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353.90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353.90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61.61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61.61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127.85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127.85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2,488.66</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2,488.66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2,488.66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2,488.66</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2,488.66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2,488.66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中国人民政治协商会议垫江县委员会办公室</w:t>
            </w: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2,488.66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2,178.37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310.29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1,939.91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1,629.65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310.26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政协事务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1,939.91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1,629.65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310.26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1,531.37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1,531.37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270.64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270.64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政协会议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98.28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98.28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5.38</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5.38</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353.90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353.87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353.87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353.87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141.88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141.88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71.23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71.23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140.77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140.77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61.61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61.61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61.61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61.61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57.68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57.68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127.85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127.85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127.85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127.85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127.85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127.85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中国人民政治协商会议垫江县委员会办公室</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1,689.65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347.58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358.29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210.76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604.21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w:t>
            </w:r>
            <w:r>
              <w:rPr>
                <w:rFonts w:hint="eastAsia" w:cs="宋体"/>
                <w:color w:val="000000"/>
                <w:sz w:val="18"/>
                <w:szCs w:val="18"/>
                <w:lang w:eastAsia="zh-CN"/>
              </w:rPr>
              <w:t>部门</w:t>
            </w:r>
            <w:r>
              <w:rPr>
                <w:rFonts w:cs="宋体"/>
                <w:color w:val="000000"/>
                <w:sz w:val="18"/>
                <w:szCs w:val="18"/>
              </w:rPr>
              <w:t>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141.88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71.23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16.43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61.61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96.72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127.85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140.77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105.92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27.44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55.67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63.90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1,830.42</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347.96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中国人民政治协商会议垫江县委员会办公室</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中国人民政治协商会议垫江县委员会办公室</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中国人民政治协商会议垫江县委员会办公室</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hint="eastAsia" w:cs="宋体"/>
                <w:color w:val="000000"/>
                <w:kern w:val="2"/>
                <w:sz w:val="20"/>
                <w:szCs w:val="20"/>
                <w:lang w:eastAsia="zh-CN"/>
              </w:rPr>
              <w:t>部门</w:t>
            </w:r>
            <w:r>
              <w:rPr>
                <w:rFonts w:cs="宋体"/>
                <w:color w:val="000000"/>
                <w:kern w:val="2"/>
                <w:sz w:val="20"/>
                <w:szCs w:val="20"/>
              </w:rPr>
              <w:t>：</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334.82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24.69</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24.69</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w:t>
            </w:r>
            <w:r>
              <w:rPr>
                <w:rFonts w:hint="eastAsia" w:cs="宋体"/>
                <w:color w:val="000000"/>
                <w:kern w:val="2"/>
                <w:sz w:val="16"/>
                <w:szCs w:val="16"/>
                <w:lang w:eastAsia="zh-CN"/>
              </w:rPr>
              <w:t>部门</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334.82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w:t>
            </w:r>
            <w:r>
              <w:rPr>
                <w:rFonts w:hint="eastAsia" w:cs="宋体"/>
                <w:color w:val="000000"/>
                <w:kern w:val="2"/>
                <w:sz w:val="16"/>
                <w:szCs w:val="16"/>
                <w:lang w:eastAsia="zh-CN"/>
              </w:rPr>
              <w:t>部门</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17.21</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17.21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17.21</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17.21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7.48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7.48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7.48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25</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948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42.56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25.38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26614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8A3F0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C9448E7"/>
    <w:rsid w:val="2CA4384F"/>
    <w:rsid w:val="2DFE4CE8"/>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BD44728"/>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4F2D8E"/>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194D31"/>
    <w:rsid w:val="5C263CE4"/>
    <w:rsid w:val="5C5D2777"/>
    <w:rsid w:val="5CF66BF3"/>
    <w:rsid w:val="5D290C69"/>
    <w:rsid w:val="5F2D4A41"/>
    <w:rsid w:val="5FAD3889"/>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BB0E33"/>
    <w:rsid w:val="6FE55E12"/>
    <w:rsid w:val="6FFB2E76"/>
    <w:rsid w:val="708F6F7F"/>
    <w:rsid w:val="70D94BD3"/>
    <w:rsid w:val="71C34D91"/>
    <w:rsid w:val="72DB435C"/>
    <w:rsid w:val="72E2613A"/>
    <w:rsid w:val="72F771F4"/>
    <w:rsid w:val="736650B0"/>
    <w:rsid w:val="73934AD2"/>
    <w:rsid w:val="750837F0"/>
    <w:rsid w:val="754758CF"/>
    <w:rsid w:val="75986501"/>
    <w:rsid w:val="75A97AF1"/>
    <w:rsid w:val="75BD5114"/>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1</TotalTime>
  <ScaleCrop>false</ScaleCrop>
  <LinksUpToDate>false</LinksUpToDate>
  <CharactersWithSpaces>27389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2024-09-11T08:54:58Z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