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垫江县群山管理中心</w:t>
      </w:r>
      <w:r>
        <w:rPr>
          <w:rFonts w:ascii="方正小标宋_GBK" w:hAnsi="方正小标宋_GBK" w:eastAsia="方正小标宋_GBK" w:cs="方正小标宋_GBK"/>
          <w:sz w:val="44"/>
          <w:szCs w:val="44"/>
          <w:shd w:val="clear" w:color="auto" w:fill="FFFFFF"/>
        </w:rPr>
        <w:t>2023年度决算公开说明</w:t>
      </w:r>
    </w:p>
    <w:p>
      <w:pPr>
        <w:pStyle w:val="5"/>
        <w:widowControl w:val="0"/>
        <w:shd w:val="clear" w:color="auto" w:fill="FFFFFF"/>
        <w:snapToGrid w:val="0"/>
        <w:spacing w:before="0" w:beforeAutospacing="0" w:after="0" w:afterAutospacing="0" w:line="600" w:lineRule="atLeast"/>
        <w:rPr>
          <w:rFonts w:ascii="方正黑体_GBK" w:hAnsi="Times New Roman" w:eastAsia="方正黑体_GBK"/>
          <w:b/>
          <w:sz w:val="32"/>
          <w:szCs w:val="32"/>
        </w:rPr>
      </w:pPr>
      <w:r>
        <w:rPr>
          <w:rStyle w:val="9"/>
          <w:rFonts w:hint="default" w:ascii="Times New Roman" w:hAnsi="Times New Roman" w:eastAsia="黑体"/>
          <w:sz w:val="32"/>
          <w:szCs w:val="32"/>
          <w:shd w:val="clear" w:color="auto" w:fill="FFFFFF"/>
        </w:rPr>
        <w:t>　　</w:t>
      </w:r>
      <w:r>
        <w:rPr>
          <w:rStyle w:val="9"/>
          <w:rFonts w:ascii="方正黑体_GBK" w:hAnsi="Times New Roman" w:eastAsia="方正黑体_GBK"/>
          <w:b w:val="0"/>
          <w:sz w:val="32"/>
          <w:szCs w:val="32"/>
          <w:shd w:val="clear" w:color="auto" w:fill="FFFFFF"/>
        </w:rPr>
        <w:t>一、单位基本情况</w:t>
      </w:r>
    </w:p>
    <w:p>
      <w:pPr>
        <w:pStyle w:val="5"/>
        <w:widowControl w:val="0"/>
        <w:shd w:val="clear" w:color="auto" w:fill="FFFFFF"/>
        <w:snapToGrid w:val="0"/>
        <w:spacing w:before="0" w:beforeAutospacing="0" w:after="0" w:afterAutospacing="0" w:line="600" w:lineRule="atLeast"/>
        <w:ind w:firstLine="420"/>
        <w:rPr>
          <w:rFonts w:ascii="方正楷体_GBK" w:hAnsi="Times New Roman" w:eastAsia="方正楷体_GBK"/>
          <w:b/>
          <w:sz w:val="32"/>
          <w:szCs w:val="32"/>
        </w:rPr>
      </w:pPr>
      <w:r>
        <w:rPr>
          <w:rStyle w:val="9"/>
          <w:rFonts w:ascii="方正楷体_GBK" w:hAnsi="Times New Roman" w:eastAsia="方正楷体_GBK"/>
          <w:b w:val="0"/>
          <w:sz w:val="32"/>
          <w:szCs w:val="32"/>
          <w:shd w:val="clear" w:color="auto" w:fill="FFFFFF"/>
        </w:rPr>
        <w:t>（一）职能职责</w:t>
      </w:r>
    </w:p>
    <w:p>
      <w:pPr>
        <w:pStyle w:val="11"/>
        <w:widowControl w:val="0"/>
        <w:snapToGrid w:val="0"/>
        <w:spacing w:before="0" w:beforeAutospacing="0" w:after="0" w:afterAutospacing="0" w:line="600" w:lineRule="atLeast"/>
        <w:ind w:firstLine="640" w:firstLineChars="200"/>
        <w:rPr>
          <w:rFonts w:ascii="Times New Roman" w:hAnsi="Times New Roman" w:eastAsia="方正仿宋_GBK"/>
          <w:bCs/>
          <w:sz w:val="32"/>
          <w:szCs w:val="32"/>
        </w:rPr>
      </w:pPr>
      <w:r>
        <w:rPr>
          <w:rStyle w:val="9"/>
          <w:rFonts w:ascii="Times New Roman" w:hAnsi="Times New Roman" w:eastAsia="方正仿宋_GBK"/>
          <w:b w:val="0"/>
          <w:bCs/>
          <w:sz w:val="32"/>
          <w:szCs w:val="32"/>
        </w:rPr>
        <w:t>垫江县群山管理中心主要职责：负责全县党风廉政建设和行政监察工作信息的调研、统计和分析等工作；负责廉政网络舆情收集、分析和研判等工作；负责纪检监察互联网站建设、维护等工作。</w:t>
      </w:r>
    </w:p>
    <w:p>
      <w:pPr>
        <w:pStyle w:val="5"/>
        <w:widowControl w:val="0"/>
        <w:shd w:val="clear" w:color="auto" w:fill="FFFFFF"/>
        <w:snapToGrid w:val="0"/>
        <w:spacing w:before="0" w:beforeAutospacing="0" w:after="0" w:afterAutospacing="0" w:line="600" w:lineRule="atLeast"/>
        <w:rPr>
          <w:rStyle w:val="9"/>
          <w:rFonts w:hint="default" w:ascii="方正楷体_GBK" w:eastAsia="方正楷体_GBK"/>
          <w:shd w:val="clear" w:color="auto" w:fill="FFFFFF"/>
        </w:rPr>
      </w:pPr>
      <w:r>
        <w:rPr>
          <w:rStyle w:val="9"/>
          <w:rFonts w:ascii="方正楷体_GBK" w:hAnsi="Times New Roman" w:eastAsia="方正楷体_GBK"/>
          <w:b w:val="0"/>
          <w:sz w:val="32"/>
          <w:szCs w:val="32"/>
          <w:shd w:val="clear" w:color="auto" w:fill="FFFFFF"/>
        </w:rPr>
        <w:t>　　</w:t>
      </w:r>
      <w:r>
        <w:rPr>
          <w:rStyle w:val="9"/>
          <w:rFonts w:hint="default" w:ascii="方正楷体_GBK" w:hAnsi="Times New Roman" w:eastAsia="方正楷体_GBK"/>
          <w:b w:val="0"/>
          <w:sz w:val="32"/>
          <w:szCs w:val="32"/>
          <w:shd w:val="clear" w:color="auto" w:fill="FFFFFF"/>
        </w:rPr>
        <w:t>（二）机构设置</w:t>
      </w:r>
    </w:p>
    <w:p>
      <w:pPr>
        <w:pStyle w:val="11"/>
        <w:widowControl w:val="0"/>
        <w:snapToGrid w:val="0"/>
        <w:spacing w:before="0" w:beforeAutospacing="0" w:after="0" w:afterAutospacing="0" w:line="600" w:lineRule="atLeast"/>
        <w:ind w:firstLine="640" w:firstLineChars="200"/>
        <w:rPr>
          <w:rFonts w:ascii="Times New Roman" w:hAnsi="Times New Roman" w:eastAsia="方正仿宋_GBK"/>
          <w:bCs/>
          <w:sz w:val="32"/>
          <w:szCs w:val="32"/>
        </w:rPr>
      </w:pPr>
      <w:r>
        <w:rPr>
          <w:rStyle w:val="9"/>
          <w:rFonts w:ascii="Times New Roman" w:hAnsi="Times New Roman" w:eastAsia="方正仿宋_GBK"/>
          <w:b w:val="0"/>
          <w:bCs/>
          <w:sz w:val="32"/>
          <w:szCs w:val="32"/>
        </w:rPr>
        <w:t>核定财政全额拨款事业编制6名。</w:t>
      </w:r>
    </w:p>
    <w:p>
      <w:pPr>
        <w:pStyle w:val="5"/>
        <w:widowControl w:val="0"/>
        <w:shd w:val="clear" w:color="auto" w:fill="FFFFFF"/>
        <w:snapToGrid w:val="0"/>
        <w:spacing w:before="0" w:beforeAutospacing="0" w:after="0" w:afterAutospacing="0" w:line="600" w:lineRule="atLeast"/>
        <w:rPr>
          <w:rStyle w:val="9"/>
          <w:rFonts w:hint="default" w:ascii="方正黑体_GBK" w:hAnsi="Times New Roman" w:eastAsia="方正黑体_GBK"/>
          <w:b w:val="0"/>
          <w:sz w:val="32"/>
          <w:szCs w:val="32"/>
          <w:shd w:val="clear" w:color="auto" w:fill="FFFFFF"/>
        </w:rPr>
      </w:pPr>
      <w:r>
        <w:rPr>
          <w:rStyle w:val="9"/>
          <w:rFonts w:hint="default" w:ascii="方正黑体_GBK" w:hAnsi="Times New Roman" w:eastAsia="方正黑体_GBK"/>
          <w:b w:val="0"/>
          <w:sz w:val="32"/>
          <w:szCs w:val="32"/>
          <w:shd w:val="clear" w:color="auto" w:fill="FFFFFF"/>
        </w:rPr>
        <w:t>　　二、部门决算情况说明</w:t>
      </w:r>
    </w:p>
    <w:p>
      <w:pPr>
        <w:pStyle w:val="5"/>
        <w:widowControl w:val="0"/>
        <w:shd w:val="clear" w:color="auto" w:fill="FFFFFF"/>
        <w:snapToGrid w:val="0"/>
        <w:spacing w:before="0" w:beforeAutospacing="0" w:after="0" w:afterAutospacing="0" w:line="600" w:lineRule="atLeast"/>
        <w:ind w:firstLine="420"/>
        <w:rPr>
          <w:rStyle w:val="9"/>
          <w:rFonts w:ascii="方正楷体_GBK" w:eastAsia="方正楷体_GBK"/>
        </w:rPr>
      </w:pPr>
      <w:r>
        <w:rPr>
          <w:rStyle w:val="9"/>
          <w:rFonts w:ascii="方正楷体_GBK" w:hAnsi="Times New Roman" w:eastAsia="方正楷体_GBK"/>
          <w:b w:val="0"/>
          <w:sz w:val="32"/>
          <w:szCs w:val="32"/>
          <w:shd w:val="clear" w:color="auto" w:fill="FFFFFF"/>
        </w:rPr>
        <w:t>（一）收入支出决算总体情况说明</w:t>
      </w:r>
    </w:p>
    <w:p>
      <w:pPr>
        <w:pStyle w:val="5"/>
        <w:widowControl w:val="0"/>
        <w:shd w:val="clear" w:color="auto" w:fill="FFFFFF"/>
        <w:snapToGrid w:val="0"/>
        <w:spacing w:before="0" w:beforeAutospacing="0" w:after="0" w:afterAutospacing="0" w:line="600" w:lineRule="atLeast"/>
        <w:ind w:firstLine="643" w:firstLineChars="200"/>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2023年度收入总计132.31万元，支出总计</w:t>
      </w:r>
      <w:r>
        <w:rPr>
          <w:rFonts w:hint="default" w:ascii="Times New Roman" w:hAnsi="Times New Roman" w:eastAsia="方正仿宋_GBK"/>
          <w:sz w:val="32"/>
          <w:szCs w:val="32"/>
        </w:rPr>
        <w:t>132.31</w:t>
      </w:r>
      <w:r>
        <w:rPr>
          <w:rFonts w:hint="default" w:ascii="Times New Roman" w:hAnsi="Times New Roman" w:eastAsia="方正仿宋_GBK"/>
          <w:sz w:val="32"/>
          <w:szCs w:val="32"/>
          <w:shd w:val="clear" w:color="auto" w:fill="FFFFFF"/>
        </w:rPr>
        <w:t>万元。收支较上年决算数增加9.14万元，增长7.42%，主要原因是事业人员超额绩效清算，人员经费增加。</w:t>
      </w:r>
    </w:p>
    <w:p>
      <w:pPr>
        <w:pStyle w:val="5"/>
        <w:widowControl w:val="0"/>
        <w:shd w:val="clear" w:color="auto" w:fill="FFFFFF"/>
        <w:snapToGrid w:val="0"/>
        <w:spacing w:before="0" w:beforeAutospacing="0" w:after="0" w:afterAutospacing="0" w:line="600" w:lineRule="atLeast"/>
        <w:ind w:firstLine="643" w:firstLineChars="200"/>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2023年度收入合计132.31万元，较上年决算数增加9.14万元，增长7.42%，主要原因是事业人员超额绩效清算，人员经费增加。其中：财政拨款收入132.31万元，占100.00%；事业收入0.00万元，占0.00%；经营收入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widowControl w:val="0"/>
        <w:shd w:val="clear" w:color="auto" w:fill="FFFFFF"/>
        <w:snapToGrid w:val="0"/>
        <w:spacing w:before="0" w:beforeAutospacing="0" w:after="0" w:afterAutospacing="0" w:line="600" w:lineRule="atLeast"/>
        <w:ind w:firstLine="643" w:firstLineChars="200"/>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132.31</w:t>
      </w:r>
      <w:r>
        <w:rPr>
          <w:rFonts w:hint="default" w:ascii="Times New Roman" w:hAnsi="Times New Roman" w:eastAsia="方正仿宋_GBK"/>
          <w:sz w:val="32"/>
          <w:szCs w:val="32"/>
          <w:shd w:val="clear" w:color="auto" w:fill="FFFFFF"/>
        </w:rPr>
        <w:t>万元，较上年决算数增加9.14万元，增长7.42%，主要原因是事业人员超额绩效清算，人员经费增加。其中：基本支出</w:t>
      </w:r>
      <w:r>
        <w:rPr>
          <w:rFonts w:hint="default" w:ascii="Times New Roman" w:hAnsi="Times New Roman" w:eastAsia="方正仿宋_GBK"/>
          <w:sz w:val="32"/>
          <w:szCs w:val="32"/>
        </w:rPr>
        <w:t>132.31</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万元，较上年决算数无增减，主要原因是全额预算，全额支出，无结余。</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（二）财政拨款收入支出决算总体情况说明</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2023年度财政拨款收、支总计132.31万元。与2022年相比，财政拨款收、支总计各增加9.14万元，增长7.42%。主要原因是事业人员超额绩效清算，人员经费增加。</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（三）一般公共预算财政拨款收入支出决算情况说明</w:t>
      </w:r>
    </w:p>
    <w:p>
      <w:pPr>
        <w:pStyle w:val="5"/>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132.31</w:t>
      </w:r>
      <w:r>
        <w:rPr>
          <w:rFonts w:hint="default" w:ascii="Times New Roman" w:hAnsi="Times New Roman" w:eastAsia="方正仿宋_GBK"/>
          <w:sz w:val="32"/>
          <w:szCs w:val="32"/>
          <w:shd w:val="clear" w:color="auto" w:fill="FFFFFF"/>
        </w:rPr>
        <w:t>万元，较上年决算数增加9.14万元，增长7.42%。主要原因是事业人员超额绩效清算，人员经费增加。较年初预算数增加11.67万元，增长9.67%。主要原因是事业人员超额绩效清算，人员经费增加。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widowControl w:val="0"/>
        <w:snapToGrid w:val="0"/>
        <w:spacing w:before="0" w:beforeAutospacing="0" w:after="0" w:afterAutospacing="0" w:line="600" w:lineRule="atLeast"/>
        <w:ind w:firstLine="643" w:firstLineChars="200"/>
        <w:jc w:val="both"/>
        <w:rPr>
          <w:rFonts w:hint="default" w:ascii="Times New Roman" w:hAnsi="Times New Roman" w:eastAsia="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132.31</w:t>
      </w:r>
      <w:r>
        <w:rPr>
          <w:rFonts w:hint="default" w:ascii="Times New Roman" w:hAnsi="Times New Roman" w:eastAsia="方正仿宋_GBK"/>
          <w:sz w:val="32"/>
          <w:szCs w:val="32"/>
          <w:shd w:val="clear" w:color="auto" w:fill="FFFFFF"/>
        </w:rPr>
        <w:t>万元，较上年决算数增加9.14万元，增长7.42%。主要原因是事业人员超额绩效清算，人员经费增加。较年初预算数增加11.67万元，增长9.67%。主要原因是事业人员超额绩效清算，人员经费增加。</w:t>
      </w:r>
    </w:p>
    <w:p>
      <w:pPr>
        <w:pStyle w:val="5"/>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万元，较上年决算数无增减，主要原因是全额预算，全额支出，无结余。</w:t>
      </w:r>
    </w:p>
    <w:p>
      <w:pPr>
        <w:pStyle w:val="5"/>
        <w:widowControl w:val="0"/>
        <w:snapToGrid w:val="0"/>
        <w:spacing w:before="0" w:beforeAutospacing="0" w:after="0" w:afterAutospacing="0" w:line="600" w:lineRule="atLeast"/>
        <w:ind w:firstLine="643" w:firstLineChars="200"/>
        <w:jc w:val="both"/>
        <w:rPr>
          <w:rFonts w:hint="default" w:ascii="Times New Roman" w:hAnsi="Times New Roman" w:eastAsia="方正仿宋_GBK"/>
          <w:color w:val="FF0000"/>
          <w:sz w:val="32"/>
          <w:szCs w:val="32"/>
          <w:highlight w:val="cyan"/>
          <w:shd w:val="clear" w:color="auto" w:fill="FFFFFF"/>
        </w:rPr>
      </w:pPr>
      <w:r>
        <w:rPr>
          <w:rStyle w:val="9"/>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110.28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83.35</w:t>
      </w:r>
      <w:r>
        <w:rPr>
          <w:rFonts w:hint="default" w:ascii="Times New Roman" w:hAnsi="Times New Roman" w:eastAsia="方正仿宋_GBK"/>
          <w:sz w:val="32"/>
          <w:szCs w:val="32"/>
          <w:shd w:val="clear" w:color="auto" w:fill="FFFFFF"/>
        </w:rPr>
        <w:t>%，较年初预算数增加11.42万元，增长11.55%，主要原因是事业人员超额绩效清算，人员经费增加。</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0.36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0.27</w:t>
      </w:r>
      <w:r>
        <w:rPr>
          <w:rFonts w:hint="default" w:ascii="Times New Roman" w:hAnsi="Times New Roman" w:eastAsia="方正仿宋_GBK"/>
          <w:sz w:val="32"/>
          <w:szCs w:val="32"/>
          <w:shd w:val="clear" w:color="auto" w:fill="FFFFFF"/>
        </w:rPr>
        <w:t>%，较年初预算数无增减，主要原因是严格按照年初预算进行支出。</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7.34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5.55</w:t>
      </w:r>
      <w:r>
        <w:rPr>
          <w:rFonts w:hint="default" w:ascii="Times New Roman" w:hAnsi="Times New Roman" w:eastAsia="方正仿宋_GBK"/>
          <w:sz w:val="32"/>
          <w:szCs w:val="32"/>
          <w:shd w:val="clear" w:color="auto" w:fill="FFFFFF"/>
        </w:rPr>
        <w:t>%，较年初预算数减少3.83万元，下降34.29%，主要原因是严格按照全县津补贴清理工作要求，规范职工养老保险计算基数以及2023年8月调离职工1名。</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9.15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6.91</w:t>
      </w:r>
      <w:r>
        <w:rPr>
          <w:rFonts w:hint="default" w:ascii="Times New Roman" w:hAnsi="Times New Roman" w:eastAsia="方正仿宋_GBK"/>
          <w:sz w:val="32"/>
          <w:szCs w:val="32"/>
          <w:shd w:val="clear" w:color="auto" w:fill="FFFFFF"/>
        </w:rPr>
        <w:t>%，较年初预算数增加4.49万元，增长96.35%，主要原因是职工医保缴费基数增加。</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住房保障支出5.17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3.91</w:t>
      </w:r>
      <w:r>
        <w:rPr>
          <w:rFonts w:hint="default" w:ascii="Times New Roman" w:hAnsi="Times New Roman" w:eastAsia="方正仿宋_GBK"/>
          <w:sz w:val="32"/>
          <w:szCs w:val="32"/>
          <w:shd w:val="clear" w:color="auto" w:fill="FFFFFF"/>
        </w:rPr>
        <w:t>%，较年初预算数减少0.42万元，下降7.51%，主要原因是严格按照全县津补贴清理工作要求，规范职工住房公积金计算基数以及2023年8月调离职工1名。</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（四）一般公共预算财政拨款基本支出决算情况说明</w:t>
      </w:r>
    </w:p>
    <w:p>
      <w:pPr>
        <w:pStyle w:val="5"/>
        <w:widowControl w:val="0"/>
        <w:shd w:val="clear" w:color="auto" w:fill="FFFFFF"/>
        <w:snapToGrid w:val="0"/>
        <w:spacing w:before="0" w:beforeAutospacing="0" w:after="0" w:afterAutospacing="0" w:line="600" w:lineRule="atLeast"/>
        <w:ind w:firstLine="640" w:firstLineChars="200"/>
        <w:rPr>
          <w:rFonts w:hint="default" w:ascii="Times New Roman" w:hAnsi="Times New Roman" w:eastAsia="方正仿宋_GBK"/>
          <w:bCs/>
          <w:sz w:val="32"/>
          <w:szCs w:val="32"/>
          <w:shd w:val="clear" w:color="auto" w:fill="FFFFFF"/>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132.31</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113.87</w:t>
      </w:r>
      <w:r>
        <w:rPr>
          <w:rFonts w:hint="default" w:ascii="Times New Roman" w:hAnsi="Times New Roman" w:eastAsia="方正仿宋_GBK"/>
          <w:sz w:val="32"/>
          <w:szCs w:val="32"/>
          <w:shd w:val="clear" w:color="auto" w:fill="FFFFFF"/>
        </w:rPr>
        <w:t>万元，较上年决算数增加11.83万元，增长11.59%，主要原因是事业人员超额绩效清算，人员经费增加。人员经费用途主要包括</w:t>
      </w:r>
      <w:r>
        <w:rPr>
          <w:rStyle w:val="9"/>
          <w:rFonts w:hint="default" w:ascii="Times New Roman" w:hAnsi="Times New Roman" w:eastAsia="方正仿宋_GBK"/>
          <w:b w:val="0"/>
          <w:bCs/>
          <w:sz w:val="32"/>
          <w:szCs w:val="32"/>
          <w:shd w:val="clear" w:color="auto" w:fill="FFFFFF"/>
        </w:rPr>
        <w:t>基</w:t>
      </w:r>
      <w:r>
        <w:rPr>
          <w:rStyle w:val="9"/>
          <w:rFonts w:hint="eastAsia" w:ascii="Times New Roman" w:hAnsi="Times New Roman" w:eastAsia="方正仿宋_GBK"/>
          <w:b w:val="0"/>
          <w:bCs/>
          <w:sz w:val="32"/>
          <w:szCs w:val="32"/>
          <w:shd w:val="clear" w:color="auto" w:fill="FFFFFF"/>
          <w:lang w:eastAsia="zh-CN"/>
        </w:rPr>
        <w:t>本</w:t>
      </w:r>
      <w:r>
        <w:rPr>
          <w:rStyle w:val="9"/>
          <w:rFonts w:hint="default" w:ascii="Times New Roman" w:hAnsi="Times New Roman" w:eastAsia="方正仿宋_GBK"/>
          <w:b w:val="0"/>
          <w:bCs/>
          <w:sz w:val="32"/>
          <w:szCs w:val="32"/>
          <w:shd w:val="clear" w:color="auto" w:fill="FFFFFF"/>
        </w:rPr>
        <w:t>岗位工资、薪级工资和绩效、奖金、社会保障缴费、伙食补助费、住房公积金、其他工资福利等。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18.44</w:t>
      </w:r>
      <w:r>
        <w:rPr>
          <w:rFonts w:hint="default" w:ascii="Times New Roman" w:hAnsi="Times New Roman" w:eastAsia="方正仿宋_GBK"/>
          <w:sz w:val="32"/>
          <w:szCs w:val="32"/>
          <w:shd w:val="clear" w:color="auto" w:fill="FFFFFF"/>
        </w:rPr>
        <w:t>万元，较上年决算数减少2.69万元，下降12.73%，主要原因是严格落实县委县政府过紧日子要求</w:t>
      </w:r>
      <w:bookmarkStart w:id="0" w:name="_GoBack"/>
      <w:bookmarkEnd w:id="0"/>
      <w:r>
        <w:rPr>
          <w:rFonts w:hint="default" w:ascii="Times New Roman" w:hAnsi="Times New Roman" w:eastAsia="方正仿宋_GBK"/>
          <w:sz w:val="32"/>
          <w:szCs w:val="32"/>
          <w:shd w:val="clear" w:color="auto" w:fill="FFFFFF"/>
        </w:rPr>
        <w:t>，压缩公用经费预算。公用经费用途主要包括</w:t>
      </w:r>
      <w:r>
        <w:rPr>
          <w:rStyle w:val="9"/>
          <w:rFonts w:hint="default" w:ascii="Times New Roman" w:hAnsi="Times New Roman" w:eastAsia="方正仿宋_GBK"/>
          <w:b w:val="0"/>
          <w:bCs/>
          <w:sz w:val="32"/>
          <w:szCs w:val="32"/>
          <w:shd w:val="clear" w:color="auto" w:fill="FFFFFF"/>
        </w:rPr>
        <w:t>办公费、差旅费、会议经费等。</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（五）政府性基金预算收支决算情况说明</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（六）国有资本经营预算财政拨款支出决算情况说明</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本部门2023年度无国有资本经营预算财政拨款支出。</w:t>
      </w:r>
    </w:p>
    <w:p>
      <w:pPr>
        <w:pStyle w:val="5"/>
        <w:widowControl w:val="0"/>
        <w:shd w:val="clear" w:color="auto" w:fill="FFFFFF"/>
        <w:snapToGrid w:val="0"/>
        <w:spacing w:before="0" w:beforeAutospacing="0" w:after="0" w:afterAutospacing="0" w:line="600" w:lineRule="atLeast"/>
        <w:rPr>
          <w:rStyle w:val="9"/>
          <w:rFonts w:hint="default" w:ascii="方正黑体_GBK" w:hAnsi="Times New Roman" w:eastAsia="方正黑体_GBK"/>
          <w:b w:val="0"/>
          <w:sz w:val="32"/>
          <w:szCs w:val="32"/>
          <w:shd w:val="clear" w:color="auto" w:fill="FFFFFF"/>
        </w:rPr>
      </w:pPr>
      <w:r>
        <w:rPr>
          <w:rStyle w:val="9"/>
          <w:rFonts w:hint="default" w:ascii="方正黑体_GBK" w:hAnsi="Times New Roman" w:eastAsia="方正黑体_GBK"/>
          <w:b w:val="0"/>
          <w:sz w:val="32"/>
          <w:szCs w:val="32"/>
          <w:shd w:val="clear" w:color="auto" w:fill="FFFFFF"/>
        </w:rPr>
        <w:t>　　三、“三公”经费情况说明</w:t>
      </w:r>
    </w:p>
    <w:p>
      <w:pPr>
        <w:pStyle w:val="5"/>
        <w:widowControl w:val="0"/>
        <w:shd w:val="clear" w:color="auto" w:fill="FFFFFF"/>
        <w:snapToGrid w:val="0"/>
        <w:spacing w:before="0" w:beforeAutospacing="0" w:after="0" w:afterAutospacing="0" w:line="600" w:lineRule="atLeast"/>
        <w:ind w:firstLine="420"/>
        <w:rPr>
          <w:rFonts w:hint="default" w:ascii="Times New Roman" w:hAnsi="Times New Roman" w:eastAsia="楷体"/>
          <w:b/>
          <w:bCs/>
          <w:sz w:val="32"/>
          <w:szCs w:val="32"/>
          <w:shd w:val="clear" w:color="auto" w:fill="FFFFFF"/>
          <w:lang w:bidi="ar"/>
        </w:rPr>
      </w:pPr>
      <w:r>
        <w:rPr>
          <w:rFonts w:hint="default" w:ascii="Times New Roman" w:hAnsi="Times New Roman" w:eastAsia="楷体"/>
          <w:b/>
          <w:bCs/>
          <w:sz w:val="32"/>
          <w:szCs w:val="32"/>
          <w:shd w:val="clear" w:color="auto" w:fill="FFFFFF"/>
          <w:lang w:bidi="ar"/>
        </w:rPr>
        <w:t xml:space="preserve"> </w:t>
      </w:r>
      <w:r>
        <w:rPr>
          <w:rStyle w:val="9"/>
          <w:rFonts w:ascii="方正楷体_GBK" w:hAnsi="Times New Roman" w:eastAsia="方正楷体_GBK"/>
          <w:b w:val="0"/>
          <w:sz w:val="32"/>
          <w:szCs w:val="32"/>
          <w:shd w:val="clear" w:color="auto" w:fill="FFFFFF"/>
        </w:rPr>
        <w:t>（一）“三公”经费支出总体情况说明</w:t>
      </w:r>
    </w:p>
    <w:p>
      <w:pPr>
        <w:pStyle w:val="10"/>
        <w:widowControl w:val="0"/>
        <w:autoSpaceDE w:val="0"/>
        <w:snapToGrid w:val="0"/>
        <w:spacing w:line="600" w:lineRule="atLeas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（二）“三公”经费分项支出情况</w:t>
      </w:r>
    </w:p>
    <w:p>
      <w:pPr>
        <w:pStyle w:val="10"/>
        <w:widowControl w:val="0"/>
        <w:autoSpaceDE w:val="0"/>
        <w:snapToGrid w:val="0"/>
        <w:spacing w:line="600" w:lineRule="atLeas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r>
        <w:rPr>
          <w:rFonts w:ascii="Times New Roman" w:hAnsi="Times New Roman" w:eastAsia="方正仿宋_GBK"/>
          <w:sz w:val="32"/>
          <w:szCs w:val="32"/>
          <w:shd w:val="clear" w:color="auto" w:fill="FFFFFF"/>
        </w:rPr>
        <w:br w:type="textWrapping"/>
      </w:r>
      <w:r>
        <w:rPr>
          <w:rFonts w:ascii="Times New Roman" w:hAnsi="Times New Roman" w:eastAsia="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r>
        <w:rPr>
          <w:rFonts w:ascii="Times New Roman" w:hAnsi="Times New Roman" w:eastAsia="方正仿宋_GBK"/>
          <w:sz w:val="32"/>
          <w:szCs w:val="32"/>
          <w:shd w:val="clear" w:color="auto" w:fill="FFFFFF"/>
        </w:rPr>
        <w:br w:type="textWrapping"/>
      </w:r>
      <w:r>
        <w:rPr>
          <w:rFonts w:ascii="Times New Roman" w:hAnsi="Times New Roman" w:eastAsia="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r>
        <w:rPr>
          <w:rFonts w:ascii="Times New Roman" w:hAnsi="Times New Roman" w:eastAsia="方正仿宋_GBK"/>
          <w:sz w:val="32"/>
          <w:szCs w:val="32"/>
          <w:shd w:val="clear" w:color="auto" w:fill="FFFFFF"/>
        </w:rPr>
        <w:br w:type="textWrapping"/>
      </w:r>
      <w:r>
        <w:rPr>
          <w:rFonts w:ascii="Times New Roman" w:hAnsi="Times New Roman" w:eastAsia="方正仿宋_GBK"/>
          <w:sz w:val="32"/>
          <w:szCs w:val="32"/>
          <w:shd w:val="clear" w:color="auto" w:fill="FFFFFF"/>
        </w:rPr>
        <w:t xml:space="preserve">   公务接待费0.00万元。费用支出较年初预算数无增减，主要原因是年初预算数未安排且本年未发生公务接待费用。较上年支出数无增减，主要原因是上年和本年均未发生公务接待费用。</w:t>
      </w:r>
    </w:p>
    <w:p>
      <w:pPr>
        <w:pStyle w:val="5"/>
        <w:widowControl w:val="0"/>
        <w:shd w:val="clear" w:color="auto" w:fill="FFFFFF"/>
        <w:snapToGrid w:val="0"/>
        <w:spacing w:before="0" w:beforeAutospacing="0" w:after="0" w:afterAutospacing="0" w:line="600" w:lineRule="atLeast"/>
        <w:ind w:firstLine="420"/>
        <w:rPr>
          <w:rStyle w:val="9"/>
          <w:rFonts w:ascii="方正楷体_GBK" w:eastAsia="方正楷体_GBK"/>
        </w:rPr>
      </w:pPr>
      <w:r>
        <w:rPr>
          <w:rStyle w:val="9"/>
          <w:rFonts w:ascii="方正楷体_GBK" w:hAnsi="Times New Roman" w:eastAsia="方正楷体_GBK"/>
          <w:b w:val="0"/>
          <w:sz w:val="32"/>
          <w:szCs w:val="32"/>
          <w:shd w:val="clear" w:color="auto" w:fill="FFFFFF"/>
        </w:rPr>
        <w:t>（三）“三公”经费实物量情况</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5"/>
        <w:widowControl w:val="0"/>
        <w:shd w:val="clear" w:color="auto" w:fill="FFFFFF"/>
        <w:snapToGrid w:val="0"/>
        <w:spacing w:before="0" w:beforeAutospacing="0" w:after="0" w:afterAutospacing="0" w:line="600" w:lineRule="atLeast"/>
        <w:rPr>
          <w:rStyle w:val="9"/>
          <w:rFonts w:hint="default" w:ascii="Times New Roman" w:hAnsi="Times New Roman" w:eastAsia="方正仿宋_GBK"/>
          <w:sz w:val="32"/>
          <w:szCs w:val="32"/>
          <w:shd w:val="clear" w:color="auto" w:fill="FFFFFF"/>
        </w:rPr>
      </w:pPr>
      <w:r>
        <w:rPr>
          <w:rStyle w:val="9"/>
          <w:rFonts w:hint="default" w:ascii="方正黑体_GBK" w:hAnsi="Times New Roman" w:eastAsia="方正黑体_GBK"/>
          <w:b w:val="0"/>
          <w:sz w:val="32"/>
          <w:szCs w:val="32"/>
          <w:shd w:val="clear" w:color="auto" w:fill="FFFFFF"/>
        </w:rPr>
        <w:t>　　四、其他需要说明的事项</w:t>
      </w:r>
    </w:p>
    <w:p>
      <w:pPr>
        <w:pStyle w:val="5"/>
        <w:widowControl w:val="0"/>
        <w:shd w:val="clear" w:color="auto" w:fill="FFFFFF"/>
        <w:snapToGrid w:val="0"/>
        <w:spacing w:before="0" w:beforeAutospacing="0" w:after="0" w:afterAutospacing="0" w:line="600" w:lineRule="atLeast"/>
        <w:ind w:firstLine="420"/>
        <w:rPr>
          <w:rStyle w:val="9"/>
          <w:rFonts w:ascii="方正楷体_GBK" w:eastAsia="方正楷体_GBK"/>
        </w:rPr>
      </w:pPr>
      <w:r>
        <w:rPr>
          <w:rStyle w:val="9"/>
          <w:rFonts w:ascii="方正楷体_GBK" w:eastAsia="方正楷体_GBK"/>
        </w:rPr>
        <w:t> </w:t>
      </w:r>
      <w:r>
        <w:rPr>
          <w:rStyle w:val="9"/>
          <w:rFonts w:ascii="方正楷体_GBK" w:hAnsi="Times New Roman" w:eastAsia="方正楷体_GBK"/>
          <w:b w:val="0"/>
          <w:sz w:val="32"/>
          <w:szCs w:val="32"/>
          <w:shd w:val="clear" w:color="auto" w:fill="FFFFFF"/>
        </w:rPr>
        <w:t xml:space="preserve"> （一）财政拨款会议费和培训费情况说明</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w:t>
      </w:r>
      <w:r>
        <w:rPr>
          <w:rStyle w:val="9"/>
          <w:rFonts w:hint="default" w:ascii="Times New Roman" w:hAnsi="Times New Roman" w:eastAsia="方正仿宋_GBK"/>
          <w:b w:val="0"/>
          <w:bCs/>
          <w:sz w:val="32"/>
          <w:szCs w:val="32"/>
          <w:shd w:val="clear" w:color="auto" w:fill="FFFFFF"/>
        </w:rPr>
        <w:t>主要原因是本单位未单独召开会议。</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0.36</w:t>
      </w:r>
      <w:r>
        <w:rPr>
          <w:rFonts w:hint="default" w:ascii="Times New Roman" w:hAnsi="Times New Roman" w:eastAsia="方正仿宋_GBK"/>
          <w:sz w:val="32"/>
          <w:szCs w:val="32"/>
          <w:shd w:val="clear" w:color="auto" w:fill="FFFFFF"/>
        </w:rPr>
        <w:t>万元，较上年决算数减少0.16万元，下降30.77%，主要原因是节约开支，减少不必要培训。</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（二）机关运行经费情况说明</w:t>
      </w:r>
    </w:p>
    <w:p>
      <w:pPr>
        <w:pStyle w:val="10"/>
        <w:widowControl w:val="0"/>
        <w:autoSpaceDE w:val="0"/>
        <w:snapToGrid w:val="0"/>
        <w:spacing w:line="600" w:lineRule="atLeas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2023年度本部门机关运行经费支出0.00万元，机关运行经费较上年支出数无增减，主要原因是按照部门决算列报口径，我单位不在机关运行经费统计范围之内。</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（三）国有资产占用情况说明</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5"/>
        <w:widowControl w:val="0"/>
        <w:shd w:val="clear" w:color="auto" w:fill="FFFFFF"/>
        <w:snapToGrid w:val="0"/>
        <w:spacing w:before="0" w:beforeAutospacing="0" w:after="0" w:afterAutospacing="0" w:line="600" w:lineRule="atLeast"/>
        <w:ind w:firstLine="420"/>
        <w:rPr>
          <w:rStyle w:val="9"/>
          <w:rFonts w:ascii="方正楷体_GBK" w:eastAsia="方正楷体_GBK"/>
        </w:rPr>
      </w:pPr>
      <w:r>
        <w:rPr>
          <w:rStyle w:val="9"/>
          <w:rFonts w:ascii="方正楷体_GBK" w:hAnsi="Times New Roman" w:eastAsia="方正楷体_GBK"/>
          <w:b w:val="0"/>
          <w:sz w:val="32"/>
          <w:szCs w:val="32"/>
          <w:shd w:val="clear" w:color="auto" w:fill="FFFFFF"/>
        </w:rPr>
        <w:t>（四）政府采购支出情况说明</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2023年度本部门政府采购支出总额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%。2023年度我单位未发生政府采购事项，无相关经费支出。</w:t>
      </w:r>
    </w:p>
    <w:p>
      <w:pPr>
        <w:pStyle w:val="5"/>
        <w:widowControl w:val="0"/>
        <w:shd w:val="clear" w:color="auto" w:fill="FFFFFF"/>
        <w:snapToGrid w:val="0"/>
        <w:spacing w:before="0" w:beforeAutospacing="0" w:after="0" w:afterAutospacing="0" w:line="600" w:lineRule="atLeast"/>
        <w:ind w:firstLine="640" w:firstLineChars="200"/>
        <w:rPr>
          <w:rStyle w:val="9"/>
          <w:rFonts w:hint="default" w:ascii="方正黑体_GBK" w:hAnsi="Times New Roman" w:eastAsia="方正黑体_GBK"/>
          <w:b w:val="0"/>
          <w:sz w:val="32"/>
          <w:szCs w:val="32"/>
          <w:shd w:val="clear" w:color="auto" w:fill="FFFFFF"/>
        </w:rPr>
      </w:pPr>
      <w:r>
        <w:rPr>
          <w:rStyle w:val="9"/>
          <w:rFonts w:ascii="方正黑体_GBK" w:hAnsi="Times New Roman" w:eastAsia="方正黑体_GBK"/>
          <w:b w:val="0"/>
          <w:sz w:val="32"/>
          <w:szCs w:val="32"/>
        </w:rPr>
        <w:t>（五）</w:t>
      </w:r>
      <w:r>
        <w:rPr>
          <w:rStyle w:val="9"/>
          <w:rFonts w:hint="default" w:ascii="方正黑体_GBK" w:hAnsi="Times New Roman" w:eastAsia="方正黑体_GBK"/>
          <w:b w:val="0"/>
          <w:sz w:val="32"/>
          <w:szCs w:val="32"/>
          <w:shd w:val="clear" w:color="auto" w:fill="FFFFFF"/>
        </w:rPr>
        <w:t>预算绩效管理情况说明</w:t>
      </w:r>
    </w:p>
    <w:p>
      <w:pPr>
        <w:pStyle w:val="5"/>
        <w:widowControl w:val="0"/>
        <w:shd w:val="clear" w:color="auto" w:fill="FFFFFF"/>
        <w:snapToGrid w:val="0"/>
        <w:spacing w:before="0" w:beforeAutospacing="0" w:after="0" w:afterAutospacing="0" w:line="600" w:lineRule="atLeast"/>
        <w:ind w:firstLine="420"/>
        <w:rPr>
          <w:rStyle w:val="9"/>
          <w:rFonts w:hint="default"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（一）单位自评情况</w:t>
      </w:r>
    </w:p>
    <w:p>
      <w:pPr>
        <w:pStyle w:val="10"/>
        <w:widowControl w:val="0"/>
        <w:autoSpaceDE w:val="0"/>
        <w:snapToGrid w:val="0"/>
        <w:spacing w:line="600" w:lineRule="atLeast"/>
        <w:ind w:firstLine="640"/>
        <w:rPr>
          <w:rStyle w:val="9"/>
          <w:rFonts w:ascii="Times New Roman" w:hAnsi="Times New Roman" w:eastAsia="方正仿宋_GBK"/>
          <w:b w:val="0"/>
          <w:bCs/>
          <w:sz w:val="32"/>
          <w:szCs w:val="32"/>
          <w:shd w:val="clear" w:color="auto" w:fill="FFFFFF"/>
        </w:rPr>
      </w:pPr>
      <w:r>
        <w:rPr>
          <w:rStyle w:val="9"/>
          <w:rFonts w:ascii="Times New Roman" w:hAnsi="Times New Roman" w:eastAsia="方正仿宋_GBK"/>
          <w:b w:val="0"/>
          <w:bCs/>
          <w:sz w:val="32"/>
          <w:szCs w:val="32"/>
          <w:shd w:val="clear" w:color="auto" w:fill="FFFFFF"/>
        </w:rPr>
        <w:t>本单位无项目支出，无预算绩效工作开展情况。</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（二）单位绩效评价情况</w:t>
      </w:r>
    </w:p>
    <w:p>
      <w:pPr>
        <w:pStyle w:val="10"/>
        <w:widowControl w:val="0"/>
        <w:autoSpaceDE w:val="0"/>
        <w:snapToGrid w:val="0"/>
        <w:spacing w:line="600" w:lineRule="atLeas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pPr>
        <w:pStyle w:val="5"/>
        <w:widowControl w:val="0"/>
        <w:shd w:val="clear" w:color="auto" w:fill="FFFFFF"/>
        <w:snapToGrid w:val="0"/>
        <w:spacing w:before="0" w:beforeAutospacing="0" w:after="0" w:afterAutospacing="0" w:line="600" w:lineRule="atLeast"/>
        <w:ind w:firstLine="420"/>
        <w:rPr>
          <w:rStyle w:val="9"/>
          <w:rFonts w:ascii="方正楷体_GBK" w:hAnsi="Times New Roman" w:eastAsia="方正楷体_GBK"/>
          <w:b w:val="0"/>
          <w:sz w:val="32"/>
          <w:szCs w:val="32"/>
          <w:shd w:val="clear" w:color="auto" w:fill="FFFFFF"/>
        </w:rPr>
      </w:pPr>
      <w:r>
        <w:rPr>
          <w:rStyle w:val="9"/>
          <w:rFonts w:ascii="方正楷体_GBK" w:hAnsi="Times New Roman" w:eastAsia="方正楷体_GBK"/>
          <w:b w:val="0"/>
          <w:sz w:val="32"/>
          <w:szCs w:val="32"/>
          <w:shd w:val="clear" w:color="auto" w:fill="FFFFFF"/>
        </w:rPr>
        <w:t>（三）财政绩效评价情况</w:t>
      </w:r>
    </w:p>
    <w:p>
      <w:pPr>
        <w:pStyle w:val="10"/>
        <w:widowControl w:val="0"/>
        <w:autoSpaceDE w:val="0"/>
        <w:snapToGrid w:val="0"/>
        <w:spacing w:line="600" w:lineRule="atLeas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县财政局未委托第三方对我单位开展绩效评价。</w:t>
      </w:r>
    </w:p>
    <w:p>
      <w:pPr>
        <w:pStyle w:val="5"/>
        <w:widowControl w:val="0"/>
        <w:shd w:val="clear" w:color="auto" w:fill="FFFFFF"/>
        <w:snapToGrid w:val="0"/>
        <w:spacing w:before="0" w:beforeAutospacing="0" w:after="0" w:afterAutospacing="0" w:line="600" w:lineRule="atLeast"/>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xml:space="preserve">  </w:t>
      </w:r>
      <w:r>
        <w:rPr>
          <w:rStyle w:val="9"/>
          <w:rFonts w:ascii="Times New Roman" w:hAnsi="Times New Roman" w:eastAsia="方正仿宋_GBK"/>
          <w:sz w:val="32"/>
          <w:szCs w:val="32"/>
          <w:shd w:val="clear" w:color="auto" w:fill="FFFFFF"/>
        </w:rPr>
        <w:t xml:space="preserve">  </w:t>
      </w:r>
      <w:r>
        <w:rPr>
          <w:rStyle w:val="9"/>
          <w:rFonts w:hint="default" w:ascii="方正黑体_GBK" w:hAnsi="Times New Roman" w:eastAsia="方正黑体_GBK"/>
          <w:b w:val="0"/>
          <w:sz w:val="32"/>
          <w:szCs w:val="32"/>
          <w:shd w:val="clear" w:color="auto" w:fill="FFFFFF"/>
        </w:rPr>
        <w:t>六、专业名词解释</w:t>
      </w:r>
    </w:p>
    <w:p>
      <w:pPr>
        <w:pStyle w:val="5"/>
        <w:widowControl w:val="0"/>
        <w:shd w:val="clear" w:color="auto" w:fill="FFFFFF"/>
        <w:snapToGrid w:val="0"/>
        <w:spacing w:before="0" w:beforeAutospacing="0" w:after="0" w:afterAutospacing="0" w:line="600" w:lineRule="atLeast"/>
        <w:ind w:firstLine="420"/>
        <w:rPr>
          <w:rFonts w:hint="default" w:ascii="Times New Roman" w:hAnsi="Times New Roman" w:eastAsia="方正仿宋_GBK"/>
          <w:sz w:val="32"/>
          <w:szCs w:val="32"/>
        </w:rPr>
      </w:pPr>
      <w:r>
        <w:rPr>
          <w:rStyle w:val="9"/>
          <w:rFonts w:ascii="方正楷体_GBK" w:hAnsi="Times New Roman" w:eastAsia="方正楷体_GBK"/>
          <w:b w:val="0"/>
          <w:sz w:val="32"/>
          <w:szCs w:val="32"/>
          <w:shd w:val="clear" w:color="auto" w:fill="FFFFFF"/>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（二）事业收入</w:t>
      </w:r>
      <w:r>
        <w:rPr>
          <w:rStyle w:val="9"/>
          <w:rFonts w:ascii="方正楷体_GBK" w:eastAsia="方正楷体_GBK"/>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（三）经营收入</w:t>
      </w:r>
      <w:r>
        <w:rPr>
          <w:rStyle w:val="9"/>
          <w:rFonts w:ascii="方正楷体_GBK" w:eastAsia="方正楷体_GBK"/>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（四）其他收入</w:t>
      </w:r>
      <w:r>
        <w:rPr>
          <w:rStyle w:val="9"/>
          <w:rFonts w:ascii="方正楷体_GBK" w:eastAsia="方正楷体_GBK"/>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（五）使用非财政拨款结余</w:t>
      </w:r>
      <w:r>
        <w:rPr>
          <w:rStyle w:val="9"/>
          <w:rFonts w:ascii="方正楷体_GBK" w:eastAsia="方正楷体_GBK"/>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（六）年初结转和结余</w:t>
      </w:r>
      <w:r>
        <w:rPr>
          <w:rStyle w:val="9"/>
          <w:rFonts w:ascii="方正楷体_GBK" w:eastAsia="方正楷体_GBK"/>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（七）结余分配</w:t>
      </w:r>
      <w:r>
        <w:rPr>
          <w:rStyle w:val="9"/>
          <w:rFonts w:ascii="方正楷体_GBK" w:eastAsia="方正楷体_GBK"/>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5"/>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方正楷体_GBK" w:hAnsi="Times New Roman" w:eastAsia="方正楷体_GBK"/>
          <w:b w:val="0"/>
          <w:sz w:val="32"/>
          <w:szCs w:val="32"/>
          <w:shd w:val="clear" w:color="auto" w:fill="FFFFFF"/>
        </w:rPr>
        <w:t>（八）年末结转和结余</w:t>
      </w:r>
      <w:r>
        <w:rPr>
          <w:rStyle w:val="9"/>
          <w:rFonts w:ascii="方正楷体_GBK" w:eastAsia="方正楷体_GBK"/>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（九）基本支出</w:t>
      </w:r>
      <w:r>
        <w:rPr>
          <w:rStyle w:val="9"/>
          <w:rFonts w:ascii="方正楷体_GBK" w:eastAsia="方正楷体_GBK"/>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（十）项目支出</w:t>
      </w:r>
      <w:r>
        <w:rPr>
          <w:rStyle w:val="9"/>
          <w:rFonts w:ascii="方正楷体_GBK" w:eastAsia="方正楷体_GBK"/>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（十一）经营支出</w:t>
      </w:r>
      <w:r>
        <w:rPr>
          <w:rStyle w:val="9"/>
          <w:rFonts w:ascii="方正楷体_GBK" w:eastAsia="方正楷体_GBK"/>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5"/>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方正楷体_GBK" w:hAnsi="Times New Roman" w:eastAsia="方正楷体_GBK"/>
          <w:b w:val="0"/>
          <w:sz w:val="32"/>
          <w:szCs w:val="32"/>
          <w:shd w:val="clear" w:color="auto" w:fill="FFFFFF"/>
        </w:rPr>
        <w:t>（十二）“三公”经费</w:t>
      </w:r>
      <w:r>
        <w:rPr>
          <w:rStyle w:val="9"/>
          <w:rFonts w:ascii="方正楷体_GBK" w:eastAsia="方正楷体_GBK"/>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（十三）机关运行经费</w:t>
      </w:r>
      <w:r>
        <w:rPr>
          <w:rStyle w:val="9"/>
          <w:rFonts w:ascii="方正楷体_GBK" w:eastAsia="方正楷体_GBK"/>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（十四）工资福利支出（支出经济分类科目类级）</w:t>
      </w:r>
      <w:r>
        <w:rPr>
          <w:rStyle w:val="9"/>
          <w:rFonts w:ascii="方正楷体_GBK" w:eastAsia="方正楷体_GBK"/>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（十五）商品和服务支出（支出经济分类科目类级）</w:t>
      </w:r>
      <w:r>
        <w:rPr>
          <w:rStyle w:val="9"/>
          <w:rFonts w:ascii="方正楷体_GBK" w:eastAsia="方正楷体_GBK"/>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（十六）对个人和家庭的补助（支出经济分类科目类级）</w:t>
      </w:r>
      <w:r>
        <w:rPr>
          <w:rStyle w:val="9"/>
          <w:rFonts w:ascii="方正楷体_GBK" w:eastAsia="方正楷体_GBK"/>
        </w:rPr>
        <w:t>：</w:t>
      </w:r>
      <w:r>
        <w:rPr>
          <w:rFonts w:hint="default" w:ascii="Times New Roman" w:hAnsi="Times New Roman" w:eastAsia="方正仿宋_GBK"/>
          <w:sz w:val="32"/>
          <w:szCs w:val="32"/>
          <w:shd w:val="clear" w:color="auto" w:fill="FFFFFF"/>
        </w:rPr>
        <w:t>反映用于对个人和家庭的补助支出。</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Style w:val="9"/>
          <w:rFonts w:hint="default" w:ascii="方正楷体_GBK" w:hAnsi="Times New Roman" w:eastAsia="方正楷体_GBK"/>
          <w:b w:val="0"/>
          <w:sz w:val="32"/>
          <w:szCs w:val="32"/>
          <w:shd w:val="clear" w:color="auto" w:fill="FFFFFF"/>
        </w:rPr>
        <w:t> （十七）其他资本性支出（支出经济分类科目类级）</w:t>
      </w:r>
      <w:r>
        <w:rPr>
          <w:rStyle w:val="9"/>
          <w:rFonts w:ascii="方正楷体_GBK" w:eastAsia="方正楷体_GBK"/>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widowControl w:val="0"/>
        <w:shd w:val="clear" w:color="auto" w:fill="FFFFFF"/>
        <w:snapToGrid w:val="0"/>
        <w:spacing w:before="0" w:beforeAutospacing="0" w:after="0" w:afterAutospacing="0" w:line="600" w:lineRule="atLeast"/>
        <w:rPr>
          <w:rStyle w:val="9"/>
          <w:rFonts w:ascii="方正黑体_GBK" w:hAnsi="Times New Roman" w:eastAsia="方正黑体_GBK"/>
          <w:b w:val="0"/>
          <w:sz w:val="32"/>
          <w:szCs w:val="32"/>
          <w:shd w:val="clear" w:color="auto" w:fill="FFFFFF"/>
        </w:rPr>
      </w:pPr>
      <w:r>
        <w:rPr>
          <w:rStyle w:val="9"/>
          <w:rFonts w:ascii="方正黑体_GBK" w:hAnsi="Times New Roman" w:eastAsia="方正黑体_GBK"/>
          <w:b w:val="0"/>
          <w:sz w:val="32"/>
          <w:szCs w:val="32"/>
          <w:shd w:val="clear" w:color="auto" w:fill="FFFFFF"/>
        </w:rPr>
        <w:t>  　七、决算公开联系方式及信息反馈渠道</w:t>
      </w:r>
    </w:p>
    <w:p>
      <w:pPr>
        <w:pStyle w:val="5"/>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本单位决算公开信息反馈和联系方式：余老师023-74681977</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1928" w:right="1418" w:bottom="1644" w:left="1418"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公开单位：垫江县群山管理中心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132.31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110.28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7.34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132.31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132.31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132.31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132.31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公开单位：垫江县群山管理中心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132.31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132.31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纪检监察事务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垫江县群山管理中心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132.31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132.31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纪检监察事务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垫江县群山管理中心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132.31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132.31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132.31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132.31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132.31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垫江县群山管理中心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132.31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132.31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110.28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110.28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纪检监察事务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110.28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110.28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110.28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110.28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7.34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7.34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垫江县群山管理中心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18.44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113.87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18.44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垫江县群山管理中心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垫江县群山管理中心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垫江县群山管理中心</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0.36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0"/>
        <w:autoSpaceDE w:val="0"/>
        <w:ind w:firstLine="0" w:firstLineChars="0"/>
        <w:rPr>
          <w:rFonts w:cs="宋体"/>
          <w:sz w:val="21"/>
          <w:szCs w:val="21"/>
        </w:rPr>
      </w:pPr>
    </w:p>
    <w:sectPr>
      <w:headerReference r:id="rId9" w:type="default"/>
      <w:footerReference r:id="rId10"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NDExMWE0NjUwODE2ZTM4NzFkMzVlZDMwMzM4NDAifQ=="/>
  </w:docVars>
  <w:rsids>
    <w:rsidRoot w:val="00B03CCD"/>
    <w:rsid w:val="00124E94"/>
    <w:rsid w:val="003E3C0C"/>
    <w:rsid w:val="004D2148"/>
    <w:rsid w:val="00550ABE"/>
    <w:rsid w:val="007B419D"/>
    <w:rsid w:val="009B67B8"/>
    <w:rsid w:val="00B03CCD"/>
    <w:rsid w:val="00D21882"/>
    <w:rsid w:val="00F73F90"/>
    <w:rsid w:val="01474EBF"/>
    <w:rsid w:val="01F3521E"/>
    <w:rsid w:val="03B87EA0"/>
    <w:rsid w:val="03E3214F"/>
    <w:rsid w:val="044C50BA"/>
    <w:rsid w:val="051A313C"/>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7D2427"/>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8B64ECC"/>
    <w:rsid w:val="29310A5F"/>
    <w:rsid w:val="29C37A35"/>
    <w:rsid w:val="2A076083"/>
    <w:rsid w:val="2A73162E"/>
    <w:rsid w:val="2AD54504"/>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1C473B"/>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821ACA"/>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220249"/>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8036</Words>
  <Characters>4460</Characters>
  <Lines>37</Lines>
  <Paragraphs>24</Paragraphs>
  <TotalTime>8</TotalTime>
  <ScaleCrop>false</ScaleCrop>
  <LinksUpToDate>false</LinksUpToDate>
  <CharactersWithSpaces>12472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2024-09-12T06:06:08Z</dcterms:modified>
  <dc:title>垫江县群山管理中心2023年度决算公开说明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