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中国共产党垫江县委党校（本级）</w:t>
      </w:r>
      <w:r>
        <w:rPr>
          <w:rFonts w:ascii="方正小标宋_GBK" w:hAnsi="方正小标宋_GBK" w:eastAsia="方正小标宋_GBK" w:cs="方正小标宋_GBK"/>
          <w:sz w:val="44"/>
          <w:szCs w:val="44"/>
          <w:shd w:val="clear" w:color="auto" w:fill="FFFFFF"/>
        </w:rPr>
        <w:t>2023年度决算公开说明</w:t>
      </w:r>
    </w:p>
    <w:p>
      <w:pPr>
        <w:pStyle w:val="5"/>
        <w:shd w:val="clear" w:color="auto" w:fill="FFFFFF"/>
        <w:rPr>
          <w:rFonts w:hint="default" w:ascii="方正黑体_GBK" w:hAnsi="黑体" w:eastAsia="方正黑体_GBK" w:cs="黑体"/>
          <w:sz w:val="32"/>
          <w:szCs w:val="32"/>
        </w:rPr>
      </w:pPr>
      <w:r>
        <w:rPr>
          <w:rStyle w:val="9"/>
          <w:rFonts w:ascii="方正黑体_GBK" w:hAnsi="黑体" w:eastAsia="方正黑体_GBK" w:cs="黑体"/>
          <w:sz w:val="32"/>
          <w:szCs w:val="32"/>
          <w:shd w:val="clear" w:color="auto" w:fill="FFFFFF"/>
        </w:rPr>
        <w:t>一、单位基本情况</w:t>
      </w:r>
    </w:p>
    <w:p>
      <w:pPr>
        <w:pStyle w:val="5"/>
        <w:shd w:val="clear" w:color="auto" w:fill="FFFFFF"/>
        <w:ind w:firstLine="420"/>
        <w:rPr>
          <w:rFonts w:hint="default" w:ascii="方正楷体_GBK" w:hAnsi="方正仿宋_GBK" w:eastAsia="方正楷体_GBK" w:cs="方正仿宋_GBK"/>
          <w:sz w:val="32"/>
          <w:szCs w:val="32"/>
        </w:rPr>
      </w:pPr>
      <w:r>
        <w:rPr>
          <w:rStyle w:val="9"/>
          <w:rFonts w:ascii="方正楷体_GBK" w:hAnsi="楷体" w:eastAsia="方正楷体_GBK" w:cs="楷体"/>
          <w:sz w:val="32"/>
          <w:szCs w:val="32"/>
          <w:shd w:val="clear" w:color="auto" w:fill="FFFFFF"/>
        </w:rPr>
        <w:t>（一）职能职责</w:t>
      </w:r>
    </w:p>
    <w:p>
      <w:pPr>
        <w:pStyle w:val="11"/>
        <w:autoSpaceDE w:val="0"/>
        <w:adjustRightInd w:val="0"/>
        <w:snapToGrid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按照《中国共产党党校(行政学院)工作条例》《社会主义学院工作条例》规定，培训各级党政领导干部、公务员、国有企事业领导人员、事业单位领导人员、年轻干部、理论宣传骨干、高层次人才、基层干部、党员以及党外代表人士等。</w:t>
      </w:r>
    </w:p>
    <w:p>
      <w:pPr>
        <w:pStyle w:val="11"/>
        <w:autoSpaceDE w:val="0"/>
        <w:adjustRightInd w:val="0"/>
        <w:snapToGrid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2.加强马克思主义基本理论研究，重点研究宣传习近平新时代中国特色社会主义思想。</w:t>
      </w:r>
    </w:p>
    <w:p>
      <w:pPr>
        <w:pStyle w:val="11"/>
        <w:autoSpaceDE w:val="0"/>
        <w:adjustRightInd w:val="0"/>
        <w:snapToGrid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3.承办县委和县政府以及相关部门举办的专题研讨班。</w:t>
      </w:r>
    </w:p>
    <w:p>
      <w:pPr>
        <w:pStyle w:val="11"/>
        <w:autoSpaceDE w:val="0"/>
        <w:adjustRightInd w:val="0"/>
        <w:snapToGrid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4.开展重大理论和现实问题调研，承担县委和县政府决策咨询服务。</w:t>
      </w:r>
    </w:p>
    <w:p>
      <w:pPr>
        <w:pStyle w:val="11"/>
        <w:autoSpaceDE w:val="0"/>
        <w:adjustRightInd w:val="0"/>
        <w:snapToGrid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5.开展同县内外有关机构和组织的合作与交流。</w:t>
      </w:r>
    </w:p>
    <w:p>
      <w:pPr>
        <w:pStyle w:val="11"/>
        <w:autoSpaceDE w:val="0"/>
        <w:adjustRightInd w:val="0"/>
        <w:snapToGrid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6.参与县委关于党校(垫江行政学校)工作政策以及干部培训计划的制定工作。</w:t>
      </w:r>
    </w:p>
    <w:p>
      <w:pPr>
        <w:pStyle w:val="11"/>
        <w:autoSpaceDE w:val="0"/>
        <w:adjustRightInd w:val="0"/>
        <w:snapToGrid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7.按照国家有关规定，开展成人学历教育和其他形式的继续教育、培训工作。</w:t>
      </w:r>
    </w:p>
    <w:p>
      <w:pPr>
        <w:pStyle w:val="5"/>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8.完成县委和县政府交办的其他任务。</w:t>
      </w:r>
    </w:p>
    <w:p>
      <w:pPr>
        <w:pStyle w:val="5"/>
        <w:shd w:val="clear" w:color="auto" w:fill="FFFFFF"/>
        <w:ind w:firstLine="321" w:firstLineChars="100"/>
        <w:rPr>
          <w:rFonts w:hint="default" w:ascii="方正楷体_GBK" w:hAnsi="楷体" w:eastAsia="方正楷体_GBK" w:cs="楷体"/>
          <w:sz w:val="32"/>
          <w:szCs w:val="32"/>
        </w:rPr>
      </w:pPr>
      <w:r>
        <w:rPr>
          <w:rStyle w:val="9"/>
          <w:rFonts w:ascii="方正楷体_GBK" w:hAnsi="楷体" w:eastAsia="方正楷体_GBK" w:cs="楷体"/>
          <w:sz w:val="32"/>
          <w:szCs w:val="32"/>
          <w:shd w:val="clear" w:color="auto" w:fill="FFFFFF"/>
        </w:rPr>
        <w:t>（二）机构设置</w:t>
      </w:r>
    </w:p>
    <w:p>
      <w:pPr>
        <w:pStyle w:val="11"/>
        <w:shd w:val="clear" w:color="auto" w:fill="FFFFFF"/>
        <w:autoSpaceDE w:val="0"/>
        <w:adjustRightInd w:val="0"/>
        <w:snapToGrid w:val="0"/>
        <w:spacing w:before="0" w:beforeAutospacing="0" w:after="0" w:afterAutospacing="0" w:line="600" w:lineRule="exact"/>
        <w:ind w:firstLine="640" w:firstLineChars="200"/>
        <w:rPr>
          <w:rFonts w:ascii="方正仿宋_GBK" w:hAnsi="方正仿宋_GBK" w:eastAsia="方正仿宋_GBK" w:cs="方正仿宋_GBK"/>
          <w:color w:val="333333"/>
          <w:shd w:val="clear" w:color="auto" w:fill="FFFFFF"/>
        </w:rPr>
      </w:pPr>
      <w:r>
        <w:rPr>
          <w:rFonts w:hint="eastAsia" w:ascii="方正仿宋_GBK" w:hAnsi="方正仿宋_GBK" w:eastAsia="方正仿宋_GBK" w:cs="方正仿宋_GBK"/>
          <w:sz w:val="32"/>
          <w:szCs w:val="32"/>
          <w:shd w:val="clear" w:color="auto" w:fill="FFFFFF"/>
        </w:rPr>
        <w:t>学校现有在职职工32人，专业技术人员中具有高级职称7人，具有研究生学历11人。设教务科、科研科、学历教育科、招生考试科、党外代表人士培训科、统一战线理论研究室、网络信息中心、办公室、总务科等9个内设机构。</w:t>
      </w:r>
    </w:p>
    <w:p>
      <w:pPr>
        <w:pStyle w:val="5"/>
        <w:shd w:val="clear" w:color="auto" w:fill="FFFFFF"/>
        <w:rPr>
          <w:rStyle w:val="9"/>
          <w:rFonts w:hint="default" w:ascii="方正黑体_GBK" w:hAnsi="黑体" w:eastAsia="方正黑体_GBK" w:cs="黑体"/>
          <w:sz w:val="32"/>
          <w:szCs w:val="32"/>
          <w:shd w:val="clear" w:color="auto" w:fill="FFFFFF"/>
        </w:rPr>
      </w:pPr>
      <w:r>
        <w:rPr>
          <w:rStyle w:val="9"/>
          <w:rFonts w:ascii="方正黑体_GBK" w:hAnsi="黑体" w:eastAsia="方正黑体_GBK" w:cs="黑体"/>
          <w:sz w:val="32"/>
          <w:szCs w:val="32"/>
          <w:shd w:val="clear" w:color="auto" w:fill="FFFFFF"/>
        </w:rPr>
        <w:t>二、部门决算情况说明</w:t>
      </w:r>
    </w:p>
    <w:p>
      <w:pPr>
        <w:pStyle w:val="10"/>
        <w:autoSpaceDE w:val="0"/>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（一）收入支出决算总体情况说明。</w:t>
      </w:r>
    </w:p>
    <w:p>
      <w:pPr>
        <w:pStyle w:val="5"/>
        <w:shd w:val="clear" w:color="auto" w:fill="FFFFFF"/>
        <w:ind w:firstLine="643" w:firstLineChars="200"/>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2023年度收入总计1274.08万元，支出总计</w:t>
      </w:r>
      <w:r>
        <w:rPr>
          <w:rFonts w:ascii="方正仿宋_GBK" w:hAnsi="方正仿宋_GBK" w:eastAsia="方正仿宋_GBK" w:cs="方正仿宋_GBK"/>
          <w:sz w:val="32"/>
          <w:szCs w:val="32"/>
        </w:rPr>
        <w:t>1274.08</w:t>
      </w:r>
      <w:r>
        <w:rPr>
          <w:rFonts w:ascii="方正仿宋_GBK" w:hAnsi="方正仿宋_GBK" w:eastAsia="方正仿宋_GBK" w:cs="方正仿宋_GBK"/>
          <w:sz w:val="32"/>
          <w:szCs w:val="32"/>
          <w:shd w:val="clear" w:color="auto" w:fill="FFFFFF"/>
        </w:rPr>
        <w:t>万元。收支较上年决算数增加180.79万元，增长16.54%，主要原因是项目支出增加。</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2023年度收入合计1273.60万元，较上年决算数增加224.00万元，增长21.34%，主要原因是追加的项目经费增加。其中：财政拨款收入</w:t>
      </w:r>
      <w:r>
        <w:rPr>
          <w:rFonts w:ascii="方正仿宋_GBK" w:hAnsi="方正仿宋_GBK" w:eastAsia="方正仿宋_GBK" w:cs="方正仿宋_GBK"/>
          <w:sz w:val="32"/>
          <w:szCs w:val="32"/>
        </w:rPr>
        <w:t>1273.60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0.48</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1274.08</w:t>
      </w:r>
      <w:r>
        <w:rPr>
          <w:rFonts w:ascii="方正仿宋_GBK" w:hAnsi="方正仿宋_GBK" w:eastAsia="方正仿宋_GBK" w:cs="方正仿宋_GBK"/>
          <w:sz w:val="32"/>
          <w:szCs w:val="32"/>
          <w:shd w:val="clear" w:color="auto" w:fill="FFFFFF"/>
        </w:rPr>
        <w:t>万元，较上年决算数增加180.79万元，增长16.54%，主要原因是项目支出增加。其中：基本支出</w:t>
      </w:r>
      <w:r>
        <w:rPr>
          <w:rFonts w:ascii="方正仿宋_GBK" w:hAnsi="方正仿宋_GBK" w:eastAsia="方正仿宋_GBK" w:cs="方正仿宋_GBK"/>
          <w:sz w:val="32"/>
          <w:szCs w:val="32"/>
        </w:rPr>
        <w:t>945.10</w:t>
      </w:r>
      <w:r>
        <w:rPr>
          <w:rFonts w:ascii="方正仿宋_GBK" w:hAnsi="方正仿宋_GBK" w:eastAsia="方正仿宋_GBK" w:cs="方正仿宋_GBK"/>
          <w:sz w:val="32"/>
          <w:szCs w:val="32"/>
          <w:shd w:val="clear" w:color="auto" w:fill="FFFFFF"/>
        </w:rPr>
        <w:t>万元，占74.18%；项目支出</w:t>
      </w:r>
      <w:r>
        <w:rPr>
          <w:rFonts w:ascii="方正仿宋_GBK" w:hAnsi="方正仿宋_GBK" w:eastAsia="方正仿宋_GBK" w:cs="方正仿宋_GBK"/>
          <w:sz w:val="32"/>
          <w:szCs w:val="32"/>
        </w:rPr>
        <w:t>328.98</w:t>
      </w:r>
      <w:r>
        <w:rPr>
          <w:rFonts w:ascii="方正仿宋_GBK" w:hAnsi="方正仿宋_GBK" w:eastAsia="方正仿宋_GBK" w:cs="方正仿宋_GBK"/>
          <w:sz w:val="32"/>
          <w:szCs w:val="32"/>
          <w:shd w:val="clear" w:color="auto" w:fill="FFFFFF"/>
        </w:rPr>
        <w:t>万元，占25.82%；经营支出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万元，较上年决算数无增减，主要原因是上年与今年均无结转结余。</w:t>
      </w:r>
    </w:p>
    <w:p>
      <w:pPr>
        <w:pStyle w:val="10"/>
        <w:autoSpaceDE w:val="0"/>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（二）财政拨款收入支出决算总体情况说明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2023年度财政拨款收、支总计1274.08万元。与2022年相比，财政拨款收、支总计各增加180.79万元，增长16.54%。主要原因是项目收入、支出增加。</w:t>
      </w:r>
    </w:p>
    <w:p>
      <w:pPr>
        <w:pStyle w:val="10"/>
        <w:autoSpaceDE w:val="0"/>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（三）一般公共预算财政拨款收入支出决算情况说明</w:t>
      </w:r>
    </w:p>
    <w:p>
      <w:pPr>
        <w:pStyle w:val="5"/>
        <w:snapToGrid w:val="0"/>
        <w:spacing w:before="0" w:beforeAutospacing="0" w:after="0" w:afterAutospacing="0" w:line="600" w:lineRule="exact"/>
        <w:ind w:firstLine="643" w:firstLineChars="200"/>
        <w:jc w:val="both"/>
        <w:rPr>
          <w:rFonts w:hint="default" w:eastAsia="方正仿宋_GBK" w:cs="方正仿宋_GBK" w:asciiTheme="minorHAnsi" w:hAnsiTheme="minorHAnsi"/>
          <w:sz w:val="32"/>
          <w:szCs w:val="32"/>
          <w:shd w:val="clear" w:color="auto" w:fill="FFFFFF"/>
          <w:lang w:val="en-GB"/>
        </w:rPr>
      </w:pPr>
      <w:r>
        <w:rPr>
          <w:rStyle w:val="9"/>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1273.60</w:t>
      </w:r>
      <w:r>
        <w:rPr>
          <w:rFonts w:ascii="方正仿宋_GBK" w:hAnsi="方正仿宋_GBK" w:eastAsia="方正仿宋_GBK" w:cs="方正仿宋_GBK"/>
          <w:sz w:val="32"/>
          <w:szCs w:val="32"/>
          <w:shd w:val="clear" w:color="auto" w:fill="FFFFFF"/>
        </w:rPr>
        <w:t>万元，较上年决算数增加224.00万元，增长21.34%，主要原因是学历教育成本等项目支出增加。较年初预算数增加431.58万元，增长51.26%。主要原因是财政年中追加的办学经费增加。此外，年初财政拨款结转和结余</w:t>
      </w:r>
      <w:r>
        <w:rPr>
          <w:rFonts w:ascii="方正仿宋_GBK" w:hAnsi="方正仿宋_GBK" w:eastAsia="方正仿宋_GBK" w:cs="方正仿宋_GBK"/>
          <w:sz w:val="32"/>
          <w:szCs w:val="32"/>
        </w:rPr>
        <w:t>0.48</w:t>
      </w:r>
      <w:r>
        <w:rPr>
          <w:rFonts w:ascii="方正仿宋_GBK" w:hAnsi="方正仿宋_GBK" w:eastAsia="方正仿宋_GBK" w:cs="方正仿宋_GBK"/>
          <w:sz w:val="32"/>
          <w:szCs w:val="32"/>
          <w:shd w:val="clear" w:color="auto" w:fill="FFFFFF"/>
        </w:rPr>
        <w:t>万元。</w:t>
      </w:r>
    </w:p>
    <w:p>
      <w:pPr>
        <w:pStyle w:val="5"/>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1274.08</w:t>
      </w:r>
      <w:r>
        <w:rPr>
          <w:rFonts w:ascii="方正仿宋_GBK" w:hAnsi="方正仿宋_GBK" w:eastAsia="方正仿宋_GBK" w:cs="方正仿宋_GBK"/>
          <w:sz w:val="32"/>
          <w:szCs w:val="32"/>
          <w:shd w:val="clear" w:color="auto" w:fill="FFFFFF"/>
        </w:rPr>
        <w:t>万元，较上年决算数增加180.79万元，增长16.54%。主要原因是学历教育成本等项目支出增加。较年初预算数增加432.06万元，增长51.31%。主要原因是人员经费和项目经费的增加。</w:t>
      </w:r>
    </w:p>
    <w:p>
      <w:pPr>
        <w:pStyle w:val="5"/>
        <w:snapToGrid w:val="0"/>
        <w:spacing w:before="0" w:beforeAutospacing="0" w:after="0" w:afterAutospacing="0" w:line="600" w:lineRule="exact"/>
        <w:ind w:firstLine="643" w:firstLineChars="200"/>
        <w:jc w:val="both"/>
        <w:rPr>
          <w:rFonts w:hint="default" w:eastAsia="方正仿宋_GBK" w:cs="方正仿宋_GBK" w:asciiTheme="minorHAnsi" w:hAnsiTheme="minorHAnsi"/>
          <w:sz w:val="32"/>
          <w:szCs w:val="32"/>
          <w:lang w:val="en-GB"/>
        </w:rPr>
      </w:pPr>
      <w:r>
        <w:rPr>
          <w:rStyle w:val="9"/>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万元，较上年决算数无增减，主要原因是上年与今年均无结转结余。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9"/>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5"/>
        <w:snapToGrid w:val="0"/>
        <w:spacing w:before="0" w:beforeAutospacing="0" w:after="0" w:afterAutospacing="0" w:line="600" w:lineRule="exact"/>
        <w:ind w:firstLine="640" w:firstLineChars="200"/>
        <w:jc w:val="both"/>
        <w:rPr>
          <w:rFonts w:hint="default" w:ascii="Calibri" w:hAnsi="Calibri"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50.52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3.97</w:t>
      </w:r>
      <w:r>
        <w:rPr>
          <w:rFonts w:ascii="方正仿宋_GBK" w:hAnsi="方正仿宋_GBK" w:eastAsia="方正仿宋_GBK" w:cs="方正仿宋_GBK"/>
          <w:sz w:val="32"/>
          <w:szCs w:val="32"/>
          <w:shd w:val="clear" w:color="auto" w:fill="FFFFFF"/>
        </w:rPr>
        <w:t>%，较年初预算数增加50.52万元，增长100.00%，主要原因是年初未预算</w:t>
      </w:r>
      <w:r>
        <w:rPr>
          <w:rFonts w:ascii="Calibri" w:hAnsi="Calibri" w:eastAsia="方正仿宋_GBK" w:cs="方正仿宋_GBK"/>
          <w:sz w:val="32"/>
          <w:szCs w:val="32"/>
          <w:shd w:val="clear" w:color="auto" w:fill="FFFFFF"/>
        </w:rPr>
        <w:t>干部教育培训专项经费，在年中进行了追加。</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987.77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77.53</w:t>
      </w:r>
      <w:r>
        <w:rPr>
          <w:rFonts w:ascii="方正仿宋_GBK" w:hAnsi="方正仿宋_GBK" w:eastAsia="方正仿宋_GBK" w:cs="方正仿宋_GBK"/>
          <w:sz w:val="32"/>
          <w:szCs w:val="32"/>
          <w:shd w:val="clear" w:color="auto" w:fill="FFFFFF"/>
        </w:rPr>
        <w:t>%，较年初预算数增加364.22万元，增长58.41%，主要原因是电大学历教育经费年初未纳入预算，</w:t>
      </w:r>
      <w:r>
        <w:rPr>
          <w:rFonts w:ascii="Calibri" w:hAnsi="Calibri" w:eastAsia="方正仿宋_GBK" w:cs="方正仿宋_GBK"/>
          <w:sz w:val="32"/>
          <w:szCs w:val="32"/>
        </w:rPr>
        <w:t>在年中进行了追加</w:t>
      </w:r>
      <w:r>
        <w:rPr>
          <w:rFonts w:ascii="方正仿宋_GBK" w:hAnsi="方正仿宋_GBK" w:eastAsia="方正仿宋_GBK" w:cs="方正仿宋_GBK"/>
          <w:sz w:val="32"/>
          <w:szCs w:val="32"/>
          <w:shd w:val="clear" w:color="auto" w:fill="FFFFFF"/>
        </w:rPr>
        <w:t xml:space="preserve">。 </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（3）社会保障与就业支出</w:t>
      </w:r>
      <w:r>
        <w:rPr>
          <w:rFonts w:ascii="方正仿宋_GBK" w:hAnsi="方正仿宋_GBK" w:eastAsia="方正仿宋_GBK" w:cs="方正仿宋_GBK"/>
          <w:sz w:val="32"/>
          <w:szCs w:val="32"/>
        </w:rPr>
        <w:t>143.57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11.27</w:t>
      </w:r>
      <w:r>
        <w:rPr>
          <w:rFonts w:ascii="方正仿宋_GBK" w:hAnsi="方正仿宋_GBK" w:eastAsia="方正仿宋_GBK" w:cs="方正仿宋_GBK"/>
          <w:sz w:val="32"/>
          <w:szCs w:val="32"/>
          <w:shd w:val="clear" w:color="auto" w:fill="FFFFFF"/>
        </w:rPr>
        <w:t>%，较年初预算数减少0.67万元，下降0.46%，主要原因是缴费基数调整导致金额下降。</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37.38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2.93</w:t>
      </w:r>
      <w:r>
        <w:rPr>
          <w:rFonts w:ascii="方正仿宋_GBK" w:hAnsi="方正仿宋_GBK" w:eastAsia="方正仿宋_GBK" w:cs="方正仿宋_GBK"/>
          <w:sz w:val="32"/>
          <w:szCs w:val="32"/>
          <w:shd w:val="clear" w:color="auto" w:fill="FFFFFF"/>
        </w:rPr>
        <w:t>%，较年初预算数增加7.39万元，增长24.64%，主要原因是缴费基数调整导致金额增大。</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住房保障支出54.85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4.30</w:t>
      </w:r>
      <w:r>
        <w:rPr>
          <w:rFonts w:ascii="方正仿宋_GBK" w:hAnsi="方正仿宋_GBK" w:eastAsia="方正仿宋_GBK" w:cs="方正仿宋_GBK"/>
          <w:sz w:val="32"/>
          <w:szCs w:val="32"/>
          <w:shd w:val="clear" w:color="auto" w:fill="FFFFFF"/>
        </w:rPr>
        <w:t>%，较年初预算数增加10.60万元，增长23.95%，主要原因是缴费基数调整导致金额增大。</w:t>
      </w:r>
    </w:p>
    <w:p>
      <w:pPr>
        <w:pStyle w:val="10"/>
        <w:autoSpaceDE w:val="0"/>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（四）一般公共预算财政拨款基本支出决算情况说明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945.10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799.63</w:t>
      </w:r>
      <w:r>
        <w:rPr>
          <w:rFonts w:ascii="方正仿宋_GBK" w:hAnsi="方正仿宋_GBK" w:eastAsia="方正仿宋_GBK" w:cs="方正仿宋_GBK"/>
          <w:sz w:val="32"/>
          <w:szCs w:val="32"/>
          <w:shd w:val="clear" w:color="auto" w:fill="FFFFFF"/>
        </w:rPr>
        <w:t>万元，较上年决算数增加34.66万元，增长4.53%，主要原因是本年度清算了以前年度事业人员的绩效工资。人员经费用途主要包括基本工资、津贴补贴、奖金、社会保障缴费、公积金缴费。公用经费</w:t>
      </w:r>
      <w:r>
        <w:rPr>
          <w:rFonts w:ascii="方正仿宋_GBK" w:hAnsi="方正仿宋_GBK" w:eastAsia="方正仿宋_GBK" w:cs="方正仿宋_GBK"/>
          <w:sz w:val="32"/>
          <w:szCs w:val="32"/>
        </w:rPr>
        <w:t>145.47</w:t>
      </w:r>
      <w:r>
        <w:rPr>
          <w:rFonts w:ascii="方正仿宋_GBK" w:hAnsi="方正仿宋_GBK" w:eastAsia="方正仿宋_GBK" w:cs="方正仿宋_GBK"/>
          <w:sz w:val="32"/>
          <w:szCs w:val="32"/>
          <w:shd w:val="clear" w:color="auto" w:fill="FFFFFF"/>
        </w:rPr>
        <w:t>万元，较上年决算数增加9.16万元，增长6.72%，主要原因是培训费、印刷费的增加。公用经费用途主要包括办公费、印刷费、咨询费、手续费、水电费、电话费、差旅费、会议费、培训费、公务用车运行维护费、其他交通费用等。</w:t>
      </w:r>
    </w:p>
    <w:p>
      <w:pPr>
        <w:pStyle w:val="10"/>
        <w:autoSpaceDE w:val="0"/>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（五）政府性基金预算收支决算情况说明</w:t>
      </w:r>
    </w:p>
    <w:p>
      <w:pPr>
        <w:pStyle w:val="5"/>
        <w:shd w:val="clear" w:color="auto" w:fill="FFFFFF"/>
        <w:ind w:firstLine="960" w:firstLineChars="300"/>
        <w:rPr>
          <w:rFonts w:hint="default"/>
        </w:rPr>
      </w:pPr>
      <w:r>
        <w:rPr>
          <w:rFonts w:ascii="Times New Roman" w:hAnsi="Times New Roman" w:eastAsia="方正仿宋_GBK"/>
          <w:color w:val="000000" w:themeColor="text1"/>
          <w:sz w:val="32"/>
          <w:szCs w:val="32"/>
          <w:shd w:val="clear" w:color="auto" w:fill="FFFFFF"/>
          <w14:textFill>
            <w14:solidFill>
              <w14:schemeClr w14:val="tx1"/>
            </w14:solidFill>
          </w14:textFill>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pStyle w:val="10"/>
        <w:autoSpaceDE w:val="0"/>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（六）国有资本经营预算财政拨款支出决算情况说明</w:t>
      </w:r>
    </w:p>
    <w:p>
      <w:pPr>
        <w:pStyle w:val="5"/>
        <w:shd w:val="clear" w:color="auto" w:fill="FFFFFF"/>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w:t>
      </w:r>
      <w:r>
        <w:rPr>
          <w:rStyle w:val="14"/>
          <w:rFonts w:hint="eastAsia" w:ascii="方正仿宋_GBK" w:hAnsi="方正仿宋_GBK" w:eastAsia="方正仿宋_GBK" w:cs="方正仿宋_GBK"/>
          <w:b w:val="0"/>
          <w:sz w:val="32"/>
          <w:szCs w:val="32"/>
          <w:shd w:val="clear" w:color="auto" w:fill="FFFFFF"/>
        </w:rPr>
        <w:t>本部门2023年度无国有资本经营预算财政拨款支出。</w:t>
      </w:r>
    </w:p>
    <w:p>
      <w:pPr>
        <w:pStyle w:val="5"/>
        <w:shd w:val="clear" w:color="auto" w:fill="FFFFFF"/>
        <w:rPr>
          <w:rStyle w:val="9"/>
          <w:rFonts w:hint="default" w:ascii="方正黑体_GBK" w:hAnsi="黑体" w:eastAsia="方正黑体_GBK" w:cs="黑体"/>
          <w:sz w:val="32"/>
          <w:szCs w:val="32"/>
          <w:shd w:val="clear" w:color="auto" w:fill="FFFFFF"/>
        </w:rPr>
      </w:pPr>
      <w:r>
        <w:rPr>
          <w:rStyle w:val="9"/>
          <w:rFonts w:ascii="方正黑体_GBK" w:hAnsi="黑体" w:eastAsia="方正黑体_GBK" w:cs="黑体"/>
          <w:sz w:val="32"/>
          <w:szCs w:val="32"/>
          <w:shd w:val="clear" w:color="auto" w:fill="FFFFFF"/>
        </w:rPr>
        <w:t>三、“三公”经费情况说明</w:t>
      </w:r>
    </w:p>
    <w:p>
      <w:pPr>
        <w:pStyle w:val="10"/>
        <w:autoSpaceDE w:val="0"/>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（一）“三公”经费支出总体情况说明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4.09</w:t>
      </w:r>
      <w:r>
        <w:rPr>
          <w:rFonts w:ascii="方正仿宋_GBK" w:hAnsi="方正仿宋_GBK" w:eastAsia="方正仿宋_GBK" w:cs="方正仿宋_GBK"/>
          <w:sz w:val="32"/>
          <w:szCs w:val="32"/>
          <w:shd w:val="clear" w:color="auto" w:fill="FFFFFF"/>
        </w:rPr>
        <w:t>万元，较年初预算数增加4.09万元，增长100.00%，主要原因是年初的三公经费预算为0，在年中将其他公用经费调剂为“三公”经费用于支出，从而导致数据增长。较上年支出数增加2.14万元，增长109.74%，主要原因是疫情的解除，各项培训工作正常开展，相关工作的公务接待和公务用车费用增加。</w:t>
      </w:r>
    </w:p>
    <w:p>
      <w:pPr>
        <w:pStyle w:val="10"/>
        <w:autoSpaceDE w:val="0"/>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（二）“三公”经费分项支出情况</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pStyle w:val="5"/>
        <w:shd w:val="clear" w:color="auto" w:fill="FFFFFF"/>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rPr>
        <w:t xml:space="preserve">   </w:t>
      </w:r>
      <w:r>
        <w:rPr>
          <w:rFonts w:ascii="方正仿宋_GBK" w:hAnsi="方正仿宋_GBK" w:eastAsia="方正仿宋_GBK" w:cs="方正仿宋_GBK"/>
          <w:sz w:val="32"/>
          <w:szCs w:val="32"/>
          <w:shd w:val="clear" w:color="auto" w:fill="FFFFFF"/>
        </w:rPr>
        <w:t>公务车购置费0.00万元。费用支出较年初预算数无增减，主要原因是年初预算数未安排且本年未发生公务车购置费用。较上年支出数无增减，主要原因是上年和本年均未发生公务车购置费用。</w:t>
      </w:r>
    </w:p>
    <w:p>
      <w:pPr>
        <w:pStyle w:val="5"/>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2.16</w:t>
      </w:r>
      <w:r>
        <w:rPr>
          <w:rFonts w:ascii="方正仿宋_GBK" w:hAnsi="方正仿宋_GBK" w:eastAsia="方正仿宋_GBK" w:cs="方正仿宋_GBK"/>
          <w:sz w:val="32"/>
          <w:szCs w:val="32"/>
          <w:shd w:val="clear" w:color="auto" w:fill="FFFFFF"/>
        </w:rPr>
        <w:t>万元，主要用于机要文件交换、市内因公出行、调研、下乡走访等工作所需车辆的燃料费、维修费、过桥过路费、保险费等。费用支出较年初预算数增加2.16万元，增长100.00%，主要原因是年初预算为0，在年中将其他公用经费调剂为公务车运行维护费用于支出，从而导致数据增长。较上年支出数增加1.02万元，增长89.47%，主要原因是疫情的解除，各项培训工作正常开展，相关工作的公务用车费用增加。</w:t>
      </w:r>
    </w:p>
    <w:p>
      <w:pPr>
        <w:pStyle w:val="5"/>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1.93</w:t>
      </w:r>
      <w:r>
        <w:rPr>
          <w:rFonts w:ascii="方正仿宋_GBK" w:hAnsi="方正仿宋_GBK" w:eastAsia="方正仿宋_GBK" w:cs="方正仿宋_GBK"/>
          <w:sz w:val="32"/>
          <w:szCs w:val="32"/>
          <w:shd w:val="clear" w:color="auto" w:fill="FFFFFF"/>
        </w:rPr>
        <w:t>万元，主要用于接待市级指导学院建设专家和培训老师，以及接受相关部门检查指导工作发生的接待支出。费用支出较年初预算数增加1.93万元，增长100.00%，主要原因是年初预算为0，在年中将其他公用经费调剂为公务接待费用于支出，从而导致数据增长。较上年支出数增加1.12万元，增长138.27%，主要原因是疫情的解除，各项培训工作正常开展，相关工作的公务接待费用增加。</w:t>
      </w:r>
    </w:p>
    <w:p>
      <w:pPr>
        <w:pStyle w:val="10"/>
        <w:autoSpaceDE w:val="0"/>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（三）“三公”经费实物量情况</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28</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230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83.70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2.16</w:t>
      </w:r>
      <w:r>
        <w:rPr>
          <w:rFonts w:ascii="方正仿宋_GBK" w:hAnsi="方正仿宋_GBK" w:eastAsia="方正仿宋_GBK" w:cs="方正仿宋_GBK"/>
          <w:sz w:val="32"/>
          <w:szCs w:val="32"/>
          <w:shd w:val="clear" w:color="auto" w:fill="FFFFFF"/>
        </w:rPr>
        <w:t>万元。</w:t>
      </w:r>
    </w:p>
    <w:p>
      <w:pPr>
        <w:pStyle w:val="5"/>
        <w:shd w:val="clear" w:color="auto" w:fill="FFFFFF"/>
        <w:rPr>
          <w:rStyle w:val="9"/>
          <w:rFonts w:hint="default" w:ascii="方正黑体_GBK" w:hAnsi="方正仿宋_GBK" w:eastAsia="方正黑体_GBK" w:cs="方正仿宋_GBK"/>
          <w:sz w:val="32"/>
          <w:szCs w:val="32"/>
          <w:shd w:val="clear" w:color="auto" w:fill="FFFFFF"/>
        </w:rPr>
      </w:pPr>
      <w:r>
        <w:rPr>
          <w:rStyle w:val="9"/>
          <w:rFonts w:ascii="方正黑体_GBK" w:hAnsi="黑体" w:eastAsia="方正黑体_GBK" w:cs="黑体"/>
          <w:sz w:val="32"/>
          <w:szCs w:val="32"/>
          <w:shd w:val="clear" w:color="auto" w:fill="FFFFFF"/>
        </w:rPr>
        <w:t>四、其他需要说明的事项</w:t>
      </w:r>
    </w:p>
    <w:p>
      <w:pPr>
        <w:pStyle w:val="10"/>
        <w:autoSpaceDE w:val="0"/>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（一）财政拨款会议费和培训费情况说明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3.60</w:t>
      </w:r>
      <w:r>
        <w:rPr>
          <w:rFonts w:ascii="方正仿宋_GBK" w:hAnsi="方正仿宋_GBK" w:eastAsia="方正仿宋_GBK" w:cs="方正仿宋_GBK"/>
          <w:sz w:val="32"/>
          <w:szCs w:val="32"/>
          <w:shd w:val="clear" w:color="auto" w:fill="FFFFFF"/>
        </w:rPr>
        <w:t>万元，较上年决算数增加1.38万元，增长62.16%，主要原因是疫情的解除，各项培训工作正常开展，相关工作的会议费用增加。本年度培训费支出</w:t>
      </w:r>
      <w:r>
        <w:rPr>
          <w:rFonts w:ascii="方正仿宋_GBK" w:hAnsi="方正仿宋_GBK" w:eastAsia="方正仿宋_GBK" w:cs="方正仿宋_GBK"/>
          <w:sz w:val="32"/>
          <w:szCs w:val="32"/>
        </w:rPr>
        <w:t>174.43</w:t>
      </w:r>
      <w:r>
        <w:rPr>
          <w:rFonts w:ascii="方正仿宋_GBK" w:hAnsi="方正仿宋_GBK" w:eastAsia="方正仿宋_GBK" w:cs="方正仿宋_GBK"/>
          <w:sz w:val="32"/>
          <w:szCs w:val="32"/>
          <w:shd w:val="clear" w:color="auto" w:fill="FFFFFF"/>
        </w:rPr>
        <w:t>万元，较上年决算数增加157.06万元，增长904.20%，主要原因是为了核算的合理性进行了费用科目的调整，将学历教育培训的相关费用纳入培训费科目核算。</w:t>
      </w:r>
    </w:p>
    <w:p>
      <w:pPr>
        <w:pStyle w:val="10"/>
        <w:autoSpaceDE w:val="0"/>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145.47</w:t>
      </w:r>
      <w:r>
        <w:rPr>
          <w:rFonts w:ascii="方正仿宋_GBK" w:hAnsi="方正仿宋_GBK" w:eastAsia="方正仿宋_GBK" w:cs="方正仿宋_GBK"/>
          <w:sz w:val="32"/>
          <w:szCs w:val="32"/>
          <w:shd w:val="clear" w:color="auto" w:fill="FFFFFF"/>
        </w:rPr>
        <w:t>万元，机关运行经费主要用于开支办公费、水电费、电话网络费、差旅费、维修维护费、培训费、公务接待费、其他交通费用、办公设备购置费等。机关运行经费较上年支出数增加9.16万元，增长6.72%，主要原因是</w:t>
      </w:r>
      <w:bookmarkStart w:id="1" w:name="_GoBack"/>
      <w:bookmarkEnd w:id="1"/>
      <w:r>
        <w:rPr>
          <w:rFonts w:ascii="方正仿宋_GBK" w:hAnsi="方正仿宋_GBK" w:eastAsia="方正仿宋_GBK" w:cs="方正仿宋_GBK"/>
          <w:sz w:val="32"/>
          <w:szCs w:val="32"/>
          <w:shd w:val="clear" w:color="auto" w:fill="FFFFFF"/>
        </w:rPr>
        <w:t>疫情的解除，各项工作正常开展使得培训费、公务接待费、其他交通费等相关费用增加。</w:t>
      </w:r>
    </w:p>
    <w:p>
      <w:pPr>
        <w:pStyle w:val="10"/>
        <w:autoSpaceDE w:val="0"/>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截至2023年12月31日，本部门共有车辆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0"/>
        <w:autoSpaceDE w:val="0"/>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（四）政府采购支出情况说明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pPr>
        <w:pStyle w:val="5"/>
        <w:numPr>
          <w:ilvl w:val="0"/>
          <w:numId w:val="1"/>
        </w:numPr>
        <w:shd w:val="clear" w:color="auto" w:fill="FFFFFF"/>
        <w:rPr>
          <w:rStyle w:val="9"/>
          <w:rFonts w:hint="default" w:ascii="方正黑体_GBK" w:hAnsi="黑体" w:eastAsia="方正黑体_GBK" w:cs="黑体"/>
          <w:sz w:val="32"/>
          <w:szCs w:val="32"/>
          <w:shd w:val="clear" w:color="auto" w:fill="FFFFFF"/>
        </w:rPr>
      </w:pPr>
      <w:r>
        <w:rPr>
          <w:rStyle w:val="9"/>
          <w:rFonts w:ascii="方正黑体_GBK" w:hAnsi="黑体" w:eastAsia="方正黑体_GBK" w:cs="黑体"/>
          <w:sz w:val="32"/>
          <w:szCs w:val="32"/>
          <w:shd w:val="clear" w:color="auto" w:fill="FFFFFF"/>
        </w:rPr>
        <w:t>预算绩效管理情况说明</w:t>
      </w:r>
    </w:p>
    <w:p>
      <w:pPr>
        <w:pStyle w:val="10"/>
        <w:numPr>
          <w:ilvl w:val="0"/>
          <w:numId w:val="2"/>
        </w:numPr>
        <w:autoSpaceDE w:val="0"/>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单位自评情况</w:t>
      </w:r>
    </w:p>
    <w:p>
      <w:pPr>
        <w:pStyle w:val="11"/>
        <w:autoSpaceDE w:val="0"/>
        <w:spacing w:before="0" w:beforeAutospacing="0" w:line="600" w:lineRule="exact"/>
        <w:rPr>
          <w:rFonts w:ascii="方正仿宋_GBK" w:hAnsi="方正仿宋_GBK" w:eastAsia="方正仿宋_GBK" w:cs="方正仿宋_GBK"/>
          <w:sz w:val="32"/>
          <w:szCs w:val="32"/>
          <w:highlight w:val="yellow"/>
          <w:shd w:val="clear" w:color="auto" w:fill="FFFFFF"/>
          <w:lang w:bidi="ar"/>
        </w:rPr>
      </w:pPr>
      <w:r>
        <w:rPr>
          <w:rFonts w:hint="eastAsia" w:ascii="方正仿宋_GBK" w:hAnsi="方正仿宋_GBK" w:eastAsia="方正仿宋_GBK" w:cs="方正仿宋_GBK"/>
          <w:sz w:val="32"/>
          <w:szCs w:val="32"/>
          <w:shd w:val="clear" w:color="auto" w:fill="FFFFFF"/>
          <w:lang w:bidi="ar"/>
        </w:rPr>
        <w:t xml:space="preserve">     根据预算绩效管理要求，我单位对</w:t>
      </w:r>
      <w:r>
        <w:rPr>
          <w:rFonts w:ascii="方正仿宋_GBK" w:hAnsi="方正仿宋_GBK" w:eastAsia="方正仿宋_GBK" w:cs="方正仿宋_GBK"/>
          <w:sz w:val="32"/>
          <w:szCs w:val="32"/>
          <w:shd w:val="clear" w:color="auto" w:fill="FFFFFF"/>
          <w:lang w:bidi="ar"/>
        </w:rPr>
        <w:t>5</w:t>
      </w:r>
      <w:r>
        <w:rPr>
          <w:rFonts w:hint="eastAsia" w:ascii="方正仿宋_GBK" w:hAnsi="方正仿宋_GBK" w:eastAsia="方正仿宋_GBK" w:cs="方正仿宋_GBK"/>
          <w:sz w:val="32"/>
          <w:szCs w:val="32"/>
          <w:shd w:val="clear" w:color="auto" w:fill="FFFFFF"/>
          <w:lang w:bidi="ar"/>
        </w:rPr>
        <w:t>个二级项目开展了绩效自评，涉及财政拨款项目支出资金</w:t>
      </w:r>
      <w:r>
        <w:rPr>
          <w:rFonts w:ascii="方正仿宋_GBK" w:hAnsi="方正仿宋_GBK" w:eastAsia="方正仿宋_GBK" w:cs="方正仿宋_GBK"/>
          <w:sz w:val="32"/>
          <w:szCs w:val="32"/>
          <w:shd w:val="clear" w:color="auto" w:fill="FFFFFF"/>
          <w:lang w:bidi="ar"/>
        </w:rPr>
        <w:t>328.9</w:t>
      </w:r>
      <w:r>
        <w:rPr>
          <w:rFonts w:hint="eastAsia" w:ascii="方正仿宋_GBK" w:hAnsi="方正仿宋_GBK" w:eastAsia="方正仿宋_GBK" w:cs="方正仿宋_GBK"/>
          <w:sz w:val="32"/>
          <w:szCs w:val="32"/>
          <w:shd w:val="clear" w:color="auto" w:fill="FFFFFF"/>
          <w:lang w:bidi="ar"/>
        </w:rPr>
        <w:t>万元。</w:t>
      </w:r>
    </w:p>
    <w:p>
      <w:pPr>
        <w:pStyle w:val="13"/>
        <w:autoSpaceDE w:val="0"/>
        <w:ind w:firstLine="640"/>
        <w:rPr>
          <w:rFonts w:ascii="方正仿宋_GBK" w:hAnsi="方正仿宋_GBK" w:eastAsia="方正仿宋_GBK" w:cs="方正仿宋_GBK"/>
          <w:sz w:val="32"/>
          <w:szCs w:val="32"/>
          <w:shd w:val="clear" w:color="auto" w:fill="FFFFFF"/>
          <w:lang w:bidi="ar"/>
        </w:rPr>
      </w:pPr>
    </w:p>
    <w:p>
      <w:pPr>
        <w:pStyle w:val="13"/>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rPr>
        <w:drawing>
          <wp:inline distT="0" distB="0" distL="114300" distR="114300">
            <wp:extent cx="5274945" cy="4432935"/>
            <wp:effectExtent l="0" t="0" r="1905" b="5715"/>
            <wp:docPr id="3" name="图片 3" descr="D$MPCJ{H{{49QBYNJ%_C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MPCJ{H{{49QBYNJ%_C8}7"/>
                    <pic:cNvPicPr>
                      <a:picLocks noChangeAspect="1"/>
                    </pic:cNvPicPr>
                  </pic:nvPicPr>
                  <pic:blipFill>
                    <a:blip r:embed="rId7"/>
                    <a:stretch>
                      <a:fillRect/>
                    </a:stretch>
                  </pic:blipFill>
                  <pic:spPr>
                    <a:xfrm>
                      <a:off x="0" y="0"/>
                      <a:ext cx="5274945" cy="4432935"/>
                    </a:xfrm>
                    <a:prstGeom prst="rect">
                      <a:avLst/>
                    </a:prstGeom>
                  </pic:spPr>
                </pic:pic>
              </a:graphicData>
            </a:graphic>
          </wp:inline>
        </w:drawing>
      </w:r>
    </w:p>
    <w:p>
      <w:pPr>
        <w:pStyle w:val="13"/>
        <w:autoSpaceDE w:val="0"/>
        <w:ind w:firstLine="640"/>
        <w:rPr>
          <w:rFonts w:ascii="方正仿宋_GBK" w:hAnsi="方正仿宋_GBK" w:eastAsia="方正仿宋_GBK" w:cs="方正仿宋_GBK"/>
          <w:sz w:val="32"/>
          <w:szCs w:val="32"/>
          <w:shd w:val="clear" w:color="auto" w:fill="FFFFFF"/>
          <w:lang w:bidi="ar"/>
        </w:rPr>
      </w:pPr>
    </w:p>
    <w:p>
      <w:pPr>
        <w:pStyle w:val="13"/>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rPr>
        <w:drawing>
          <wp:inline distT="0" distB="0" distL="114300" distR="114300">
            <wp:extent cx="5274945" cy="3503295"/>
            <wp:effectExtent l="0" t="0" r="1905" b="1905"/>
            <wp:docPr id="4" name="图片 4" descr="8[7AMK@XMJR9Q4EV69EG9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7AMK@XMJR9Q4EV69EG9U2"/>
                    <pic:cNvPicPr>
                      <a:picLocks noChangeAspect="1"/>
                    </pic:cNvPicPr>
                  </pic:nvPicPr>
                  <pic:blipFill>
                    <a:blip r:embed="rId8"/>
                    <a:stretch>
                      <a:fillRect/>
                    </a:stretch>
                  </pic:blipFill>
                  <pic:spPr>
                    <a:xfrm>
                      <a:off x="0" y="0"/>
                      <a:ext cx="5274945" cy="3503295"/>
                    </a:xfrm>
                    <a:prstGeom prst="rect">
                      <a:avLst/>
                    </a:prstGeom>
                  </pic:spPr>
                </pic:pic>
              </a:graphicData>
            </a:graphic>
          </wp:inline>
        </w:drawing>
      </w:r>
    </w:p>
    <w:p>
      <w:pPr>
        <w:pStyle w:val="10"/>
        <w:autoSpaceDE w:val="0"/>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（二）单位绩效评价情况</w:t>
      </w:r>
    </w:p>
    <w:p>
      <w:pPr>
        <w:pStyle w:val="13"/>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我单位未组织开展绩效评价。</w:t>
      </w:r>
    </w:p>
    <w:p>
      <w:pPr>
        <w:pStyle w:val="10"/>
        <w:autoSpaceDE w:val="0"/>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（三）财政绩效评价情况</w:t>
      </w:r>
    </w:p>
    <w:p>
      <w:pPr>
        <w:pStyle w:val="10"/>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县财政局未委托第三方对我单位开展绩效评价。</w:t>
      </w:r>
    </w:p>
    <w:p>
      <w:pPr>
        <w:pStyle w:val="5"/>
        <w:shd w:val="clear" w:color="auto" w:fill="FFFFFF"/>
        <w:rPr>
          <w:rStyle w:val="9"/>
          <w:rFonts w:hint="default" w:ascii="方正黑体_GBK" w:hAnsi="方正仿宋_GBK" w:eastAsia="方正黑体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w:t>
      </w:r>
      <w:r>
        <w:rPr>
          <w:rStyle w:val="9"/>
          <w:rFonts w:ascii="方正黑体_GBK" w:hAnsi="方正仿宋_GBK" w:eastAsia="方正黑体_GBK" w:cs="方正仿宋_GBK"/>
          <w:sz w:val="32"/>
          <w:szCs w:val="32"/>
          <w:shd w:val="clear" w:color="auto" w:fill="FFFFFF"/>
        </w:rPr>
        <w:t xml:space="preserve"> </w:t>
      </w:r>
      <w:r>
        <w:rPr>
          <w:rStyle w:val="9"/>
          <w:rFonts w:ascii="方正黑体_GBK" w:hAnsi="黑体" w:eastAsia="方正黑体_GBK" w:cs="黑体"/>
          <w:sz w:val="32"/>
          <w:szCs w:val="32"/>
          <w:shd w:val="clear" w:color="auto" w:fill="FFFFFF"/>
        </w:rPr>
        <w:t>六、专业名词解释</w:t>
      </w:r>
    </w:p>
    <w:p>
      <w:pPr>
        <w:pStyle w:val="5"/>
        <w:snapToGrid w:val="0"/>
        <w:spacing w:before="0" w:beforeAutospacing="0" w:after="0" w:afterAutospacing="0" w:line="600" w:lineRule="exact"/>
        <w:ind w:firstLine="630" w:firstLineChars="196"/>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5"/>
        <w:snapToGrid w:val="0"/>
        <w:spacing w:before="0" w:beforeAutospacing="0" w:after="0" w:afterAutospacing="0" w:line="600" w:lineRule="exact"/>
        <w:ind w:firstLine="630" w:firstLineChars="196"/>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shd w:val="clear" w:color="auto" w:fill="FFFFFF"/>
        <w:rPr>
          <w:rStyle w:val="9"/>
          <w:rFonts w:hint="default" w:ascii="方正黑体_GBK" w:hAnsi="方正仿宋_GBK" w:eastAsia="方正黑体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w:t>
      </w:r>
      <w:r>
        <w:rPr>
          <w:rStyle w:val="9"/>
          <w:rFonts w:ascii="方正黑体_GBK" w:hAnsi="方正仿宋_GBK" w:eastAsia="方正黑体_GBK" w:cs="方正仿宋_GBK"/>
          <w:sz w:val="32"/>
          <w:szCs w:val="32"/>
          <w:shd w:val="clear" w:color="auto" w:fill="FFFFFF"/>
        </w:rPr>
        <w:t xml:space="preserve"> </w:t>
      </w:r>
      <w:r>
        <w:rPr>
          <w:rStyle w:val="9"/>
          <w:rFonts w:ascii="方正黑体_GBK" w:hAnsi="黑体" w:eastAsia="方正黑体_GBK" w:cs="黑体"/>
          <w:sz w:val="32"/>
          <w:szCs w:val="32"/>
          <w:shd w:val="clear" w:color="auto" w:fill="FFFFFF"/>
        </w:rPr>
        <w:t>七、决算公开联系方式及信息反馈渠道</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本单位决算公开信息反馈和联系方式：罗老师023-74636302</w:t>
      </w:r>
    </w:p>
    <w:p>
      <w:pPr>
        <w:pStyle w:val="10"/>
        <w:autoSpaceDE w:val="0"/>
        <w:ind w:firstLine="0" w:firstLineChars="0"/>
        <w:rPr>
          <w:rStyle w:val="9"/>
          <w:rFonts w:ascii="方正仿宋_GBK" w:hAnsi="方正仿宋_GBK" w:eastAsia="方正仿宋_GBK" w:cs="方正仿宋_GBK"/>
          <w:sz w:val="32"/>
          <w:szCs w:val="32"/>
          <w:shd w:val="clear" w:color="auto" w:fill="FFFF00"/>
        </w:rPr>
      </w:pPr>
    </w:p>
    <w:p>
      <w:pPr>
        <w:pStyle w:val="10"/>
        <w:autoSpaceDE w:val="0"/>
        <w:ind w:firstLine="0" w:firstLineChars="0"/>
        <w:rPr>
          <w:rStyle w:val="9"/>
          <w:rFonts w:ascii="方正仿宋_GBK" w:hAnsi="方正仿宋_GBK" w:eastAsia="方正仿宋_GBK" w:cs="方正仿宋_GBK"/>
          <w:sz w:val="32"/>
          <w:szCs w:val="32"/>
          <w:shd w:val="clear" w:color="auto" w:fill="FFFF00"/>
        </w:rPr>
      </w:pPr>
    </w:p>
    <w:p>
      <w:pPr>
        <w:pStyle w:val="10"/>
        <w:autoSpaceDE w:val="0"/>
        <w:ind w:firstLine="0" w:firstLineChars="0"/>
        <w:rPr>
          <w:rStyle w:val="9"/>
          <w:rFonts w:eastAsia="方正仿宋_GBK" w:cs="方正仿宋_GBK" w:asciiTheme="minorHAnsi" w:hAnsiTheme="minorHAnsi"/>
          <w:sz w:val="32"/>
          <w:szCs w:val="32"/>
          <w:shd w:val="clear" w:color="auto" w:fill="FFFF00"/>
          <w:lang w:val="en-GB"/>
        </w:rPr>
      </w:pPr>
    </w:p>
    <w:p>
      <w:pPr>
        <w:pStyle w:val="5"/>
        <w:shd w:val="clear" w:color="auto" w:fill="FFFFFF"/>
        <w:ind w:firstLine="560" w:firstLineChars="200"/>
        <w:rPr>
          <w:rFonts w:hint="default" w:ascii="方正仿宋_GBK" w:eastAsia="方正仿宋_GBK"/>
          <w:sz w:val="28"/>
          <w:szCs w:val="28"/>
        </w:rPr>
      </w:pPr>
      <w:bookmarkStart w:id="0" w:name="_Hlk112833714"/>
    </w:p>
    <w:p>
      <w:pPr>
        <w:pStyle w:val="5"/>
        <w:shd w:val="clear" w:color="auto" w:fill="FFFFFF"/>
        <w:ind w:firstLine="560" w:firstLineChars="200"/>
        <w:rPr>
          <w:rFonts w:hint="default" w:ascii="方正仿宋_GBK" w:eastAsia="方正仿宋_GBK"/>
          <w:sz w:val="28"/>
          <w:szCs w:val="28"/>
        </w:rPr>
      </w:pPr>
    </w:p>
    <w:bookmarkEnd w:id="0"/>
    <w:p>
      <w:pPr>
        <w:pStyle w:val="10"/>
        <w:autoSpaceDE w:val="0"/>
        <w:ind w:firstLine="0" w:firstLineChars="0"/>
        <w:rPr>
          <w:rStyle w:val="9"/>
          <w:rFonts w:eastAsia="方正仿宋_GBK" w:cs="方正仿宋_GBK" w:asciiTheme="minorHAnsi" w:hAnsiTheme="minorHAnsi"/>
          <w:sz w:val="32"/>
          <w:szCs w:val="32"/>
          <w:shd w:val="clear" w:color="auto" w:fill="FFFF00"/>
          <w:lang w:val="en-GB"/>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6"/>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cs="宋体"/>
                <w:color w:val="000000"/>
              </w:rPr>
            </w:pPr>
            <w:r>
              <w:rPr>
                <w:rFonts w:cs="宋体"/>
              </w:rPr>
              <w:t>公开单位：中国共产党垫江县委党校（本级）</w:t>
            </w: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1,273.60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50.52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987.77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143.57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37.38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54.85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1,273.60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1,274.08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0.48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1,274.08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1,274.08 </w:t>
            </w:r>
          </w:p>
        </w:tc>
      </w:tr>
    </w:tbl>
    <w:p>
      <w:pPr>
        <w:rPr>
          <w:rFonts w:hint="default" w:cs="宋体"/>
          <w:sz w:val="21"/>
          <w:szCs w:val="21"/>
          <w:lang w:bidi="ar"/>
        </w:rPr>
      </w:pPr>
      <w:r>
        <w:rPr>
          <w:rFonts w:cs="宋体"/>
          <w:sz w:val="21"/>
          <w:szCs w:val="21"/>
          <w:lang w:bidi="ar"/>
        </w:rPr>
        <w:t>备注：1.本表反映单位本年度的总收支和年末结转结余情况。</w:t>
      </w:r>
    </w:p>
    <w:p>
      <w:pPr>
        <w:rPr>
          <w:rFonts w:hint="default" w:cs="宋体"/>
          <w:sz w:val="21"/>
          <w:szCs w:val="21"/>
          <w:lang w:bidi="ar"/>
        </w:rPr>
      </w:pPr>
      <w:r>
        <w:rPr>
          <w:rFonts w:cs="宋体"/>
          <w:sz w:val="21"/>
          <w:szCs w:val="21"/>
          <w:lang w:bidi="ar"/>
        </w:rPr>
        <w:t xml:space="preserve">      2.本套报表金额单位转换时可能存在尾数误差。</w:t>
      </w: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6"/>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cs="宋体"/>
              </w:rPr>
              <w:t>公开单位：中国共产党垫江县委党校（本级）</w:t>
            </w: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1,273.60 </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1,273.60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50.52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50.52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组织事务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50.52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50.52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2013202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50.52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50.52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987.29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987.29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987.29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987.29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干部教育</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984.81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984.81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143.57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143.57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0.21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0.21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0.21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0.21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143.36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143.36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51.75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51.75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25.88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25.88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65.73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65.73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37.38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37.38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37.38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37.38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14.36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14.36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23.02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23.02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54.85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54.85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54.85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54.85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54.85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54.85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ind w:left="630" w:hanging="630" w:hangingChars="300"/>
        <w:rPr>
          <w:rFonts w:hint="default" w:cs="宋体"/>
          <w:sz w:val="21"/>
          <w:szCs w:val="21"/>
          <w:lang w:bidi="ar"/>
        </w:rPr>
      </w:pPr>
      <w:r>
        <w:rPr>
          <w:rFonts w:cs="宋体"/>
          <w:sz w:val="21"/>
          <w:szCs w:val="21"/>
          <w:lang w:bidi="ar"/>
        </w:rPr>
        <w:t>备注：1.本表反映单位本年度取得的各项收入情况。</w:t>
      </w:r>
    </w:p>
    <w:p>
      <w:pPr>
        <w:ind w:left="630" w:hanging="630" w:hangingChars="300"/>
        <w:rPr>
          <w:rFonts w:hint="default" w:cs="宋体"/>
          <w:sz w:val="21"/>
          <w:szCs w:val="21"/>
          <w:lang w:bidi="ar"/>
        </w:rPr>
      </w:pPr>
      <w:r>
        <w:rPr>
          <w:rFonts w:cs="宋体"/>
          <w:sz w:val="21"/>
          <w:szCs w:val="21"/>
          <w:lang w:bidi="ar"/>
        </w:rPr>
        <w:t>2.本套报表金额单位转换时可能存在尾数误差。</w:t>
      </w:r>
    </w:p>
    <w:p>
      <w:pPr>
        <w:ind w:left="630" w:hanging="630" w:hangingChars="300"/>
        <w:rPr>
          <w:rFonts w:hint="default" w:cs="宋体"/>
          <w:sz w:val="21"/>
          <w:szCs w:val="21"/>
          <w:lang w:bidi="ar"/>
        </w:rPr>
      </w:pPr>
    </w:p>
    <w:p>
      <w:pPr>
        <w:ind w:left="630" w:hanging="630" w:hangingChars="300"/>
        <w:rPr>
          <w:rFonts w:hint="default" w:cs="宋体"/>
          <w:sz w:val="21"/>
          <w:szCs w:val="21"/>
          <w:lang w:bidi="ar"/>
        </w:rPr>
      </w:pP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6"/>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 xml:space="preserve">中国共产党垫江县委党校（本级） </w:t>
            </w: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1,274.08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945.10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328.98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50.52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50.52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组织事务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50.52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50.52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2013202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987.77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709.52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278.25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987.77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709.52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278.25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干部教育</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985.29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707.04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278.25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143.57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143.36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0.21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0.21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0.21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0.21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0.21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143.36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143.36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51.75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51.75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65.73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65.73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37.38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37.38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37.38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37.38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23.02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23.02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54.85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54.85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54.85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54.85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54.85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54.85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rPr>
          <w:rFonts w:hint="default" w:cs="宋体"/>
          <w:sz w:val="21"/>
          <w:szCs w:val="21"/>
          <w:lang w:bidi="ar"/>
        </w:rPr>
      </w:pPr>
      <w:r>
        <w:rPr>
          <w:rFonts w:cs="宋体"/>
          <w:sz w:val="21"/>
          <w:szCs w:val="21"/>
          <w:lang w:bidi="ar"/>
        </w:rPr>
        <w:t>备注：1.本表反映单位本年度各项支出情况。</w:t>
      </w:r>
    </w:p>
    <w:p>
      <w:pPr>
        <w:rPr>
          <w:rFonts w:hint="default" w:cs="宋体"/>
          <w:sz w:val="21"/>
          <w:szCs w:val="21"/>
          <w:lang w:bidi="ar"/>
        </w:rPr>
      </w:pPr>
      <w:r>
        <w:rPr>
          <w:rFonts w:cs="宋体"/>
          <w:sz w:val="21"/>
          <w:szCs w:val="21"/>
          <w:lang w:bidi="ar"/>
        </w:rPr>
        <w:t xml:space="preserve">      2.本套报表金额单位转换时可能存在尾数误差。</w:t>
      </w: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6"/>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中国共产党垫江县委党校（本级）</w:t>
            </w: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1,273.60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50.52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50.52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987.77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987.77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143.57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143.57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37.38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37.38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54.85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54.85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1,273.60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1,274.08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1,274.08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0.48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0.48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1,274.08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1,274.08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1,274.08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bl>
    <w:p>
      <w:pPr>
        <w:rPr>
          <w:rFonts w:hint="default" w:cs="宋体"/>
          <w:sz w:val="21"/>
          <w:szCs w:val="21"/>
          <w:lang w:bidi="ar"/>
        </w:rPr>
      </w:pPr>
      <w:r>
        <w:rPr>
          <w:rFonts w:cs="宋体"/>
          <w:sz w:val="21"/>
          <w:szCs w:val="21"/>
          <w:lang w:bidi="ar"/>
        </w:rPr>
        <w:t>备注：1.本表反映单位本年度一般公共预算财政拨款、政府性基金预算财政拨款及国有资本经营预算财政拨款的总收支和年末结转结余情况。</w:t>
      </w:r>
    </w:p>
    <w:p>
      <w:pPr>
        <w:rPr>
          <w:rFonts w:hint="default" w:cs="宋体"/>
          <w:sz w:val="21"/>
          <w:szCs w:val="21"/>
          <w:lang w:bidi="ar"/>
        </w:rPr>
      </w:pPr>
      <w:r>
        <w:rPr>
          <w:rFonts w:cs="宋体"/>
          <w:sz w:val="21"/>
          <w:szCs w:val="21"/>
          <w:lang w:bidi="ar"/>
        </w:rPr>
        <w:t xml:space="preserve">      2.本套报表金额单位转换时可能存在尾数误差。</w:t>
      </w:r>
    </w:p>
    <w:p>
      <w:pPr>
        <w:rPr>
          <w:rFonts w:hint="default" w:cs="宋体"/>
          <w:sz w:val="21"/>
          <w:szCs w:val="21"/>
          <w:lang w:bidi="ar"/>
        </w:rPr>
      </w:pPr>
    </w:p>
    <w:p>
      <w:pPr>
        <w:rPr>
          <w:rFonts w:hint="default" w:cs="宋体"/>
          <w:sz w:val="21"/>
          <w:szCs w:val="21"/>
          <w:lang w:bidi="ar"/>
        </w:rPr>
      </w:pPr>
    </w:p>
    <w:p>
      <w:pPr>
        <w:rPr>
          <w:rFonts w:hint="default" w:cs="宋体"/>
          <w:sz w:val="21"/>
          <w:szCs w:val="21"/>
        </w:rPr>
      </w:pPr>
      <w:r>
        <w:rPr>
          <w:rFonts w:cs="宋体"/>
          <w:sz w:val="21"/>
          <w:szCs w:val="21"/>
        </w:rPr>
        <w:br w:type="page"/>
      </w:r>
    </w:p>
    <w:tbl>
      <w:tblPr>
        <w:tblStyle w:val="6"/>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中国共产党垫江县委党校（本级）</w:t>
            </w: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1,274.08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945.10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328.98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50.52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50.52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组织事务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50.52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50.52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2013202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50.52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50.52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987.77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709.52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278.25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987.77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709.52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278.25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干部教育</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985.29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707.04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278.25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2.48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2.48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143.57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143.36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0.21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0.21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0.21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0.21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0.21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143.36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143.36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51.75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51.75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25.88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25.88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65.73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65.73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37.38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37.38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37.38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37.38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14.36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14.36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23.02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23.02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54.85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54.85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54.85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54.85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54.85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54.85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bl>
    <w:p>
      <w:pPr>
        <w:rPr>
          <w:rFonts w:hint="default" w:cs="宋体"/>
          <w:sz w:val="21"/>
          <w:szCs w:val="21"/>
          <w:lang w:bidi="ar"/>
        </w:rPr>
      </w:pPr>
      <w:r>
        <w:rPr>
          <w:rFonts w:cs="宋体"/>
          <w:sz w:val="21"/>
          <w:szCs w:val="21"/>
          <w:lang w:bidi="ar"/>
        </w:rPr>
        <w:t>备注：1.本表反映单位本年度一般公共预算财政拨款支出情况。</w:t>
      </w:r>
    </w:p>
    <w:p>
      <w:pPr>
        <w:rPr>
          <w:rFonts w:hint="default" w:cs="宋体"/>
          <w:sz w:val="21"/>
          <w:szCs w:val="21"/>
          <w:lang w:bidi="ar"/>
        </w:rPr>
      </w:pPr>
      <w:r>
        <w:rPr>
          <w:rFonts w:cs="宋体"/>
          <w:sz w:val="21"/>
          <w:szCs w:val="21"/>
          <w:lang w:bidi="ar"/>
        </w:rPr>
        <w:t xml:space="preserve">      2.本套报表金额单位转换时可能存在尾数误差。</w:t>
      </w:r>
    </w:p>
    <w:p>
      <w:pPr>
        <w:rPr>
          <w:rFonts w:hint="default" w:cs="宋体"/>
          <w:sz w:val="21"/>
          <w:szCs w:val="21"/>
          <w:lang w:bidi="ar"/>
        </w:rPr>
      </w:pPr>
    </w:p>
    <w:p>
      <w:pPr>
        <w:rPr>
          <w:rFonts w:hint="default" w:cs="宋体"/>
          <w:sz w:val="21"/>
          <w:szCs w:val="21"/>
          <w:lang w:bidi="ar"/>
        </w:rPr>
      </w:pPr>
    </w:p>
    <w:p>
      <w:pPr>
        <w:ind w:firstLine="630" w:firstLineChars="300"/>
        <w:rPr>
          <w:rFonts w:hint="default" w:cs="宋体"/>
          <w:sz w:val="21"/>
          <w:szCs w:val="21"/>
        </w:rPr>
      </w:pPr>
      <w:r>
        <w:rPr>
          <w:rFonts w:cs="宋体"/>
          <w:sz w:val="21"/>
          <w:szCs w:val="21"/>
        </w:rPr>
        <w:br w:type="page"/>
      </w:r>
    </w:p>
    <w:tbl>
      <w:tblPr>
        <w:tblStyle w:val="6"/>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中国共产党垫江县委党校（本级）</w:t>
            </w: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733.91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145.15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0.32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158.32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3.89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38.90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5.28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0.32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81.72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271.71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5.12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51.75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6.67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25.88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6.82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37.38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18.90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54.85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5.32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3.36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6.11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65.73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9.11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1.83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55.99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10.85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4.20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4.86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23.60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5.53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2.03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2.16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9.75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5.78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25.14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799.63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145.47 </w:t>
            </w:r>
          </w:p>
        </w:tc>
      </w:tr>
    </w:tbl>
    <w:p>
      <w:pPr>
        <w:rPr>
          <w:rFonts w:hint="default" w:cs="宋体"/>
          <w:sz w:val="21"/>
          <w:szCs w:val="21"/>
          <w:lang w:bidi="ar"/>
        </w:rPr>
      </w:pPr>
      <w:r>
        <w:rPr>
          <w:rFonts w:cs="宋体"/>
          <w:sz w:val="21"/>
          <w:szCs w:val="21"/>
          <w:lang w:bidi="ar"/>
        </w:rPr>
        <w:t>备注：1.本表反映单位本年度一般公共预算财政拨款基本支出明细情况。</w:t>
      </w:r>
    </w:p>
    <w:p>
      <w:pPr>
        <w:rPr>
          <w:rFonts w:hint="default" w:cs="宋体"/>
          <w:sz w:val="21"/>
          <w:szCs w:val="21"/>
          <w:lang w:bidi="ar"/>
        </w:rPr>
      </w:pPr>
      <w:r>
        <w:rPr>
          <w:rFonts w:cs="宋体"/>
          <w:sz w:val="21"/>
          <w:szCs w:val="21"/>
          <w:lang w:bidi="ar"/>
        </w:rPr>
        <w:t xml:space="preserve">      2.本套报表金额单位转换时可能存在尾数误差。</w:t>
      </w:r>
    </w:p>
    <w:p>
      <w:pPr>
        <w:rPr>
          <w:rFonts w:hint="default" w:cs="宋体"/>
          <w:sz w:val="21"/>
          <w:szCs w:val="21"/>
          <w:lang w:bidi="ar"/>
        </w:rPr>
      </w:pPr>
    </w:p>
    <w:p>
      <w:pPr>
        <w:rPr>
          <w:rFonts w:hint="default" w:cs="宋体"/>
          <w:sz w:val="21"/>
          <w:szCs w:val="21"/>
          <w:lang w:bidi="ar"/>
        </w:rPr>
      </w:pPr>
    </w:p>
    <w:p>
      <w:pPr>
        <w:rPr>
          <w:rFonts w:hint="default" w:cs="宋体"/>
          <w:sz w:val="21"/>
          <w:szCs w:val="21"/>
        </w:rPr>
      </w:pPr>
      <w:r>
        <w:rPr>
          <w:rFonts w:cs="宋体"/>
          <w:sz w:val="21"/>
          <w:szCs w:val="21"/>
        </w:rPr>
        <w:br w:type="page"/>
      </w:r>
    </w:p>
    <w:tbl>
      <w:tblPr>
        <w:tblStyle w:val="6"/>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中国共产党垫江县委党校（本级）</w:t>
            </w: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default" w:cs="宋体"/>
          <w:sz w:val="21"/>
          <w:szCs w:val="21"/>
          <w:lang w:bidi="ar"/>
        </w:rPr>
      </w:pPr>
      <w:r>
        <w:rPr>
          <w:rFonts w:cs="宋体"/>
          <w:sz w:val="21"/>
          <w:szCs w:val="21"/>
          <w:lang w:bidi="ar"/>
        </w:rPr>
        <w:t>备注：本表反映单位本年度政府性基金预算财政拨款收入支出及结转和结余情况。本单位无政府性基金收支，故本表无数据。</w:t>
      </w:r>
    </w:p>
    <w:p>
      <w:pPr>
        <w:rPr>
          <w:rFonts w:hint="default" w:cs="宋体"/>
          <w:sz w:val="21"/>
          <w:szCs w:val="21"/>
          <w:lang w:bidi="ar"/>
        </w:rPr>
      </w:pPr>
    </w:p>
    <w:p>
      <w:pPr>
        <w:rPr>
          <w:rFonts w:hint="default" w:cs="宋体"/>
          <w:sz w:val="21"/>
          <w:szCs w:val="21"/>
          <w:lang w:bidi="ar"/>
        </w:rPr>
      </w:pPr>
    </w:p>
    <w:p>
      <w:pPr>
        <w:rPr>
          <w:rFonts w:hint="default" w:cs="宋体"/>
          <w:sz w:val="21"/>
          <w:szCs w:val="21"/>
        </w:rPr>
      </w:pPr>
      <w:r>
        <w:rPr>
          <w:rFonts w:cs="宋体"/>
          <w:sz w:val="21"/>
          <w:szCs w:val="21"/>
        </w:rPr>
        <w:br w:type="page"/>
      </w:r>
    </w:p>
    <w:tbl>
      <w:tblPr>
        <w:tblStyle w:val="6"/>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中国共产党垫江县委党校（本级）</w:t>
            </w: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default" w:cs="宋体"/>
          <w:sz w:val="21"/>
          <w:szCs w:val="21"/>
          <w:lang w:bidi="ar"/>
        </w:rPr>
      </w:pPr>
      <w:r>
        <w:rPr>
          <w:rFonts w:cs="宋体"/>
          <w:sz w:val="21"/>
          <w:szCs w:val="21"/>
          <w:lang w:bidi="ar"/>
        </w:rPr>
        <w:t>备注：本表反映单位本年度国有资本经营预算财政拨款支出情况。本单位无国有资本经营收支，故本表无数据。</w:t>
      </w:r>
    </w:p>
    <w:p>
      <w:pPr>
        <w:rPr>
          <w:rFonts w:hint="default" w:cs="宋体"/>
          <w:sz w:val="21"/>
          <w:szCs w:val="21"/>
          <w:lang w:bidi="ar"/>
        </w:rPr>
      </w:pPr>
    </w:p>
    <w:p>
      <w:pPr>
        <w:rPr>
          <w:rFonts w:hint="default" w:cs="宋体"/>
          <w:sz w:val="21"/>
          <w:szCs w:val="21"/>
          <w:lang w:bidi="ar"/>
        </w:rPr>
      </w:pPr>
    </w:p>
    <w:p>
      <w:pPr>
        <w:rPr>
          <w:rFonts w:hint="default" w:cs="宋体"/>
          <w:sz w:val="21"/>
          <w:szCs w:val="21"/>
        </w:rPr>
      </w:pPr>
      <w:r>
        <w:rPr>
          <w:rFonts w:cs="宋体"/>
          <w:sz w:val="21"/>
          <w:szCs w:val="21"/>
        </w:rPr>
        <w:br w:type="page"/>
      </w:r>
    </w:p>
    <w:tbl>
      <w:tblPr>
        <w:tblStyle w:val="6"/>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中国共产党垫江县委党校（本级）</w:t>
            </w: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145.47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4.09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4.09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145.47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2.16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2.16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2.16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2.16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1.93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1.93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1.93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28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230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3.60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174.43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lang w:bidi="ar"/>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p>
    <w:p>
      <w:pPr>
        <w:rPr>
          <w:rFonts w:hint="default" w:cs="宋体"/>
          <w:sz w:val="21"/>
          <w:szCs w:val="21"/>
          <w:lang w:bidi="ar"/>
        </w:rPr>
      </w:pPr>
      <w:r>
        <w:rPr>
          <w:rFonts w:cs="宋体"/>
          <w:sz w:val="21"/>
          <w:szCs w:val="21"/>
          <w:lang w:bidi="ar"/>
        </w:rPr>
        <w:t xml:space="preserve">      2.本套报表金额单位转换时可能存在尾数误差。</w:t>
      </w:r>
    </w:p>
    <w:p>
      <w:pPr>
        <w:rPr>
          <w:rFonts w:hint="default" w:cs="宋体"/>
          <w:sz w:val="21"/>
          <w:szCs w:val="21"/>
          <w:lang w:bidi="ar"/>
        </w:rPr>
      </w:pPr>
    </w:p>
    <w:p>
      <w:pPr>
        <w:rPr>
          <w:rFonts w:hint="default" w:cs="宋体"/>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pStyle w:val="10"/>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rPr>
                          </w:pPr>
                          <w:r>
                            <w:fldChar w:fldCharType="begin"/>
                          </w:r>
                          <w:r>
                            <w:instrText xml:space="preserve"> PAGE  \* MERGEFORMAT </w:instrText>
                          </w:r>
                          <w:r>
                            <w:fldChar w:fldCharType="separate"/>
                          </w:r>
                          <w:r>
                            <w:rPr>
                              <w:rFonts w:hint="default"/>
                            </w:rPr>
                            <w:t>- 10 -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66D67ADF"/>
    <w:multiLevelType w:val="singleLevel"/>
    <w:tmpl w:val="66D67ADF"/>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yZGM4ZmVlY2RmYzhkODljMjQ0ZGZmYWI1NWM5OTEifQ=="/>
  </w:docVars>
  <w:rsids>
    <w:rsidRoot w:val="00B03CCD"/>
    <w:rsid w:val="001417CA"/>
    <w:rsid w:val="00235147"/>
    <w:rsid w:val="002C101D"/>
    <w:rsid w:val="002D1426"/>
    <w:rsid w:val="002F4BC7"/>
    <w:rsid w:val="002F7278"/>
    <w:rsid w:val="0035523B"/>
    <w:rsid w:val="003E360D"/>
    <w:rsid w:val="00417054"/>
    <w:rsid w:val="004252D9"/>
    <w:rsid w:val="00436207"/>
    <w:rsid w:val="00441A08"/>
    <w:rsid w:val="00550ABE"/>
    <w:rsid w:val="006E1002"/>
    <w:rsid w:val="007907CA"/>
    <w:rsid w:val="007B419D"/>
    <w:rsid w:val="008C09C2"/>
    <w:rsid w:val="008F63F0"/>
    <w:rsid w:val="009B67B8"/>
    <w:rsid w:val="009C70AC"/>
    <w:rsid w:val="00A251E5"/>
    <w:rsid w:val="00A7050F"/>
    <w:rsid w:val="00B03CCD"/>
    <w:rsid w:val="00B53167"/>
    <w:rsid w:val="00B9424E"/>
    <w:rsid w:val="00C0507D"/>
    <w:rsid w:val="00C055D6"/>
    <w:rsid w:val="00D52ACE"/>
    <w:rsid w:val="00E65E41"/>
    <w:rsid w:val="00E805DB"/>
    <w:rsid w:val="00F73F90"/>
    <w:rsid w:val="00FC50E6"/>
    <w:rsid w:val="01474EBF"/>
    <w:rsid w:val="01F3521E"/>
    <w:rsid w:val="030E7E36"/>
    <w:rsid w:val="037268F0"/>
    <w:rsid w:val="03B87EA0"/>
    <w:rsid w:val="03E3214F"/>
    <w:rsid w:val="044C50BA"/>
    <w:rsid w:val="05BC6D49"/>
    <w:rsid w:val="06194FF1"/>
    <w:rsid w:val="06A2550B"/>
    <w:rsid w:val="06F80EE2"/>
    <w:rsid w:val="07001CCA"/>
    <w:rsid w:val="073065CD"/>
    <w:rsid w:val="075678DB"/>
    <w:rsid w:val="079D7CC7"/>
    <w:rsid w:val="07EE6482"/>
    <w:rsid w:val="08051BCA"/>
    <w:rsid w:val="086C12F4"/>
    <w:rsid w:val="08705944"/>
    <w:rsid w:val="08BA052C"/>
    <w:rsid w:val="08DB07BA"/>
    <w:rsid w:val="09414AC1"/>
    <w:rsid w:val="0969353F"/>
    <w:rsid w:val="098305D0"/>
    <w:rsid w:val="0A3317EA"/>
    <w:rsid w:val="0A5C4B69"/>
    <w:rsid w:val="0A86124A"/>
    <w:rsid w:val="0AB54CC0"/>
    <w:rsid w:val="0B0E5B71"/>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802AFE"/>
    <w:rsid w:val="12C921C4"/>
    <w:rsid w:val="13871C70"/>
    <w:rsid w:val="13A71CB4"/>
    <w:rsid w:val="13AF1D43"/>
    <w:rsid w:val="13CE1647"/>
    <w:rsid w:val="13FD55AB"/>
    <w:rsid w:val="14200702"/>
    <w:rsid w:val="15B25071"/>
    <w:rsid w:val="15CD72A8"/>
    <w:rsid w:val="163A6CEE"/>
    <w:rsid w:val="16502252"/>
    <w:rsid w:val="173708E3"/>
    <w:rsid w:val="17C374FC"/>
    <w:rsid w:val="182E4AB6"/>
    <w:rsid w:val="189079DC"/>
    <w:rsid w:val="189B0D0B"/>
    <w:rsid w:val="18B43F7C"/>
    <w:rsid w:val="194A1770"/>
    <w:rsid w:val="198E5682"/>
    <w:rsid w:val="19B906A4"/>
    <w:rsid w:val="1B6F15B6"/>
    <w:rsid w:val="1BAA2EDC"/>
    <w:rsid w:val="1CA55E64"/>
    <w:rsid w:val="1D014A01"/>
    <w:rsid w:val="1D022362"/>
    <w:rsid w:val="1D1B04B0"/>
    <w:rsid w:val="1D753884"/>
    <w:rsid w:val="1DA52501"/>
    <w:rsid w:val="1DBD6767"/>
    <w:rsid w:val="1DC52125"/>
    <w:rsid w:val="1DD26311"/>
    <w:rsid w:val="1E374ACB"/>
    <w:rsid w:val="1ECF0A66"/>
    <w:rsid w:val="1EF67CA4"/>
    <w:rsid w:val="1F020D3A"/>
    <w:rsid w:val="1F2C5189"/>
    <w:rsid w:val="1F4B0B02"/>
    <w:rsid w:val="1F8776AD"/>
    <w:rsid w:val="1FBB35CD"/>
    <w:rsid w:val="1FCD26AF"/>
    <w:rsid w:val="20642787"/>
    <w:rsid w:val="210448FA"/>
    <w:rsid w:val="21556F04"/>
    <w:rsid w:val="22403BD3"/>
    <w:rsid w:val="240C19E6"/>
    <w:rsid w:val="24B92327"/>
    <w:rsid w:val="24C14514"/>
    <w:rsid w:val="2533755C"/>
    <w:rsid w:val="25791755"/>
    <w:rsid w:val="26396DF4"/>
    <w:rsid w:val="26B65CDB"/>
    <w:rsid w:val="26F13C6C"/>
    <w:rsid w:val="27167136"/>
    <w:rsid w:val="277C2A42"/>
    <w:rsid w:val="27B23302"/>
    <w:rsid w:val="29310A5F"/>
    <w:rsid w:val="29C37A35"/>
    <w:rsid w:val="29F244A7"/>
    <w:rsid w:val="2A076083"/>
    <w:rsid w:val="2A73162E"/>
    <w:rsid w:val="2B167953"/>
    <w:rsid w:val="2B200583"/>
    <w:rsid w:val="2B8209DE"/>
    <w:rsid w:val="2C636760"/>
    <w:rsid w:val="2C6762A3"/>
    <w:rsid w:val="2CD27787"/>
    <w:rsid w:val="2F7F7C46"/>
    <w:rsid w:val="2FAA2B11"/>
    <w:rsid w:val="2FCA4B37"/>
    <w:rsid w:val="2FE029D7"/>
    <w:rsid w:val="2FF06E00"/>
    <w:rsid w:val="30261F51"/>
    <w:rsid w:val="30586FEC"/>
    <w:rsid w:val="315F0B22"/>
    <w:rsid w:val="31D84415"/>
    <w:rsid w:val="32285F6F"/>
    <w:rsid w:val="32292413"/>
    <w:rsid w:val="32770556"/>
    <w:rsid w:val="329C0913"/>
    <w:rsid w:val="32AA0460"/>
    <w:rsid w:val="3337290D"/>
    <w:rsid w:val="33473065"/>
    <w:rsid w:val="33E31118"/>
    <w:rsid w:val="33EF7674"/>
    <w:rsid w:val="342D7BC6"/>
    <w:rsid w:val="352930DB"/>
    <w:rsid w:val="35573069"/>
    <w:rsid w:val="355C5846"/>
    <w:rsid w:val="355F6038"/>
    <w:rsid w:val="358C217E"/>
    <w:rsid w:val="35942299"/>
    <w:rsid w:val="36C9128A"/>
    <w:rsid w:val="374C2700"/>
    <w:rsid w:val="37841E99"/>
    <w:rsid w:val="37BF1123"/>
    <w:rsid w:val="383C3F15"/>
    <w:rsid w:val="38BE4696"/>
    <w:rsid w:val="3939115E"/>
    <w:rsid w:val="39557099"/>
    <w:rsid w:val="39B82A39"/>
    <w:rsid w:val="39C42CA8"/>
    <w:rsid w:val="39DC4FD6"/>
    <w:rsid w:val="39F03D7A"/>
    <w:rsid w:val="39F33306"/>
    <w:rsid w:val="3A2C1C67"/>
    <w:rsid w:val="3ADD7F09"/>
    <w:rsid w:val="3B1705E5"/>
    <w:rsid w:val="3B18334B"/>
    <w:rsid w:val="3B36794F"/>
    <w:rsid w:val="3B6F6EE0"/>
    <w:rsid w:val="3C1F2ADF"/>
    <w:rsid w:val="3C566AD6"/>
    <w:rsid w:val="3C594871"/>
    <w:rsid w:val="3C6A5B02"/>
    <w:rsid w:val="3D2757A1"/>
    <w:rsid w:val="3D3D4FC4"/>
    <w:rsid w:val="3DDF3AB1"/>
    <w:rsid w:val="3E1D0952"/>
    <w:rsid w:val="3E42660A"/>
    <w:rsid w:val="3E7555B1"/>
    <w:rsid w:val="3E787ED9"/>
    <w:rsid w:val="3F032E93"/>
    <w:rsid w:val="3F0527E5"/>
    <w:rsid w:val="3F694D83"/>
    <w:rsid w:val="3F885DCC"/>
    <w:rsid w:val="3F956774"/>
    <w:rsid w:val="3FCD675E"/>
    <w:rsid w:val="4004000C"/>
    <w:rsid w:val="411B6CE5"/>
    <w:rsid w:val="412070D7"/>
    <w:rsid w:val="41314E40"/>
    <w:rsid w:val="41E0734B"/>
    <w:rsid w:val="426C1EA8"/>
    <w:rsid w:val="42736402"/>
    <w:rsid w:val="42E86A87"/>
    <w:rsid w:val="43307B09"/>
    <w:rsid w:val="439A3EB9"/>
    <w:rsid w:val="43BB152F"/>
    <w:rsid w:val="441308C1"/>
    <w:rsid w:val="44C37687"/>
    <w:rsid w:val="45CB699A"/>
    <w:rsid w:val="465B470D"/>
    <w:rsid w:val="469D6AD4"/>
    <w:rsid w:val="469F7D7D"/>
    <w:rsid w:val="471E6C84"/>
    <w:rsid w:val="4748792B"/>
    <w:rsid w:val="475D719D"/>
    <w:rsid w:val="47674801"/>
    <w:rsid w:val="478832E0"/>
    <w:rsid w:val="47CF1BEB"/>
    <w:rsid w:val="48225EF7"/>
    <w:rsid w:val="488F422B"/>
    <w:rsid w:val="48E36915"/>
    <w:rsid w:val="48EB6572"/>
    <w:rsid w:val="495C4A24"/>
    <w:rsid w:val="497135DF"/>
    <w:rsid w:val="4A263DF2"/>
    <w:rsid w:val="4A3C6604"/>
    <w:rsid w:val="4A6F6675"/>
    <w:rsid w:val="4AAB5302"/>
    <w:rsid w:val="4B135857"/>
    <w:rsid w:val="4B7951CB"/>
    <w:rsid w:val="4B7C315C"/>
    <w:rsid w:val="4BFA4055"/>
    <w:rsid w:val="4D3048A2"/>
    <w:rsid w:val="4DAC4ACA"/>
    <w:rsid w:val="4DBE01D2"/>
    <w:rsid w:val="4F0C6BA3"/>
    <w:rsid w:val="4F186D58"/>
    <w:rsid w:val="4F361873"/>
    <w:rsid w:val="502C0E35"/>
    <w:rsid w:val="50F06B6E"/>
    <w:rsid w:val="5118348B"/>
    <w:rsid w:val="512D5AEA"/>
    <w:rsid w:val="51764AF1"/>
    <w:rsid w:val="51D21804"/>
    <w:rsid w:val="52234D33"/>
    <w:rsid w:val="522F6E0C"/>
    <w:rsid w:val="52463BA1"/>
    <w:rsid w:val="52F163D4"/>
    <w:rsid w:val="531A2DB4"/>
    <w:rsid w:val="53C0244D"/>
    <w:rsid w:val="53DB0C3B"/>
    <w:rsid w:val="53DD4D4E"/>
    <w:rsid w:val="53E578CE"/>
    <w:rsid w:val="541330F0"/>
    <w:rsid w:val="54272666"/>
    <w:rsid w:val="543B029D"/>
    <w:rsid w:val="54861779"/>
    <w:rsid w:val="54ED0C26"/>
    <w:rsid w:val="552256E1"/>
    <w:rsid w:val="55376345"/>
    <w:rsid w:val="554E5773"/>
    <w:rsid w:val="555A3CBC"/>
    <w:rsid w:val="5582012B"/>
    <w:rsid w:val="558E4E05"/>
    <w:rsid w:val="55BE2E85"/>
    <w:rsid w:val="56443DA3"/>
    <w:rsid w:val="56530F5D"/>
    <w:rsid w:val="567700D3"/>
    <w:rsid w:val="568F468B"/>
    <w:rsid w:val="56FF7E9E"/>
    <w:rsid w:val="572D5EB9"/>
    <w:rsid w:val="578867FC"/>
    <w:rsid w:val="5842572D"/>
    <w:rsid w:val="5A0E18BC"/>
    <w:rsid w:val="5A3B59D6"/>
    <w:rsid w:val="5A9113BA"/>
    <w:rsid w:val="5AD134D8"/>
    <w:rsid w:val="5AF01F55"/>
    <w:rsid w:val="5B4761F6"/>
    <w:rsid w:val="5BFE196B"/>
    <w:rsid w:val="5C263CE4"/>
    <w:rsid w:val="5C5D2777"/>
    <w:rsid w:val="5CF66BF3"/>
    <w:rsid w:val="5D290C69"/>
    <w:rsid w:val="5DB103C4"/>
    <w:rsid w:val="5F2D4A41"/>
    <w:rsid w:val="60C74F6C"/>
    <w:rsid w:val="60DA5CDA"/>
    <w:rsid w:val="61025A59"/>
    <w:rsid w:val="613D5BBC"/>
    <w:rsid w:val="61536C39"/>
    <w:rsid w:val="62632F8F"/>
    <w:rsid w:val="62944DD7"/>
    <w:rsid w:val="6319381F"/>
    <w:rsid w:val="63295B91"/>
    <w:rsid w:val="63C25DC5"/>
    <w:rsid w:val="63C62057"/>
    <w:rsid w:val="64571EF5"/>
    <w:rsid w:val="64FB113D"/>
    <w:rsid w:val="656152C6"/>
    <w:rsid w:val="6587477F"/>
    <w:rsid w:val="658C3A08"/>
    <w:rsid w:val="65C031CA"/>
    <w:rsid w:val="65CE6852"/>
    <w:rsid w:val="66267C04"/>
    <w:rsid w:val="663F505A"/>
    <w:rsid w:val="66EE5541"/>
    <w:rsid w:val="67924660"/>
    <w:rsid w:val="67F4302B"/>
    <w:rsid w:val="68407834"/>
    <w:rsid w:val="687253AB"/>
    <w:rsid w:val="6883293E"/>
    <w:rsid w:val="688412AD"/>
    <w:rsid w:val="68AD1CB2"/>
    <w:rsid w:val="68EB1B71"/>
    <w:rsid w:val="6AAD2300"/>
    <w:rsid w:val="6ABC311D"/>
    <w:rsid w:val="6B474EF5"/>
    <w:rsid w:val="6B4A24D7"/>
    <w:rsid w:val="6C0A5AC5"/>
    <w:rsid w:val="6C26432D"/>
    <w:rsid w:val="6C560CAE"/>
    <w:rsid w:val="6C576495"/>
    <w:rsid w:val="6D903FF5"/>
    <w:rsid w:val="6DA955B8"/>
    <w:rsid w:val="6DE346AB"/>
    <w:rsid w:val="6DE5391A"/>
    <w:rsid w:val="6E70494A"/>
    <w:rsid w:val="6EA60150"/>
    <w:rsid w:val="6EFD1324"/>
    <w:rsid w:val="6F5A53AC"/>
    <w:rsid w:val="6FAC003D"/>
    <w:rsid w:val="6FE55E12"/>
    <w:rsid w:val="6FFB2E76"/>
    <w:rsid w:val="705362D1"/>
    <w:rsid w:val="708F6F7F"/>
    <w:rsid w:val="70D94BD3"/>
    <w:rsid w:val="718F40F9"/>
    <w:rsid w:val="71C34D91"/>
    <w:rsid w:val="72DB435C"/>
    <w:rsid w:val="72E2613A"/>
    <w:rsid w:val="72F771F4"/>
    <w:rsid w:val="73934AD2"/>
    <w:rsid w:val="750837F0"/>
    <w:rsid w:val="754758CF"/>
    <w:rsid w:val="764F62AB"/>
    <w:rsid w:val="765C45EC"/>
    <w:rsid w:val="768A7619"/>
    <w:rsid w:val="772E1EBA"/>
    <w:rsid w:val="781926BC"/>
    <w:rsid w:val="793F3F81"/>
    <w:rsid w:val="796D60A4"/>
    <w:rsid w:val="798E037A"/>
    <w:rsid w:val="79A031D5"/>
    <w:rsid w:val="7A1525F7"/>
    <w:rsid w:val="7B420052"/>
    <w:rsid w:val="7B5B603A"/>
    <w:rsid w:val="7BD06A28"/>
    <w:rsid w:val="7C3A7C0B"/>
    <w:rsid w:val="7C5248E4"/>
    <w:rsid w:val="7C566698"/>
    <w:rsid w:val="7C5866A3"/>
    <w:rsid w:val="7D7406BB"/>
    <w:rsid w:val="7DE94331"/>
    <w:rsid w:val="7F446A19"/>
    <w:rsid w:val="7F7452B9"/>
    <w:rsid w:val="7F857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99"/>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4">
    <w:name w:val="30"/>
    <w:basedOn w:val="8"/>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8957</Words>
  <Characters>11123</Characters>
  <Lines>101</Lines>
  <Paragraphs>28</Paragraphs>
  <TotalTime>6</TotalTime>
  <ScaleCrop>false</ScaleCrop>
  <LinksUpToDate>false</LinksUpToDate>
  <CharactersWithSpaces>12245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向毅</cp:lastModifiedBy>
  <dcterms:modified xsi:type="dcterms:W3CDTF">2024-09-12T07:34:29Z</dcterms:modified>
  <dc:title>中国共产党垫江县委党校（本级）2023年度决算公开说明</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