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left="0" w:leftChars="0" w:firstLine="0" w:firstLineChars="0"/>
        <w:jc w:val="center"/>
        <w:textAlignment w:val="auto"/>
        <w:rPr>
          <w:rFonts w:hint="default" w:ascii="Times New Roman" w:hAnsi="Times New Roman" w:eastAsia="方正小标宋_GBK" w:cs="Times New Roman"/>
          <w:b/>
          <w:bCs/>
          <w:sz w:val="44"/>
          <w:szCs w:val="44"/>
          <w:shd w:val="clear" w:color="auto" w:fill="FFFFFF"/>
        </w:rPr>
      </w:pPr>
      <w:r>
        <w:rPr>
          <w:rFonts w:hint="default" w:ascii="Times New Roman" w:hAnsi="Times New Roman" w:eastAsia="方正小标宋_GBK" w:cs="Times New Roman"/>
          <w:b/>
          <w:bCs/>
          <w:sz w:val="44"/>
          <w:szCs w:val="44"/>
        </w:rPr>
        <w:t>垫江县干部档案管理中心</w:t>
      </w:r>
      <w:r>
        <w:rPr>
          <w:rFonts w:hint="default" w:ascii="Times New Roman" w:hAnsi="Times New Roman" w:eastAsia="方正小标宋_GBK" w:cs="Times New Roman"/>
          <w:b/>
          <w:bCs/>
          <w:sz w:val="44"/>
          <w:szCs w:val="44"/>
          <w:shd w:val="clear" w:color="auto" w:fill="FFFFFF"/>
        </w:rPr>
        <w:t>2023年度决算</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left="0" w:leftChars="0" w:firstLine="0" w:firstLineChars="0"/>
        <w:jc w:val="center"/>
        <w:textAlignment w:val="auto"/>
        <w:rPr>
          <w:rFonts w:hint="default" w:ascii="Times New Roman" w:hAnsi="Times New Roman" w:eastAsia="方正小标宋_GBK" w:cs="Times New Roman"/>
          <w:b/>
          <w:bCs/>
          <w:sz w:val="44"/>
          <w:szCs w:val="44"/>
          <w:shd w:val="clear" w:color="auto" w:fill="FFFFFF"/>
        </w:rPr>
      </w:pPr>
      <w:r>
        <w:rPr>
          <w:rFonts w:hint="default" w:ascii="Times New Roman" w:hAnsi="Times New Roman" w:eastAsia="方正小标宋_GBK" w:cs="Times New Roman"/>
          <w:b/>
          <w:bCs/>
          <w:sz w:val="44"/>
          <w:szCs w:val="44"/>
          <w:shd w:val="clear" w:color="auto" w:fill="FFFFFF"/>
        </w:rPr>
        <w:t>公开说明</w:t>
      </w:r>
    </w:p>
    <w:p>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594" w:lineRule="exact"/>
        <w:ind w:left="0" w:leftChars="0" w:firstLine="883" w:firstLineChars="200"/>
        <w:jc w:val="center"/>
        <w:textAlignment w:val="auto"/>
        <w:rPr>
          <w:rFonts w:hint="default" w:ascii="Times New Roman" w:hAnsi="Times New Roman" w:eastAsia="方正小标宋_GBK" w:cs="Times New Roman"/>
          <w:b/>
          <w:bCs/>
          <w:sz w:val="44"/>
          <w:szCs w:val="44"/>
          <w:shd w:val="clear" w:color="auto" w:fill="FFFFFF"/>
        </w:rPr>
      </w:pP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lang w:eastAsia="zh-CN"/>
        </w:rPr>
        <w:t>一、</w:t>
      </w:r>
      <w:r>
        <w:rPr>
          <w:rStyle w:val="9"/>
          <w:rFonts w:hint="default" w:ascii="Times New Roman" w:hAnsi="Times New Roman" w:eastAsia="方正黑体_GBK" w:cs="Times New Roman"/>
          <w:b w:val="0"/>
          <w:bCs/>
          <w:sz w:val="32"/>
          <w:szCs w:val="32"/>
          <w:shd w:val="clear" w:color="auto" w:fill="FFFFFF"/>
        </w:rPr>
        <w:t>单位基本情况</w:t>
      </w:r>
    </w:p>
    <w:p>
      <w:pPr>
        <w:keepNext w:val="0"/>
        <w:keepLines w:val="0"/>
        <w:pageBreakBefore w:val="0"/>
        <w:widowControl/>
        <w:shd w:val="clear"/>
        <w:kinsoku/>
        <w:wordWrap/>
        <w:overflowPunct/>
        <w:topLinePunct w:val="0"/>
        <w:autoSpaceDE w:val="0"/>
        <w:autoSpaceDN/>
        <w:bidi w:val="0"/>
        <w:spacing w:line="594" w:lineRule="exact"/>
        <w:ind w:left="0" w:leftChars="0" w:firstLine="640" w:firstLineChars="200"/>
        <w:jc w:val="both"/>
        <w:textAlignment w:val="auto"/>
        <w:rPr>
          <w:rStyle w:val="9"/>
          <w:rFonts w:hint="default" w:ascii="Times New Roman" w:hAnsi="Times New Roman" w:eastAsia="黑体"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2022年本单位决算包括：垫江县干部档案管理中心，垫江县老干部服务中心。</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Fonts w:hint="default" w:ascii="Times New Roman" w:hAnsi="Times New Roman" w:eastAsia="方正楷体_GBK" w:cs="Times New Roman"/>
          <w:b w:val="0"/>
          <w:bCs/>
          <w:sz w:val="32"/>
          <w:szCs w:val="32"/>
        </w:rPr>
      </w:pPr>
      <w:r>
        <w:rPr>
          <w:rStyle w:val="9"/>
          <w:rFonts w:hint="default" w:ascii="Times New Roman" w:hAnsi="Times New Roman" w:eastAsia="方正楷体_GBK" w:cs="Times New Roman"/>
          <w:b w:val="0"/>
          <w:bCs/>
          <w:sz w:val="32"/>
          <w:szCs w:val="32"/>
          <w:shd w:val="clear" w:color="auto" w:fill="FFFFFF"/>
        </w:rPr>
        <w:t>（一）职能职责</w:t>
      </w:r>
    </w:p>
    <w:p>
      <w:pPr>
        <w:pStyle w:val="11"/>
        <w:keepNext w:val="0"/>
        <w:keepLines w:val="0"/>
        <w:pageBreakBefore w:val="0"/>
        <w:widowControl/>
        <w:shd w:val="clear"/>
        <w:kinsoku/>
        <w:wordWrap/>
        <w:overflowPunct/>
        <w:topLinePunct w:val="0"/>
        <w:autoSpaceDE w:val="0"/>
        <w:autoSpaceDN/>
        <w:bidi w:val="0"/>
        <w:spacing w:before="0" w:beforeAutospacing="0" w:after="0" w:afterAutospacing="0" w:line="594" w:lineRule="exact"/>
        <w:ind w:left="0" w:leftChars="0"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shd w:val="clear" w:color="auto" w:fill="FFFFFF"/>
        </w:rPr>
        <w:t>垫江县干部档案管理中心</w:t>
      </w:r>
      <w:r>
        <w:rPr>
          <w:rFonts w:hint="default" w:ascii="Times New Roman" w:hAnsi="Times New Roman" w:eastAsia="方正仿宋_GBK" w:cs="Times New Roman"/>
          <w:b/>
          <w:bCs/>
          <w:sz w:val="32"/>
          <w:szCs w:val="32"/>
        </w:rPr>
        <w:t>职能职责</w:t>
      </w:r>
    </w:p>
    <w:p>
      <w:pPr>
        <w:keepNext w:val="0"/>
        <w:keepLines w:val="0"/>
        <w:pageBreakBefore w:val="0"/>
        <w:widowControl/>
        <w:shd w:val="clear"/>
        <w:kinsoku/>
        <w:wordWrap/>
        <w:overflowPunct/>
        <w:topLinePunct w:val="0"/>
        <w:autoSpaceDE w:val="0"/>
        <w:autoSpaceDN/>
        <w:bidi w:val="0"/>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（1）调查研究干部档案工作情况，制定规章制度，搞好干部档案的业务建设和业务指导。</w:t>
      </w:r>
    </w:p>
    <w:p>
      <w:pPr>
        <w:keepNext w:val="0"/>
        <w:keepLines w:val="0"/>
        <w:pageBreakBefore w:val="0"/>
        <w:widowControl/>
        <w:shd w:val="clear"/>
        <w:kinsoku/>
        <w:wordWrap/>
        <w:overflowPunct/>
        <w:topLinePunct w:val="0"/>
        <w:autoSpaceDE w:val="0"/>
        <w:autoSpaceDN/>
        <w:bidi w:val="0"/>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（2）保管、收集，鉴别和整理干部档案材料。</w:t>
      </w:r>
    </w:p>
    <w:p>
      <w:pPr>
        <w:keepNext w:val="0"/>
        <w:keepLines w:val="0"/>
        <w:pageBreakBefore w:val="0"/>
        <w:widowControl/>
        <w:shd w:val="clear"/>
        <w:kinsoku/>
        <w:wordWrap/>
        <w:overflowPunct/>
        <w:topLinePunct w:val="0"/>
        <w:autoSpaceDE w:val="0"/>
        <w:autoSpaceDN/>
        <w:bidi w:val="0"/>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（3）办理干部档案的查阅、借阅和传递，登记干部职务、工资的变动情况。</w:t>
      </w:r>
    </w:p>
    <w:p>
      <w:pPr>
        <w:keepNext w:val="0"/>
        <w:keepLines w:val="0"/>
        <w:pageBreakBefore w:val="0"/>
        <w:widowControl/>
        <w:shd w:val="clear"/>
        <w:kinsoku/>
        <w:wordWrap/>
        <w:overflowPunct/>
        <w:topLinePunct w:val="0"/>
        <w:autoSpaceDE w:val="0"/>
        <w:autoSpaceDN/>
        <w:bidi w:val="0"/>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（4）做好干部档案的安全、保密、保护工作，推广、应用干部档案现代化管理技术。</w:t>
      </w:r>
    </w:p>
    <w:p>
      <w:pPr>
        <w:keepNext w:val="0"/>
        <w:keepLines w:val="0"/>
        <w:pageBreakBefore w:val="0"/>
        <w:widowControl/>
        <w:shd w:val="clear"/>
        <w:kinsoku/>
        <w:wordWrap/>
        <w:overflowPunct/>
        <w:topLinePunct w:val="0"/>
        <w:autoSpaceDE w:val="0"/>
        <w:autoSpaceDN/>
        <w:bidi w:val="0"/>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（5）做好干部档案的移交工作。</w:t>
      </w:r>
    </w:p>
    <w:p>
      <w:pPr>
        <w:pStyle w:val="11"/>
        <w:keepNext w:val="0"/>
        <w:keepLines w:val="0"/>
        <w:pageBreakBefore w:val="0"/>
        <w:widowControl/>
        <w:shd w:val="clear"/>
        <w:kinsoku/>
        <w:wordWrap/>
        <w:overflowPunct/>
        <w:topLinePunct w:val="0"/>
        <w:autoSpaceDE w:val="0"/>
        <w:autoSpaceDN/>
        <w:bidi w:val="0"/>
        <w:spacing w:before="0" w:beforeAutospacing="0" w:after="0" w:afterAutospacing="0" w:line="594" w:lineRule="exact"/>
        <w:ind w:left="0" w:leftChars="0"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2.垫江县老干部服务中心职能职责</w:t>
      </w:r>
    </w:p>
    <w:p>
      <w:pPr>
        <w:keepNext w:val="0"/>
        <w:keepLines w:val="0"/>
        <w:pageBreakBefore w:val="0"/>
        <w:widowControl/>
        <w:shd w:val="clear"/>
        <w:kinsoku/>
        <w:wordWrap/>
        <w:overflowPunct/>
        <w:topLinePunct w:val="0"/>
        <w:autoSpaceDE w:val="0"/>
        <w:autoSpaceDN/>
        <w:bidi w:val="0"/>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（1）定期组织老干部学习政治理论、现代科学文化知识，促进离退休干部紧跟时代步伐，自觉在政治上、思想上、行动上与党中央保持高度一致。</w:t>
      </w:r>
    </w:p>
    <w:p>
      <w:pPr>
        <w:keepNext w:val="0"/>
        <w:keepLines w:val="0"/>
        <w:pageBreakBefore w:val="0"/>
        <w:widowControl/>
        <w:shd w:val="clear"/>
        <w:kinsoku/>
        <w:wordWrap/>
        <w:overflowPunct/>
        <w:topLinePunct w:val="0"/>
        <w:autoSpaceDE w:val="0"/>
        <w:autoSpaceDN/>
        <w:bidi w:val="0"/>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（2）开展老干部党员学习培训，确保老干部党员离岗不离党，退休不褪色；围绕节庆、纪念日和重大事件，开展老干部主题活动、纪念活动，加强对老干部的政治教育和引导。</w:t>
      </w:r>
    </w:p>
    <w:p>
      <w:pPr>
        <w:keepNext w:val="0"/>
        <w:keepLines w:val="0"/>
        <w:pageBreakBefore w:val="0"/>
        <w:widowControl/>
        <w:shd w:val="clear"/>
        <w:kinsoku/>
        <w:wordWrap/>
        <w:overflowPunct/>
        <w:topLinePunct w:val="0"/>
        <w:autoSpaceDE w:val="0"/>
        <w:autoSpaceDN/>
        <w:bidi w:val="0"/>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（3）组织开展适宜老干部特点的健身活动，举办健康保健知识讲座。</w:t>
      </w:r>
    </w:p>
    <w:p>
      <w:pPr>
        <w:keepNext w:val="0"/>
        <w:keepLines w:val="0"/>
        <w:pageBreakBefore w:val="0"/>
        <w:widowControl/>
        <w:shd w:val="clear"/>
        <w:kinsoku/>
        <w:wordWrap/>
        <w:overflowPunct/>
        <w:topLinePunct w:val="0"/>
        <w:autoSpaceDE w:val="0"/>
        <w:autoSpaceDN/>
        <w:bidi w:val="0"/>
        <w:spacing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（4）做好老干部艺术团教学、排练、演出等工作，丰富老干部精神文化生活。</w:t>
      </w:r>
    </w:p>
    <w:p>
      <w:pPr>
        <w:pStyle w:val="11"/>
        <w:keepNext w:val="0"/>
        <w:keepLines w:val="0"/>
        <w:pageBreakBefore w:val="0"/>
        <w:widowControl/>
        <w:shd w:val="clear"/>
        <w:kinsoku/>
        <w:wordWrap/>
        <w:overflowPunct/>
        <w:topLinePunct w:val="0"/>
        <w:autoSpaceDE w:val="0"/>
        <w:autoSpaceDN/>
        <w:bidi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（5）为老干部学习和活动提供日常服务、后勤保障，推进老干部学习和活动有序开展。</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（二）机构设置</w:t>
      </w:r>
    </w:p>
    <w:p>
      <w:pPr>
        <w:keepNext w:val="0"/>
        <w:keepLines w:val="0"/>
        <w:pageBreakBefore w:val="0"/>
        <w:widowControl/>
        <w:shd w:val="clear"/>
        <w:kinsoku/>
        <w:wordWrap/>
        <w:overflowPunct/>
        <w:topLinePunct w:val="0"/>
        <w:autoSpaceDE w:val="0"/>
        <w:autoSpaceDN/>
        <w:bidi w:val="0"/>
        <w:spacing w:line="594"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垫江县干部档案管理中心</w:t>
      </w:r>
      <w:r>
        <w:rPr>
          <w:rFonts w:hint="default" w:ascii="Times New Roman" w:hAnsi="Times New Roman" w:eastAsia="方正仿宋_GBK" w:cs="Times New Roman"/>
          <w:sz w:val="32"/>
          <w:szCs w:val="32"/>
          <w:shd w:val="clear" w:color="auto" w:fill="FFFFFF"/>
        </w:rPr>
        <w:t>编制8名，实有职工</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rPr>
        <w:t>内设2个机构：</w:t>
      </w:r>
      <w:r>
        <w:rPr>
          <w:rFonts w:hint="default" w:ascii="Times New Roman" w:hAnsi="Times New Roman" w:eastAsia="方正仿宋_GBK" w:cs="Times New Roman"/>
          <w:sz w:val="32"/>
          <w:szCs w:val="32"/>
          <w:shd w:val="clear" w:color="auto" w:fill="FFFFFF"/>
        </w:rPr>
        <w:t>档案管理科、业务指导科。垫江县老干部服务中心编制6名，实有职工4人，</w:t>
      </w:r>
      <w:r>
        <w:rPr>
          <w:rFonts w:hint="default" w:ascii="Times New Roman" w:hAnsi="Times New Roman" w:eastAsia="方正仿宋_GBK" w:cs="Times New Roman"/>
          <w:sz w:val="32"/>
          <w:szCs w:val="32"/>
        </w:rPr>
        <w:t>内设2个机构：</w:t>
      </w:r>
      <w:r>
        <w:rPr>
          <w:rFonts w:hint="default" w:ascii="Times New Roman" w:hAnsi="Times New Roman" w:eastAsia="方正仿宋_GBK" w:cs="Times New Roman"/>
          <w:sz w:val="32"/>
          <w:szCs w:val="32"/>
          <w:shd w:val="clear" w:color="auto" w:fill="FFFFFF"/>
        </w:rPr>
        <w:t>宣教科、活动科。</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二、部门决算情况说明</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（一）收入支出决算总体情况说明</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2023年度收入总计244.16万元，支出总计</w:t>
      </w:r>
      <w:r>
        <w:rPr>
          <w:rFonts w:hint="default" w:ascii="Times New Roman" w:hAnsi="Times New Roman" w:eastAsia="方正仿宋_GBK" w:cs="Times New Roman"/>
          <w:sz w:val="32"/>
          <w:szCs w:val="32"/>
        </w:rPr>
        <w:t>244.16</w:t>
      </w:r>
      <w:r>
        <w:rPr>
          <w:rFonts w:hint="default" w:ascii="Times New Roman" w:hAnsi="Times New Roman" w:eastAsia="方正仿宋_GBK" w:cs="Times New Roman"/>
          <w:sz w:val="32"/>
          <w:szCs w:val="32"/>
          <w:shd w:val="clear" w:color="auto" w:fill="FFFFFF"/>
        </w:rPr>
        <w:t>万元。收支较上年决算数增加29.40万元，增长13.69%，主要原因是新进2名职工，人员经费增加。</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3" w:firstLineChars="200"/>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2023年度收入合计244.16万元，较上年决算数增加29.40万元，增长13.69%，主要原因是新进2名职工，人员经费增加。其中：财政拨款收入</w:t>
      </w:r>
      <w:r>
        <w:rPr>
          <w:rFonts w:hint="default" w:ascii="Times New Roman" w:hAnsi="Times New Roman" w:eastAsia="方正仿宋_GBK" w:cs="Times New Roman"/>
          <w:sz w:val="32"/>
          <w:szCs w:val="32"/>
        </w:rPr>
        <w:t>244.16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3" w:firstLineChars="200"/>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244.16</w:t>
      </w:r>
      <w:r>
        <w:rPr>
          <w:rFonts w:hint="default" w:ascii="Times New Roman" w:hAnsi="Times New Roman" w:eastAsia="方正仿宋_GBK" w:cs="Times New Roman"/>
          <w:sz w:val="32"/>
          <w:szCs w:val="32"/>
          <w:shd w:val="clear" w:color="auto" w:fill="FFFFFF"/>
        </w:rPr>
        <w:t>万元，较上年决算数增加29.40万元，增长13.69%，主要原因是新进2名职工，人员经费增加。其中：基本支出</w:t>
      </w:r>
      <w:r>
        <w:rPr>
          <w:rFonts w:hint="default" w:ascii="Times New Roman" w:hAnsi="Times New Roman" w:eastAsia="方正仿宋_GBK" w:cs="Times New Roman"/>
          <w:sz w:val="32"/>
          <w:szCs w:val="32"/>
        </w:rPr>
        <w:t>244.16</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万元，较上年决算数无增减，原因是本单位上年度和本年度均无结转结余。</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（二）财政拨款收入支出决算总体情况说明</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2023年度财政拨款收、支总计244.16万元。与2022年相比，财政拨款收、支总计各增加29.40万元，增长13.69%。主要原因是新进2名职工，人员经费增加。</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（三）一般公共预算财政拨款收入支出决算情况说明</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3" w:firstLineChars="200"/>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244.16</w:t>
      </w:r>
      <w:r>
        <w:rPr>
          <w:rFonts w:hint="default" w:ascii="Times New Roman" w:hAnsi="Times New Roman" w:eastAsia="方正仿宋_GBK" w:cs="Times New Roman"/>
          <w:sz w:val="32"/>
          <w:szCs w:val="32"/>
          <w:shd w:val="clear" w:color="auto" w:fill="FFFFFF"/>
        </w:rPr>
        <w:t>万元，较上年决算数增加29.40万元，增长13.69%。主要原因是新进2名职工，人员经费增加。较年初预算数增加43.42万元，增长21.63%。主要原因是新进2名职工，人员经费增加。此外，年初财政拨款结转和结余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244.16</w:t>
      </w:r>
      <w:r>
        <w:rPr>
          <w:rFonts w:hint="default" w:ascii="Times New Roman" w:hAnsi="Times New Roman" w:eastAsia="方正仿宋_GBK" w:cs="Times New Roman"/>
          <w:sz w:val="32"/>
          <w:szCs w:val="32"/>
          <w:shd w:val="clear" w:color="auto" w:fill="FFFFFF"/>
        </w:rPr>
        <w:t>万元，较上年决算数增加29.40万元，增长13.69%。主要原因是新进2名职工，人员经费增加。较年初预算数增加43.42万元，增长21.63%。主要原因是新进2名职工，人员经费增加。</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万元，较上年决算数无增减，主要原因是本单位上年度和本年度均无结转结余。</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3" w:firstLineChars="200"/>
        <w:jc w:val="both"/>
        <w:textAlignment w:val="auto"/>
        <w:rPr>
          <w:rFonts w:hint="default" w:ascii="Times New Roman" w:hAnsi="Times New Roman" w:eastAsia="方正仿宋_GBK" w:cs="Times New Roman"/>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207.12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84.83</w:t>
      </w:r>
      <w:r>
        <w:rPr>
          <w:rFonts w:hint="default" w:ascii="Times New Roman" w:hAnsi="Times New Roman" w:eastAsia="方正仿宋_GBK" w:cs="Times New Roman"/>
          <w:sz w:val="32"/>
          <w:szCs w:val="32"/>
          <w:shd w:val="clear" w:color="auto" w:fill="FFFFFF"/>
        </w:rPr>
        <w:t>%，较年初预算数增加42.61万元，增长25.90%，主要原因是新进2名职工，人员经费增加。</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（2）教育支出</w:t>
      </w:r>
      <w:r>
        <w:rPr>
          <w:rFonts w:hint="default" w:ascii="Times New Roman" w:hAnsi="Times New Roman" w:eastAsia="方正仿宋_GBK" w:cs="Times New Roman"/>
          <w:sz w:val="32"/>
          <w:szCs w:val="32"/>
        </w:rPr>
        <w:t>0.03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%，较年初预算数减少0.57万元，下降95.00%，主要原因是职工继续教育、学习培训较上年减少。</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（3）社会保障与就业支出</w:t>
      </w:r>
      <w:r>
        <w:rPr>
          <w:rFonts w:hint="default" w:ascii="Times New Roman" w:hAnsi="Times New Roman" w:eastAsia="方正仿宋_GBK" w:cs="Times New Roman"/>
          <w:sz w:val="32"/>
          <w:szCs w:val="32"/>
        </w:rPr>
        <w:t>19.62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8.04</w:t>
      </w:r>
      <w:r>
        <w:rPr>
          <w:rFonts w:hint="default" w:ascii="Times New Roman" w:hAnsi="Times New Roman" w:eastAsia="方正仿宋_GBK" w:cs="Times New Roman"/>
          <w:sz w:val="32"/>
          <w:szCs w:val="32"/>
          <w:shd w:val="clear" w:color="auto" w:fill="FFFFFF"/>
        </w:rPr>
        <w:t>%，较年初预算数增加1.03万元，增长5.54%，主要原因是新进2名职工，养老保险和职业年金缴费相应增加。</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（4）卫生健康支出</w:t>
      </w:r>
      <w:r>
        <w:rPr>
          <w:rFonts w:hint="default" w:ascii="Times New Roman" w:hAnsi="Times New Roman" w:eastAsia="方正仿宋_GBK" w:cs="Times New Roman"/>
          <w:sz w:val="32"/>
          <w:szCs w:val="32"/>
        </w:rPr>
        <w:t>7.72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3.16</w:t>
      </w:r>
      <w:r>
        <w:rPr>
          <w:rFonts w:hint="default" w:ascii="Times New Roman" w:hAnsi="Times New Roman" w:eastAsia="方正仿宋_GBK" w:cs="Times New Roman"/>
          <w:sz w:val="32"/>
          <w:szCs w:val="32"/>
          <w:shd w:val="clear" w:color="auto" w:fill="FFFFFF"/>
        </w:rPr>
        <w:t>%，较年初预算数减少0.02万元，下降0.26%，主要原因是1名职工调离，医疗保险缴费相应减少。</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住房保障支出9.67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3.96</w:t>
      </w:r>
      <w:r>
        <w:rPr>
          <w:rFonts w:hint="default" w:ascii="Times New Roman" w:hAnsi="Times New Roman" w:eastAsia="方正仿宋_GBK" w:cs="Times New Roman"/>
          <w:sz w:val="32"/>
          <w:szCs w:val="32"/>
          <w:shd w:val="clear" w:color="auto" w:fill="FFFFFF"/>
        </w:rPr>
        <w:t>%，较年初预算数增加0.38万元，增长4.09%，主要原因是新进2名职工，住房公积金缴费相应增加。</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（四）一般公共预算财政拨款基本支出决算情况说明</w:t>
      </w:r>
    </w:p>
    <w:p>
      <w:pPr>
        <w:pStyle w:val="11"/>
        <w:keepNext w:val="0"/>
        <w:keepLines w:val="0"/>
        <w:pageBreakBefore w:val="0"/>
        <w:widowControl/>
        <w:shd w:val="clear"/>
        <w:kinsoku/>
        <w:wordWrap/>
        <w:overflowPunct/>
        <w:topLinePunct w:val="0"/>
        <w:autoSpaceDE w:val="0"/>
        <w:autoSpaceDN/>
        <w:bidi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244.16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217.27</w:t>
      </w:r>
      <w:r>
        <w:rPr>
          <w:rFonts w:hint="default" w:ascii="Times New Roman" w:hAnsi="Times New Roman" w:eastAsia="方正仿宋_GBK" w:cs="Times New Roman"/>
          <w:sz w:val="32"/>
          <w:szCs w:val="32"/>
          <w:shd w:val="clear" w:color="auto" w:fill="FFFFFF"/>
        </w:rPr>
        <w:t>万元，较上年决算数增加30.08万元，增长16.07%，主要原因是新进2名职工，职工工资调标，故人员经费增加。人员经费用途主要包括基本工资、绩效工资、津贴补贴、社会保障缴费、伙食补助、其他工资福利支出等。公用经费</w:t>
      </w:r>
      <w:r>
        <w:rPr>
          <w:rFonts w:hint="default" w:ascii="Times New Roman" w:hAnsi="Times New Roman" w:eastAsia="方正仿宋_GBK" w:cs="Times New Roman"/>
          <w:sz w:val="32"/>
          <w:szCs w:val="32"/>
        </w:rPr>
        <w:t>26.89</w:t>
      </w:r>
      <w:r>
        <w:rPr>
          <w:rFonts w:hint="default" w:ascii="Times New Roman" w:hAnsi="Times New Roman" w:eastAsia="方正仿宋_GBK" w:cs="Times New Roman"/>
          <w:sz w:val="32"/>
          <w:szCs w:val="32"/>
          <w:shd w:val="clear" w:color="auto" w:fill="FFFFFF"/>
        </w:rPr>
        <w:t>万元，较上年决算数减少0.68万元，下降2.47%，主要原因是落实过“紧日子”要求，压减公用经费支出。公用经费用途主要包括办公费、印刷费、邮电费、差旅费、培训费、会议费以及其他商品和服务支出等。</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lang w:eastAsia="zh-CN"/>
        </w:rPr>
        <w:t>（五）</w:t>
      </w:r>
      <w:r>
        <w:rPr>
          <w:rStyle w:val="9"/>
          <w:rFonts w:hint="default" w:ascii="Times New Roman" w:hAnsi="Times New Roman" w:eastAsia="方正楷体_GBK" w:cs="Times New Roman"/>
          <w:b w:val="0"/>
          <w:bCs/>
          <w:sz w:val="32"/>
          <w:szCs w:val="32"/>
          <w:shd w:val="clear" w:color="auto" w:fill="FFFFFF"/>
        </w:rPr>
        <w:t>政府性基金预算收支决算情况说明</w:t>
      </w:r>
    </w:p>
    <w:p>
      <w:pPr>
        <w:pStyle w:val="11"/>
        <w:keepNext w:val="0"/>
        <w:keepLines w:val="0"/>
        <w:pageBreakBefore w:val="0"/>
        <w:widowControl/>
        <w:shd w:val="clear"/>
        <w:kinsoku/>
        <w:wordWrap/>
        <w:overflowPunct/>
        <w:topLinePunct w:val="0"/>
        <w:autoSpaceDE w:val="0"/>
        <w:autoSpaceDN/>
        <w:bidi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lang w:eastAsia="zh-CN"/>
        </w:rPr>
      </w:pPr>
      <w:r>
        <w:rPr>
          <w:rStyle w:val="9"/>
          <w:rFonts w:hint="default" w:ascii="Times New Roman" w:hAnsi="Times New Roman" w:eastAsia="方正楷体_GBK" w:cs="Times New Roman"/>
          <w:b w:val="0"/>
          <w:bCs/>
          <w:sz w:val="32"/>
          <w:szCs w:val="32"/>
          <w:shd w:val="clear" w:color="auto" w:fill="FFFFFF"/>
          <w:lang w:eastAsia="zh-CN"/>
        </w:rPr>
        <w:t>（六）国有资本经营预算财政拨款支出决算情况说明</w:t>
      </w:r>
    </w:p>
    <w:p>
      <w:pPr>
        <w:pStyle w:val="10"/>
        <w:keepNext w:val="0"/>
        <w:keepLines w:val="0"/>
        <w:pageBreakBefore w:val="0"/>
        <w:widowControl/>
        <w:shd w:val="clear"/>
        <w:kinsoku/>
        <w:wordWrap/>
        <w:overflowPunct/>
        <w:topLinePunct w:val="0"/>
        <w:autoSpaceDE w:val="0"/>
        <w:autoSpaceDN/>
        <w:bidi w:val="0"/>
        <w:spacing w:line="594" w:lineRule="exact"/>
        <w:ind w:left="0" w:leftChars="0" w:firstLine="640"/>
        <w:textAlignment w:val="auto"/>
        <w:rPr>
          <w:rFonts w:hint="default" w:ascii="Times New Roman" w:hAnsi="Times New Roman" w:eastAsia="楷体" w:cs="Times New Roman"/>
          <w:b/>
          <w:bCs/>
          <w:sz w:val="32"/>
          <w:szCs w:val="32"/>
          <w:shd w:val="clear" w:color="auto" w:fill="FFFFFF"/>
          <w:lang w:bidi="ar"/>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三、“三公”经费情况说明</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lang w:eastAsia="zh-CN"/>
        </w:rPr>
      </w:pPr>
      <w:r>
        <w:rPr>
          <w:rStyle w:val="9"/>
          <w:rFonts w:hint="default" w:ascii="Times New Roman" w:hAnsi="Times New Roman" w:eastAsia="方正楷体_GBK" w:cs="Times New Roman"/>
          <w:b w:val="0"/>
          <w:bCs/>
          <w:sz w:val="32"/>
          <w:szCs w:val="32"/>
          <w:shd w:val="clear" w:color="auto" w:fill="FFFFFF"/>
          <w:lang w:eastAsia="zh-CN"/>
        </w:rPr>
        <w:t>（一）“三公”经费支出总体情况说明</w:t>
      </w:r>
    </w:p>
    <w:p>
      <w:pPr>
        <w:pStyle w:val="10"/>
        <w:keepNext w:val="0"/>
        <w:keepLines w:val="0"/>
        <w:pageBreakBefore w:val="0"/>
        <w:widowControl/>
        <w:shd w:val="clear"/>
        <w:kinsoku/>
        <w:wordWrap/>
        <w:overflowPunct/>
        <w:topLinePunct w:val="0"/>
        <w:autoSpaceDE w:val="0"/>
        <w:autoSpaceDN/>
        <w:bidi w:val="0"/>
        <w:spacing w:line="594" w:lineRule="exact"/>
        <w:ind w:left="0" w:leftChars="0" w:firstLine="640"/>
        <w:textAlignment w:val="auto"/>
        <w:rPr>
          <w:rFonts w:hint="default" w:ascii="Times New Roman" w:hAnsi="Times New Roman" w:eastAsia="微软雅黑" w:cs="Times New Roman"/>
          <w:color w:val="171A1D"/>
          <w:sz w:val="21"/>
          <w:szCs w:val="21"/>
          <w:shd w:val="clear" w:color="auto" w:fill="FFFFFF"/>
        </w:rPr>
      </w:pPr>
      <w:r>
        <w:rPr>
          <w:rFonts w:hint="default" w:ascii="Times New Roman" w:hAnsi="Times New Roman" w:eastAsia="方正仿宋_GBK" w:cs="Times New Roman"/>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（二）“三公”经费分项支出情况</w:t>
      </w:r>
    </w:p>
    <w:p>
      <w:pPr>
        <w:keepNext w:val="0"/>
        <w:keepLines w:val="0"/>
        <w:pageBreakBefore w:val="0"/>
        <w:widowControl/>
        <w:shd w:val="clear"/>
        <w:kinsoku/>
        <w:wordWrap/>
        <w:overflowPunct/>
        <w:topLinePunct w:val="0"/>
        <w:autoSpaceDN/>
        <w:bidi w:val="0"/>
        <w:adjustRightInd w:val="0"/>
        <w:snapToGrid w:val="0"/>
        <w:spacing w:line="594"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keepNext w:val="0"/>
        <w:keepLines w:val="0"/>
        <w:pageBreakBefore w:val="0"/>
        <w:widowControl/>
        <w:shd w:val="clear"/>
        <w:kinsoku/>
        <w:wordWrap/>
        <w:overflowPunct/>
        <w:topLinePunct w:val="0"/>
        <w:autoSpaceDN/>
        <w:bidi w:val="0"/>
        <w:adjustRightInd w:val="0"/>
        <w:snapToGrid w:val="0"/>
        <w:spacing w:line="594"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pPr>
        <w:keepNext w:val="0"/>
        <w:keepLines w:val="0"/>
        <w:pageBreakBefore w:val="0"/>
        <w:widowControl/>
        <w:shd w:val="clear"/>
        <w:kinsoku/>
        <w:wordWrap/>
        <w:overflowPunct/>
        <w:topLinePunct w:val="0"/>
        <w:autoSpaceDN/>
        <w:bidi w:val="0"/>
        <w:adjustRightInd w:val="0"/>
        <w:snapToGrid w:val="0"/>
        <w:spacing w:line="594" w:lineRule="exact"/>
        <w:ind w:left="0" w:lef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主要原因是年初预算数未安排且本年未发生公务接待费用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主要原因是上年和本年均未发生公务接待费用。</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lang w:eastAsia="zh-CN"/>
        </w:rPr>
      </w:pPr>
      <w:r>
        <w:rPr>
          <w:rStyle w:val="9"/>
          <w:rFonts w:hint="default" w:ascii="Times New Roman" w:hAnsi="Times New Roman" w:eastAsia="方正楷体_GBK" w:cs="Times New Roman"/>
          <w:b w:val="0"/>
          <w:bCs/>
          <w:sz w:val="32"/>
          <w:szCs w:val="32"/>
          <w:shd w:val="clear" w:color="auto" w:fill="FFFFFF"/>
          <w:lang w:eastAsia="zh-CN"/>
        </w:rPr>
        <w:t>（三）“三公”经费实物量情况</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lang w:eastAsia="zh-CN"/>
        </w:rPr>
      </w:pPr>
      <w:r>
        <w:rPr>
          <w:rStyle w:val="9"/>
          <w:rFonts w:hint="default" w:ascii="Times New Roman" w:hAnsi="Times New Roman" w:eastAsia="方正楷体_GBK" w:cs="Times New Roman"/>
          <w:b w:val="0"/>
          <w:bCs/>
          <w:sz w:val="32"/>
          <w:szCs w:val="32"/>
          <w:shd w:val="clear" w:color="auto" w:fill="FFFFFF"/>
          <w:lang w:eastAsia="zh-CN"/>
        </w:rPr>
        <w:t>（一）财政拨款会议费和培训费情况说明</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万元，较上年决算数无增减，主要原因是与上年持平。本年度培训费支出</w:t>
      </w:r>
      <w:r>
        <w:rPr>
          <w:rFonts w:hint="default" w:ascii="Times New Roman" w:hAnsi="Times New Roman" w:eastAsia="方正仿宋_GBK" w:cs="Times New Roman"/>
          <w:sz w:val="32"/>
          <w:szCs w:val="32"/>
        </w:rPr>
        <w:t>0.03</w:t>
      </w:r>
      <w:r>
        <w:rPr>
          <w:rFonts w:hint="default" w:ascii="Times New Roman" w:hAnsi="Times New Roman" w:eastAsia="方正仿宋_GBK" w:cs="Times New Roman"/>
          <w:sz w:val="32"/>
          <w:szCs w:val="32"/>
          <w:shd w:val="clear" w:color="auto" w:fill="FFFFFF"/>
        </w:rPr>
        <w:t>万元，较上年决算数减少0.01万元，下降25.00%，主要原因是职工继续教育和学习培训减少。</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lang w:eastAsia="zh-CN"/>
        </w:rPr>
      </w:pPr>
      <w:r>
        <w:rPr>
          <w:rStyle w:val="9"/>
          <w:rFonts w:hint="default" w:ascii="Times New Roman" w:hAnsi="Times New Roman" w:eastAsia="方正楷体_GBK" w:cs="Times New Roman"/>
          <w:b w:val="0"/>
          <w:bCs/>
          <w:sz w:val="32"/>
          <w:szCs w:val="32"/>
          <w:shd w:val="clear" w:color="auto" w:fill="FFFFFF"/>
          <w:lang w:eastAsia="zh-CN"/>
        </w:rPr>
        <w:t>（二）机关运行经费情况说明</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w:t>
      </w:r>
      <w:r>
        <w:rPr>
          <w:rFonts w:hint="default" w:ascii="Times New Roman" w:hAnsi="Times New Roman" w:eastAsia="方正仿宋_GBK" w:cs="Times New Roman"/>
          <w:bCs/>
          <w:sz w:val="32"/>
          <w:szCs w:val="32"/>
        </w:rPr>
        <w:t>主要原因是按照部门决算列报口径，我单位不在机关运行经费统计范围之内。</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lang w:eastAsia="zh-CN"/>
        </w:rPr>
      </w:pPr>
      <w:r>
        <w:rPr>
          <w:rStyle w:val="9"/>
          <w:rFonts w:hint="default" w:ascii="Times New Roman" w:hAnsi="Times New Roman" w:eastAsia="方正楷体_GBK" w:cs="Times New Roman"/>
          <w:b w:val="0"/>
          <w:bCs/>
          <w:sz w:val="32"/>
          <w:szCs w:val="32"/>
          <w:shd w:val="clear" w:color="auto" w:fill="FFFFFF"/>
          <w:lang w:eastAsia="zh-CN"/>
        </w:rPr>
        <w:t>（三）国有资产占用情况说明</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lang w:eastAsia="zh-CN"/>
        </w:rPr>
      </w:pPr>
      <w:r>
        <w:rPr>
          <w:rStyle w:val="9"/>
          <w:rFonts w:hint="default" w:ascii="Times New Roman" w:hAnsi="Times New Roman" w:eastAsia="方正楷体_GBK" w:cs="Times New Roman"/>
          <w:b w:val="0"/>
          <w:bCs/>
          <w:sz w:val="32"/>
          <w:szCs w:val="32"/>
          <w:shd w:val="clear" w:color="auto" w:fill="FFFFFF"/>
          <w:lang w:eastAsia="zh-CN"/>
        </w:rPr>
        <w:t>（四）政府采购支出情况说明</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lang w:eastAsia="zh-CN"/>
        </w:rPr>
        <w:t>五、</w:t>
      </w:r>
      <w:r>
        <w:rPr>
          <w:rStyle w:val="9"/>
          <w:rFonts w:hint="default" w:ascii="Times New Roman" w:hAnsi="Times New Roman" w:eastAsia="方正黑体_GBK" w:cs="Times New Roman"/>
          <w:b w:val="0"/>
          <w:bCs/>
          <w:sz w:val="32"/>
          <w:szCs w:val="32"/>
          <w:shd w:val="clear" w:color="auto" w:fill="FFFFFF"/>
        </w:rPr>
        <w:t>预算绩效管理情况说明</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lang w:eastAsia="zh-CN"/>
        </w:rPr>
      </w:pPr>
      <w:r>
        <w:rPr>
          <w:rStyle w:val="9"/>
          <w:rFonts w:hint="default" w:ascii="Times New Roman" w:hAnsi="Times New Roman" w:eastAsia="方正楷体_GBK" w:cs="Times New Roman"/>
          <w:b w:val="0"/>
          <w:bCs/>
          <w:sz w:val="32"/>
          <w:szCs w:val="32"/>
          <w:shd w:val="clear" w:color="auto" w:fill="FFFFFF"/>
          <w:lang w:eastAsia="zh-CN"/>
        </w:rPr>
        <w:t>（一）单位自评情况</w:t>
      </w:r>
    </w:p>
    <w:p>
      <w:pPr>
        <w:pStyle w:val="10"/>
        <w:keepNext w:val="0"/>
        <w:keepLines w:val="0"/>
        <w:pageBreakBefore w:val="0"/>
        <w:widowControl/>
        <w:shd w:val="clear"/>
        <w:kinsoku/>
        <w:wordWrap/>
        <w:overflowPunct/>
        <w:topLinePunct w:val="0"/>
        <w:autoSpaceDE w:val="0"/>
        <w:autoSpaceDN/>
        <w:bidi w:val="0"/>
        <w:spacing w:line="594" w:lineRule="exact"/>
        <w:ind w:left="0" w:leftChars="0" w:firstLine="64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2023年度我单位无项目支出，故无绩效自评。</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lang w:eastAsia="zh-CN"/>
        </w:rPr>
      </w:pPr>
      <w:r>
        <w:rPr>
          <w:rStyle w:val="9"/>
          <w:rFonts w:hint="default" w:ascii="Times New Roman" w:hAnsi="Times New Roman" w:eastAsia="方正楷体_GBK" w:cs="Times New Roman"/>
          <w:b w:val="0"/>
          <w:bCs/>
          <w:sz w:val="32"/>
          <w:szCs w:val="32"/>
          <w:shd w:val="clear" w:color="auto" w:fill="FFFFFF"/>
          <w:lang w:eastAsia="zh-CN"/>
        </w:rPr>
        <w:t>（二）单位绩效评价情况</w:t>
      </w:r>
    </w:p>
    <w:p>
      <w:pPr>
        <w:pStyle w:val="10"/>
        <w:keepNext w:val="0"/>
        <w:keepLines w:val="0"/>
        <w:pageBreakBefore w:val="0"/>
        <w:widowControl/>
        <w:shd w:val="clear"/>
        <w:kinsoku/>
        <w:wordWrap/>
        <w:overflowPunct/>
        <w:topLinePunct w:val="0"/>
        <w:autoSpaceDE w:val="0"/>
        <w:autoSpaceDN/>
        <w:bidi w:val="0"/>
        <w:spacing w:line="594" w:lineRule="exact"/>
        <w:ind w:left="0" w:leftChars="0" w:firstLine="64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我单位未组织开展绩效评价。</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楷体_GBK" w:cs="Times New Roman"/>
          <w:b w:val="0"/>
          <w:bCs/>
          <w:sz w:val="32"/>
          <w:szCs w:val="32"/>
          <w:shd w:val="clear" w:color="auto" w:fill="FFFFFF"/>
          <w:lang w:eastAsia="zh-CN"/>
        </w:rPr>
      </w:pPr>
      <w:r>
        <w:rPr>
          <w:rStyle w:val="9"/>
          <w:rFonts w:hint="default" w:ascii="Times New Roman" w:hAnsi="Times New Roman" w:eastAsia="方正楷体_GBK" w:cs="Times New Roman"/>
          <w:b w:val="0"/>
          <w:bCs/>
          <w:sz w:val="32"/>
          <w:szCs w:val="32"/>
          <w:shd w:val="clear" w:color="auto" w:fill="FFFFFF"/>
          <w:lang w:eastAsia="zh-CN"/>
        </w:rPr>
        <w:t>（三）财政绩效评价情况</w:t>
      </w:r>
    </w:p>
    <w:p>
      <w:pPr>
        <w:pStyle w:val="10"/>
        <w:keepNext w:val="0"/>
        <w:keepLines w:val="0"/>
        <w:pageBreakBefore w:val="0"/>
        <w:widowControl/>
        <w:shd w:val="clear"/>
        <w:kinsoku/>
        <w:wordWrap/>
        <w:overflowPunct/>
        <w:topLinePunct w:val="0"/>
        <w:autoSpaceDE w:val="0"/>
        <w:autoSpaceDN/>
        <w:bidi w:val="0"/>
        <w:spacing w:line="594" w:lineRule="exact"/>
        <w:ind w:left="0" w:leftChars="0" w:firstLine="0" w:firstLineChars="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县财政局未委托第三方对我单位开展绩效评价。</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六、专业名词解释</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lang w:eastAsia="zh-CN"/>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widowControl/>
        <w:shd w:val="clear" w:color="auto"/>
        <w:kinsoku/>
        <w:wordWrap/>
        <w:overflowPunct/>
        <w:topLinePunct w:val="0"/>
        <w:autoSpaceDN/>
        <w:bidi w:val="0"/>
        <w:spacing w:before="0" w:beforeAutospacing="0" w:after="0" w:afterAutospacing="0" w:line="594" w:lineRule="exact"/>
        <w:ind w:left="0" w:leftChars="0"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七、决算公开联系方式及信息反馈渠道</w:t>
      </w:r>
    </w:p>
    <w:p>
      <w:pPr>
        <w:pStyle w:val="5"/>
        <w:keepNext w:val="0"/>
        <w:keepLines w:val="0"/>
        <w:pageBreakBefore w:val="0"/>
        <w:widowControl/>
        <w:shd w:val="clear"/>
        <w:kinsoku/>
        <w:wordWrap/>
        <w:overflowPunct/>
        <w:topLinePunct w:val="0"/>
        <w:autoSpaceDN/>
        <w:bidi w:val="0"/>
        <w:snapToGrid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本单位决算公开信息反馈和联系方式：程老师023-74603987</w:t>
      </w:r>
    </w:p>
    <w:p>
      <w:pPr>
        <w:pStyle w:val="10"/>
        <w:shd w:val="clear"/>
        <w:autoSpaceDE w:val="0"/>
        <w:ind w:firstLine="0" w:firstLineChars="0"/>
        <w:rPr>
          <w:rStyle w:val="9"/>
          <w:rFonts w:hint="default" w:ascii="Times New Roman" w:hAnsi="Times New Roman" w:eastAsia="方正仿宋_GBK" w:cs="Times New Roman"/>
          <w:sz w:val="32"/>
          <w:szCs w:val="32"/>
          <w:shd w:val="clear" w:color="auto" w:fill="FFFF00"/>
        </w:rPr>
      </w:pPr>
    </w:p>
    <w:p>
      <w:pPr>
        <w:pStyle w:val="10"/>
        <w:shd w:val="clear"/>
        <w:autoSpaceDE w:val="0"/>
        <w:ind w:firstLine="0" w:firstLineChars="0"/>
        <w:rPr>
          <w:rStyle w:val="9"/>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0" w:num="1"/>
          <w:rtlGutter w:val="0"/>
          <w:docGrid w:type="lines" w:linePitch="330" w:charSpace="0"/>
        </w:sectPr>
      </w:pPr>
    </w:p>
    <w:p>
      <w:pPr>
        <w:shd w:val="clear"/>
        <w:rPr>
          <w:rFonts w:hint="default" w:ascii="Times New Roman" w:hAnsi="Times New Roman" w:cs="Times New Roman"/>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tblPrEx>
          <w:shd w:val="clear" w:color="auto" w:fill="auto"/>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收入支出决算总表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shd w:val="clear"/>
              <w:jc w:val="right"/>
              <w:rPr>
                <w:rFonts w:hint="default" w:ascii="Times New Roman" w:hAnsi="Times New Roman" w:cs="Times New Roman"/>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公开01表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shd w:val="clear"/>
              <w:textAlignment w:val="bottom"/>
              <w:rPr>
                <w:rFonts w:hint="default" w:ascii="Times New Roman" w:hAnsi="Times New Roman" w:cs="Times New Roman"/>
                <w:color w:val="000000"/>
              </w:rPr>
            </w:pPr>
            <w:r>
              <w:rPr>
                <w:rFonts w:hint="default" w:ascii="Times New Roman" w:hAnsi="Times New Roman" w:cs="Times New Roman"/>
              </w:rPr>
              <w:t>公开单位：垫江县干部档案管理中心</w:t>
            </w:r>
          </w:p>
        </w:tc>
        <w:tc>
          <w:tcPr>
            <w:tcW w:w="4358" w:type="dxa"/>
            <w:tcBorders>
              <w:top w:val="nil"/>
              <w:left w:val="nil"/>
              <w:bottom w:val="nil"/>
              <w:right w:val="nil"/>
            </w:tcBorders>
            <w:shd w:val="clear" w:color="auto" w:fill="auto"/>
            <w:tcMar>
              <w:top w:w="15" w:type="dxa"/>
              <w:left w:w="15" w:type="dxa"/>
              <w:right w:w="15" w:type="dxa"/>
            </w:tcMar>
            <w:vAlign w:val="bottom"/>
          </w:tcPr>
          <w:p>
            <w:pPr>
              <w:shd w:val="clear"/>
              <w:jc w:val="right"/>
              <w:rPr>
                <w:rFonts w:hint="default" w:ascii="Times New Roman" w:hAnsi="Times New Roman" w:cs="Times New Roman"/>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支出</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功能分类科目</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244.16</w:t>
            </w: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207.12</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0.03</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19.62</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right"/>
              <w:rPr>
                <w:rFonts w:hint="default" w:ascii="Times New Roman" w:hAnsi="Times New Roman" w:cs="Times New Roman"/>
                <w:color w:val="000000"/>
                <w:sz w:val="20"/>
                <w:szCs w:val="20"/>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7.72</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right"/>
              <w:rPr>
                <w:rFonts w:hint="default" w:ascii="Times New Roman" w:hAnsi="Times New Roman" w:cs="Times New Roman"/>
                <w:color w:val="000000"/>
                <w:sz w:val="20"/>
                <w:szCs w:val="20"/>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right"/>
              <w:rPr>
                <w:rFonts w:hint="default" w:ascii="Times New Roman" w:hAnsi="Times New Roman" w:cs="Times New Roman"/>
                <w:color w:val="000000"/>
                <w:sz w:val="20"/>
                <w:szCs w:val="20"/>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right"/>
              <w:rPr>
                <w:rFonts w:hint="default" w:ascii="Times New Roman" w:hAnsi="Times New Roman" w:cs="Times New Roman"/>
                <w:color w:val="000000"/>
                <w:sz w:val="20"/>
                <w:szCs w:val="20"/>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9.67</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244.16</w:t>
            </w: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244.16</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7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244.16</w:t>
            </w:r>
          </w:p>
        </w:tc>
        <w:tc>
          <w:tcPr>
            <w:tcW w:w="7536"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1"/>
                <w:szCs w:val="21"/>
                <w:lang w:bidi="ar"/>
              </w:rPr>
              <w:t>244.16</w:t>
            </w:r>
          </w:p>
        </w:tc>
      </w:tr>
    </w:tbl>
    <w:p>
      <w:pPr>
        <w:shd w:val="clear"/>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备注：1.本表反映单位本年度的总收支和年末结转结余情况。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shd w:val="clea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tbl>
      <w:tblPr>
        <w:tblStyle w:val="6"/>
        <w:tblpPr w:leftFromText="180" w:rightFromText="180" w:vertAnchor="text" w:horzAnchor="page" w:tblpX="1030" w:tblpY="293"/>
        <w:tblOverlap w:val="never"/>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shd w:val="clear" w:color="auto" w:fill="auto"/>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收入决算表</w:t>
            </w:r>
          </w:p>
        </w:tc>
      </w:tr>
      <w:tr>
        <w:tblPrEx>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r>
              <w:rPr>
                <w:rFonts w:hint="default" w:ascii="Times New Roman" w:hAnsi="Times New Roman" w:cs="Times New Roman"/>
              </w:rPr>
              <w:t>公开单位：垫江县干部档案管理中心</w:t>
            </w:r>
          </w:p>
        </w:tc>
        <w:tc>
          <w:tcPr>
            <w:tcW w:w="2412"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公开02表</w:t>
            </w:r>
          </w:p>
        </w:tc>
      </w:tr>
      <w:tr>
        <w:tblPrEx>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其他收入</w:t>
            </w:r>
          </w:p>
        </w:tc>
      </w:tr>
      <w:tr>
        <w:tblPrEx>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331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331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3317"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bCs/>
                <w:color w:val="000000"/>
                <w:sz w:val="21"/>
                <w:szCs w:val="21"/>
                <w:lang w:bidi="ar"/>
              </w:rPr>
              <w:t>244.16</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bCs/>
                <w:color w:val="000000"/>
                <w:sz w:val="21"/>
                <w:szCs w:val="21"/>
                <w:lang w:bidi="ar"/>
              </w:rPr>
              <w:t>244.16</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207.12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207.12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207.12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207.12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207.12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207.12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0.03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0.03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0.03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0.03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0.03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0.03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19.62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19.62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19.62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19.62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13.08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13.08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6.54</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6.54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7.72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7.72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7.72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7.72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7.72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7.72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9.67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9.67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9.67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9.67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9.67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9.67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bl>
    <w:p>
      <w:pPr>
        <w:shd w:val="clear"/>
        <w:rPr>
          <w:rFonts w:hint="default" w:ascii="Times New Roman" w:hAnsi="Times New Roman" w:cs="Times New Roman"/>
          <w:sz w:val="21"/>
          <w:szCs w:val="21"/>
          <w:lang w:bidi="ar"/>
        </w:rPr>
      </w:pPr>
    </w:p>
    <w:p>
      <w:pPr>
        <w:shd w:val="clear"/>
        <w:ind w:left="630" w:hanging="630" w:hangingChars="3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备注：1.本表反映单位本年度取得的各项收入情况。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br w:type="textWrapping"/>
      </w:r>
    </w:p>
    <w:p>
      <w:pPr>
        <w:shd w:val="clea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pPr>
        <w:shd w:val="clear"/>
        <w:ind w:left="630" w:hanging="630" w:hangingChars="300"/>
        <w:rPr>
          <w:rFonts w:hint="default" w:ascii="Times New Roman" w:hAnsi="Times New Roman" w:cs="Times New Roman"/>
          <w:sz w:val="21"/>
          <w:szCs w:val="21"/>
          <w:lang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shd w:val="clear" w:color="auto" w:fill="auto"/>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支出决算表</w:t>
            </w:r>
          </w:p>
        </w:tc>
      </w:tr>
      <w:tr>
        <w:tblPrEx>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shd w:val="clear"/>
              <w:rPr>
                <w:rFonts w:hint="default" w:ascii="Times New Roman" w:hAnsi="Times New Roman" w:eastAsia="宋体" w:cs="Times New Roman"/>
                <w:color w:val="000000"/>
                <w:sz w:val="20"/>
                <w:szCs w:val="20"/>
                <w:lang w:eastAsia="zh-CN"/>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w:t>
            </w:r>
            <w:r>
              <w:rPr>
                <w:rFonts w:hint="default" w:ascii="Times New Roman" w:hAnsi="Times New Roman" w:cs="Times New Roman"/>
                <w:color w:val="000000"/>
              </w:rPr>
              <w:t>垫江县干部档案管理中心</w:t>
            </w:r>
          </w:p>
        </w:tc>
        <w:tc>
          <w:tcPr>
            <w:tcW w:w="2760"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公开03表</w:t>
            </w:r>
          </w:p>
        </w:tc>
      </w:tr>
      <w:tr>
        <w:tblPrEx>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对附属单位补助支出</w:t>
            </w:r>
          </w:p>
        </w:tc>
      </w:tr>
      <w:tr>
        <w:tblPrEx>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352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352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3528"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bCs/>
                <w:color w:val="000000"/>
                <w:sz w:val="21"/>
                <w:szCs w:val="21"/>
                <w:lang w:bidi="ar"/>
              </w:rPr>
              <w:t>244.16</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bCs/>
                <w:color w:val="000000"/>
                <w:sz w:val="21"/>
                <w:szCs w:val="21"/>
                <w:lang w:bidi="ar"/>
              </w:rPr>
              <w:t>244.16</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207.12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207.12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207.12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207.12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207.12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207.12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19.62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19.62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19.62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19.62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13.08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13.08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6.54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6.54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7.72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7.72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7.72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7.72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7.72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7.72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9.67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9.67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9.67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b/>
                <w:color w:val="000000"/>
                <w:sz w:val="21"/>
                <w:szCs w:val="21"/>
                <w:lang w:bidi="ar"/>
              </w:rPr>
              <w:t>9.67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9.67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21"/>
                <w:szCs w:val="21"/>
                <w:lang w:bidi="ar"/>
              </w:rPr>
              <w:t>9.67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18"/>
                <w:szCs w:val="18"/>
                <w:lang w:eastAsia="zh-CN"/>
              </w:rPr>
            </w:pPr>
          </w:p>
        </w:tc>
      </w:tr>
    </w:tbl>
    <w:p>
      <w:pPr>
        <w:shd w:val="clear"/>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备注：1.本表反映单位本年度各项支出情况。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shd w:val="clea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pPr>
        <w:shd w:val="clear"/>
        <w:rPr>
          <w:rFonts w:hint="default" w:ascii="Times New Roman" w:hAnsi="Times New Roman" w:cs="Times New Roman"/>
          <w:sz w:val="21"/>
          <w:szCs w:val="21"/>
          <w:lang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tblPrEx>
          <w:shd w:val="clear" w:color="auto" w:fill="auto"/>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财政拨款收入支出决算总表</w:t>
            </w:r>
          </w:p>
        </w:tc>
      </w:tr>
      <w:tr>
        <w:tblPrEx>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w:t>
            </w:r>
            <w:r>
              <w:rPr>
                <w:rFonts w:hint="default" w:ascii="Times New Roman" w:hAnsi="Times New Roman" w:cs="Times New Roman"/>
                <w:color w:val="000000"/>
              </w:rPr>
              <w:t>垫江县干部档案管理中心</w:t>
            </w:r>
          </w:p>
        </w:tc>
        <w:tc>
          <w:tcPr>
            <w:tcW w:w="3752"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公开04表</w:t>
            </w:r>
          </w:p>
        </w:tc>
      </w:tr>
      <w:tr>
        <w:tblPrEx>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收入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支出</w:t>
            </w:r>
          </w:p>
        </w:tc>
      </w:tr>
      <w:tr>
        <w:tblPrEx>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tblPrEx>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37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国有资本经营预算财政拨款</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244.16</w:t>
            </w: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207.12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207.12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0.03</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0.03</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19.62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19.62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7.72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7.72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9.67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9.67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244.16</w:t>
            </w: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244.16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244.16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244.16</w:t>
            </w:r>
          </w:p>
        </w:tc>
        <w:tc>
          <w:tcPr>
            <w:tcW w:w="3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1"/>
                <w:szCs w:val="21"/>
                <w:lang w:bidi="ar"/>
              </w:rPr>
              <w:t>244.16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1"/>
                <w:szCs w:val="21"/>
                <w:lang w:bidi="ar"/>
              </w:rPr>
              <w:t>244.16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0"/>
                <w:szCs w:val="20"/>
                <w:lang w:eastAsia="zh-CN"/>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bl>
    <w:p>
      <w:pPr>
        <w:shd w:val="clear"/>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shd w:val="clea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6"/>
        <w:tblW w:w="22300" w:type="dxa"/>
        <w:jc w:val="center"/>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tblPrEx>
          <w:shd w:val="clear" w:color="auto" w:fill="auto"/>
          <w:tblLayout w:type="fixed"/>
          <w:tblCellMar>
            <w:top w:w="0" w:type="dxa"/>
            <w:left w:w="0" w:type="dxa"/>
            <w:bottom w:w="0" w:type="dxa"/>
            <w:right w:w="0" w:type="dxa"/>
          </w:tblCellMar>
        </w:tblPrEx>
        <w:trPr>
          <w:trHeight w:val="510" w:hRule="atLeast"/>
          <w:jc w:val="center"/>
        </w:trPr>
        <w:tc>
          <w:tcPr>
            <w:tcW w:w="22300" w:type="dxa"/>
            <w:gridSpan w:val="5"/>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w:t>
            </w:r>
            <w:r>
              <w:rPr>
                <w:rFonts w:hint="default" w:ascii="Times New Roman" w:hAnsi="Times New Roman" w:cs="Times New Roman"/>
                <w:color w:val="000000"/>
              </w:rPr>
              <w:t>垫江县干部档案管理中心</w:t>
            </w:r>
          </w:p>
        </w:tc>
        <w:tc>
          <w:tcPr>
            <w:tcW w:w="4817"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公开05表</w:t>
            </w:r>
          </w:p>
        </w:tc>
      </w:tr>
      <w:tr>
        <w:tblPrEx>
          <w:tblLayout w:type="fixed"/>
          <w:tblCellMar>
            <w:top w:w="0" w:type="dxa"/>
            <w:left w:w="0" w:type="dxa"/>
            <w:bottom w:w="0" w:type="dxa"/>
            <w:right w:w="0" w:type="dxa"/>
          </w:tblCellMar>
        </w:tblPrEx>
        <w:trPr>
          <w:trHeight w:val="285" w:hRule="atLeast"/>
          <w:jc w:val="center"/>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308" w:hRule="atLeast"/>
          <w:jc w:val="center"/>
        </w:trPr>
        <w:tc>
          <w:tcPr>
            <w:tcW w:w="7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r>
      <w:tr>
        <w:tblPrEx>
          <w:tblLayout w:type="fixed"/>
          <w:tblCellMar>
            <w:top w:w="0" w:type="dxa"/>
            <w:left w:w="0" w:type="dxa"/>
            <w:bottom w:w="0" w:type="dxa"/>
            <w:right w:w="0" w:type="dxa"/>
          </w:tblCellMar>
        </w:tblPrEx>
        <w:trPr>
          <w:trHeight w:val="312" w:hRule="atLeast"/>
          <w:jc w:val="center"/>
        </w:trPr>
        <w:tc>
          <w:tcPr>
            <w:tcW w:w="269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r>
      <w:tr>
        <w:tblPrEx>
          <w:tblLayout w:type="fixed"/>
          <w:tblCellMar>
            <w:top w:w="0" w:type="dxa"/>
            <w:left w:w="0" w:type="dxa"/>
            <w:bottom w:w="0" w:type="dxa"/>
            <w:right w:w="0" w:type="dxa"/>
          </w:tblCellMar>
        </w:tblPrEx>
        <w:trPr>
          <w:trHeight w:val="312" w:hRule="atLeast"/>
          <w:jc w:val="center"/>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615" w:hRule="atLeast"/>
          <w:jc w:val="center"/>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08" w:hRule="atLeast"/>
          <w:jc w:val="center"/>
        </w:trPr>
        <w:tc>
          <w:tcPr>
            <w:tcW w:w="78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bCs/>
                <w:color w:val="000000"/>
                <w:sz w:val="21"/>
                <w:szCs w:val="21"/>
                <w:lang w:bidi="ar"/>
              </w:rPr>
              <w:t>244.16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bCs/>
                <w:color w:val="000000"/>
                <w:sz w:val="21"/>
                <w:szCs w:val="21"/>
                <w:lang w:bidi="ar"/>
              </w:rPr>
              <w:t>244.16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207.12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207.12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207.12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207.12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color w:val="000000"/>
                <w:sz w:val="21"/>
                <w:szCs w:val="21"/>
                <w:lang w:bidi="ar"/>
              </w:rPr>
              <w:t>207.12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color w:val="000000"/>
                <w:sz w:val="21"/>
                <w:szCs w:val="21"/>
                <w:lang w:bidi="ar"/>
              </w:rPr>
              <w:t>207.12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0.03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0.03</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0.03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0.03</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color w:val="000000"/>
                <w:sz w:val="21"/>
                <w:szCs w:val="21"/>
                <w:lang w:bidi="ar"/>
              </w:rPr>
              <w:t>0.03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color w:val="000000"/>
                <w:sz w:val="21"/>
                <w:szCs w:val="21"/>
                <w:lang w:bidi="ar"/>
              </w:rPr>
              <w:t>0.03</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19.62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19.62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19.62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19.62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color w:val="000000"/>
                <w:sz w:val="21"/>
                <w:szCs w:val="21"/>
                <w:lang w:bidi="ar"/>
              </w:rPr>
              <w:t>13.08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color w:val="000000"/>
                <w:sz w:val="21"/>
                <w:szCs w:val="21"/>
                <w:lang w:bidi="ar"/>
              </w:rPr>
              <w:t>13.08</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color w:val="000000"/>
                <w:sz w:val="21"/>
                <w:szCs w:val="21"/>
                <w:lang w:bidi="ar"/>
              </w:rPr>
              <w:t>6.54</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color w:val="000000"/>
                <w:sz w:val="21"/>
                <w:szCs w:val="21"/>
                <w:lang w:bidi="ar"/>
              </w:rPr>
              <w:t>6.54</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7.72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7.72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7.72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7.72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color w:val="000000"/>
                <w:sz w:val="21"/>
                <w:szCs w:val="21"/>
                <w:lang w:bidi="ar"/>
              </w:rPr>
              <w:t>7.72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color w:val="000000"/>
                <w:sz w:val="21"/>
                <w:szCs w:val="21"/>
                <w:lang w:bidi="ar"/>
              </w:rPr>
              <w:t>7.72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9.67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9.67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9.67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b/>
                <w:color w:val="000000"/>
                <w:sz w:val="21"/>
                <w:szCs w:val="21"/>
                <w:lang w:bidi="ar"/>
              </w:rPr>
              <w:t>9.67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r>
        <w:tblPrEx>
          <w:tblLayout w:type="fixed"/>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color w:val="000000"/>
                <w:sz w:val="21"/>
                <w:szCs w:val="21"/>
                <w:lang w:bidi="ar"/>
              </w:rPr>
              <w:t>9.67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r>
              <w:rPr>
                <w:rFonts w:hint="default" w:ascii="Times New Roman" w:hAnsi="Times New Roman" w:cs="Times New Roman"/>
                <w:color w:val="000000"/>
                <w:sz w:val="21"/>
                <w:szCs w:val="21"/>
                <w:lang w:bidi="ar"/>
              </w:rPr>
              <w:t>9.67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bl>
    <w:p>
      <w:pPr>
        <w:shd w:val="clear"/>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备注：1.本表反映单位本年度一般公共预算财政拨款支出情况。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shd w:val="clea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6"/>
        <w:tblW w:w="22280" w:type="dxa"/>
        <w:jc w:val="center"/>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shd w:val="clear" w:color="auto" w:fill="auto"/>
          <w:tblLayout w:type="fixed"/>
          <w:tblCellMar>
            <w:top w:w="0" w:type="dxa"/>
            <w:left w:w="0" w:type="dxa"/>
            <w:bottom w:w="0" w:type="dxa"/>
            <w:right w:w="0" w:type="dxa"/>
          </w:tblCellMar>
        </w:tblPrEx>
        <w:trPr>
          <w:trHeight w:val="590" w:hRule="atLeast"/>
          <w:jc w:val="center"/>
        </w:trPr>
        <w:tc>
          <w:tcPr>
            <w:tcW w:w="22280" w:type="dxa"/>
            <w:gridSpan w:val="9"/>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一般公共预算财政拨款基本支出决算表</w:t>
            </w:r>
          </w:p>
        </w:tc>
      </w:tr>
      <w:tr>
        <w:tblPrEx>
          <w:tblLayout w:type="fixed"/>
          <w:tblCellMar>
            <w:top w:w="0" w:type="dxa"/>
            <w:left w:w="0" w:type="dxa"/>
            <w:bottom w:w="0" w:type="dxa"/>
            <w:right w:w="0" w:type="dxa"/>
          </w:tblCellMar>
        </w:tblPrEx>
        <w:trPr>
          <w:trHeight w:val="302" w:hRule="atLeast"/>
          <w:jc w:val="center"/>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w:t>
            </w:r>
            <w:r>
              <w:rPr>
                <w:rFonts w:hint="default" w:ascii="Times New Roman" w:hAnsi="Times New Roman" w:cs="Times New Roman"/>
                <w:color w:val="000000"/>
              </w:rPr>
              <w:t>垫江县干部档案管理中心</w:t>
            </w:r>
          </w:p>
        </w:tc>
        <w:tc>
          <w:tcPr>
            <w:tcW w:w="2829"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公开06表</w:t>
            </w:r>
          </w:p>
        </w:tc>
      </w:tr>
      <w:tr>
        <w:tblPrEx>
          <w:tblLayout w:type="fixed"/>
          <w:tblCellMar>
            <w:top w:w="0" w:type="dxa"/>
            <w:left w:w="0" w:type="dxa"/>
            <w:bottom w:w="0" w:type="dxa"/>
            <w:right w:w="0" w:type="dxa"/>
          </w:tblCellMar>
        </w:tblPrEx>
        <w:trPr>
          <w:trHeight w:val="302" w:hRule="atLeast"/>
          <w:jc w:val="center"/>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311" w:hRule="atLeast"/>
          <w:jc w:val="center"/>
        </w:trPr>
        <w:tc>
          <w:tcPr>
            <w:tcW w:w="76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公用经费</w:t>
            </w:r>
          </w:p>
        </w:tc>
      </w:tr>
      <w:tr>
        <w:tblPrEx>
          <w:tblLayout w:type="fixed"/>
          <w:tblCellMar>
            <w:top w:w="0" w:type="dxa"/>
            <w:left w:w="0" w:type="dxa"/>
            <w:bottom w:w="0" w:type="dxa"/>
            <w:right w:w="0" w:type="dxa"/>
          </w:tblCellMar>
        </w:tblPrEx>
        <w:trPr>
          <w:trHeight w:val="312" w:hRule="atLeast"/>
          <w:jc w:val="center"/>
        </w:trPr>
        <w:tc>
          <w:tcPr>
            <w:tcW w:w="12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r>
      <w:tr>
        <w:tblPrEx>
          <w:tblLayout w:type="fixed"/>
          <w:tblCellMar>
            <w:top w:w="0" w:type="dxa"/>
            <w:left w:w="0" w:type="dxa"/>
            <w:bottom w:w="0" w:type="dxa"/>
            <w:right w:w="0" w:type="dxa"/>
          </w:tblCellMar>
        </w:tblPrEx>
        <w:trPr>
          <w:trHeight w:val="799" w:hRule="atLeast"/>
          <w:jc w:val="center"/>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34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8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3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7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4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4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217.27</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26.89</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42.81</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2.76</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1.67</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1.42</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132.47</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33"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13.08</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6.54</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0.99</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64"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7.72</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33"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0.23</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14.35</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9.67</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1.60</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1.48</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0.03</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0.93</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6.42</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color w:val="000000"/>
                <w:sz w:val="22"/>
                <w:szCs w:val="22"/>
              </w:rPr>
            </w:pPr>
          </w:p>
        </w:tc>
      </w:tr>
      <w:tr>
        <w:tblPrEx>
          <w:tblLayout w:type="fixed"/>
          <w:tblCellMar>
            <w:top w:w="0" w:type="dxa"/>
            <w:left w:w="0" w:type="dxa"/>
            <w:bottom w:w="0" w:type="dxa"/>
            <w:right w:w="0" w:type="dxa"/>
          </w:tblCellMar>
        </w:tblPrEx>
        <w:trPr>
          <w:trHeight w:val="321" w:hRule="atLeast"/>
          <w:jc w:val="center"/>
        </w:trPr>
        <w:tc>
          <w:tcPr>
            <w:tcW w:w="478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1"/>
                <w:szCs w:val="21"/>
                <w:lang w:bidi="ar"/>
              </w:rPr>
              <w:t>217.27</w:t>
            </w:r>
          </w:p>
        </w:tc>
        <w:tc>
          <w:tcPr>
            <w:tcW w:w="12173"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color w:val="000000"/>
                <w:sz w:val="22"/>
                <w:szCs w:val="22"/>
                <w:lang w:eastAsia="zh-CN"/>
              </w:rPr>
            </w:pPr>
            <w:r>
              <w:rPr>
                <w:rFonts w:hint="default" w:ascii="Times New Roman" w:hAnsi="Times New Roman" w:cs="Times New Roman"/>
                <w:color w:val="000000"/>
                <w:sz w:val="21"/>
                <w:szCs w:val="21"/>
                <w:lang w:bidi="ar"/>
              </w:rPr>
              <w:t>26.89</w:t>
            </w:r>
          </w:p>
        </w:tc>
      </w:tr>
    </w:tbl>
    <w:p>
      <w:pPr>
        <w:shd w:val="clear"/>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备注：1.本表反映单位本年度一般公共预算财政拨款基本支出明细情况。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2.本套报表金额单位转换时可能存在尾数误差。</w:t>
      </w:r>
    </w:p>
    <w:p>
      <w:pPr>
        <w:shd w:val="clea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shd w:val="clear" w:color="auto" w:fill="auto"/>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w:t>
            </w:r>
            <w:r>
              <w:rPr>
                <w:rFonts w:hint="default" w:ascii="Times New Roman" w:hAnsi="Times New Roman" w:cs="Times New Roman"/>
                <w:color w:val="000000"/>
              </w:rPr>
              <w:t>垫江县干部档案管理中心</w:t>
            </w:r>
          </w:p>
        </w:tc>
        <w:tc>
          <w:tcPr>
            <w:tcW w:w="247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公开07表</w:t>
            </w:r>
          </w:p>
        </w:tc>
      </w:tr>
      <w:tr>
        <w:tblPrEx>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年末结转和结余</w:t>
            </w:r>
          </w:p>
        </w:tc>
      </w:tr>
      <w:tr>
        <w:tblPrEx>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bl>
    <w:p>
      <w:pPr>
        <w:shd w:val="clear"/>
        <w:rPr>
          <w:rFonts w:hint="default" w:ascii="Times New Roman" w:hAnsi="Times New Roman" w:cs="Times New Roman"/>
          <w:sz w:val="21"/>
          <w:szCs w:val="21"/>
        </w:rPr>
      </w:pPr>
      <w:r>
        <w:rPr>
          <w:rFonts w:hint="default" w:ascii="Times New Roman" w:hAnsi="Times New Roman" w:cs="Times New Roman"/>
          <w:sz w:val="21"/>
          <w:szCs w:val="21"/>
          <w:lang w:bidi="ar"/>
        </w:rPr>
        <w:t>备注：本表反映单位本年度政府性基金预算财政拨款收入支出及结转和结余情况。本单位无政府性基金收支，故本表无数据。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shd w:val="clea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tblPrEx>
          <w:shd w:val="clear" w:color="auto" w:fill="auto"/>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w:t>
            </w:r>
            <w:r>
              <w:rPr>
                <w:rFonts w:hint="default" w:ascii="Times New Roman" w:hAnsi="Times New Roman" w:cs="Times New Roman"/>
                <w:color w:val="000000"/>
              </w:rPr>
              <w:t>垫江县干部档案管理中心</w:t>
            </w:r>
          </w:p>
        </w:tc>
        <w:tc>
          <w:tcPr>
            <w:tcW w:w="4736"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公开08表</w:t>
            </w:r>
          </w:p>
        </w:tc>
      </w:tr>
      <w:tr>
        <w:tblPrEx>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r>
      <w:tr>
        <w:tblPrEx>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ascii="Times New Roman" w:hAnsi="Times New Roman" w:cs="Times New Roman"/>
                <w:b/>
                <w:color w:val="000000"/>
                <w:sz w:val="22"/>
                <w:szCs w:val="22"/>
              </w:rPr>
            </w:pPr>
          </w:p>
        </w:tc>
      </w:tr>
      <w:tr>
        <w:tblPrEx>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ascii="Times New Roman" w:hAnsi="Times New Roman" w:cs="Times New Roman"/>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ascii="Times New Roman" w:hAnsi="Times New Roman" w:eastAsia="宋体" w:cs="Times New Roman"/>
                <w:b/>
                <w:color w:val="000000"/>
                <w:sz w:val="22"/>
                <w:szCs w:val="22"/>
                <w:lang w:eastAsia="zh-CN"/>
              </w:rPr>
            </w:pPr>
          </w:p>
        </w:tc>
      </w:tr>
    </w:tbl>
    <w:p>
      <w:pPr>
        <w:shd w:val="clear"/>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备注：本表反映单位本年度国有资本经营预算财政拨款支出情况。本单位无国有资本经营收支，故本表无数据。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shd w:val="clea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tblPrEx>
          <w:shd w:val="clear" w:color="auto" w:fill="auto"/>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机构运行信息表</w:t>
            </w:r>
          </w:p>
        </w:tc>
      </w:tr>
      <w:tr>
        <w:tblPrEx>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shd w:val="clear"/>
              <w:jc w:val="center"/>
              <w:rPr>
                <w:rFonts w:hint="default" w:ascii="Times New Roman" w:hAnsi="Times New Roman" w:cs="Times New Roman"/>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shd w:val="clear"/>
              <w:jc w:val="right"/>
              <w:rPr>
                <w:rFonts w:hint="default" w:ascii="Times New Roman" w:hAnsi="Times New Roman" w:cs="Times New Roman"/>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公开09表</w:t>
            </w:r>
          </w:p>
        </w:tc>
      </w:tr>
      <w:tr>
        <w:tblPrEx>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shd w:val="clear"/>
              <w:textAlignment w:val="bottom"/>
              <w:rPr>
                <w:rFonts w:hint="default" w:ascii="Times New Roman" w:hAnsi="Times New Roman" w:cs="Times New Roman"/>
                <w:color w:val="000000"/>
                <w:sz w:val="22"/>
                <w:szCs w:val="22"/>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w:t>
            </w:r>
            <w:r>
              <w:rPr>
                <w:rFonts w:hint="default" w:ascii="Times New Roman" w:hAnsi="Times New Roman" w:cs="Times New Roman"/>
                <w:color w:val="000000"/>
              </w:rPr>
              <w:t>垫江县干部档案管理中心</w:t>
            </w:r>
          </w:p>
        </w:tc>
        <w:tc>
          <w:tcPr>
            <w:tcW w:w="3822" w:type="dxa"/>
            <w:tcBorders>
              <w:top w:val="nil"/>
              <w:left w:val="nil"/>
              <w:bottom w:val="nil"/>
              <w:right w:val="nil"/>
            </w:tcBorders>
            <w:shd w:val="clear" w:color="auto" w:fill="auto"/>
            <w:tcMar>
              <w:top w:w="15" w:type="dxa"/>
              <w:left w:w="15" w:type="dxa"/>
              <w:right w:w="15" w:type="dxa"/>
            </w:tcMar>
            <w:vAlign w:val="bottom"/>
          </w:tcPr>
          <w:p>
            <w:pPr>
              <w:shd w:val="clear"/>
              <w:jc w:val="center"/>
              <w:rPr>
                <w:rFonts w:hint="default" w:ascii="Times New Roman" w:hAnsi="Times New Roman" w:cs="Times New Roman"/>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shd w:val="clear"/>
              <w:jc w:val="right"/>
              <w:rPr>
                <w:rFonts w:hint="default" w:ascii="Times New Roman" w:hAnsi="Times New Roman" w:cs="Times New Roman"/>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shd w:val="clear"/>
              <w:rPr>
                <w:rFonts w:hint="default" w:ascii="Times New Roman" w:hAnsi="Times New Roman" w:cs="Times New Roman"/>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3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预算数</w:t>
            </w:r>
          </w:p>
        </w:tc>
        <w:tc>
          <w:tcPr>
            <w:tcW w:w="3281"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332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（二）政府采购授予</w:t>
            </w:r>
            <w:bookmarkStart w:id="0" w:name="_GoBack"/>
            <w:bookmarkEnd w:id="0"/>
            <w:r>
              <w:rPr>
                <w:rFonts w:hint="default" w:ascii="Times New Roman" w:hAnsi="Times New Roman" w:cs="Times New Roman"/>
                <w:color w:val="000000"/>
                <w:sz w:val="22"/>
                <w:szCs w:val="22"/>
                <w:lang w:bidi="ar"/>
              </w:rPr>
              <w:t>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tcMar>
              <w:top w:w="15" w:type="dxa"/>
              <w:left w:w="15" w:type="dxa"/>
              <w:right w:w="15" w:type="dxa"/>
            </w:tcMar>
            <w:vAlign w:val="center"/>
          </w:tcPr>
          <w:p>
            <w:pPr>
              <w:shd w:val="clea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hd w:val="clear"/>
              <w:wordWrap w:val="0"/>
              <w:jc w:val="right"/>
              <w:textAlignment w:val="bottom"/>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1"/>
                <w:szCs w:val="21"/>
                <w:lang w:bidi="ar"/>
              </w:rPr>
              <w:t>0.03</w:t>
            </w:r>
          </w:p>
        </w:tc>
        <w:tc>
          <w:tcPr>
            <w:tcW w:w="65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rPr>
                <w:rFonts w:hint="default" w:ascii="Times New Roman" w:hAnsi="Times New Roman" w:cs="Times New Roman"/>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right"/>
              <w:rPr>
                <w:rFonts w:hint="default" w:ascii="Times New Roman" w:hAnsi="Times New Roman" w:cs="Times New Roman"/>
                <w:color w:val="000000"/>
                <w:sz w:val="20"/>
                <w:szCs w:val="20"/>
              </w:rPr>
            </w:pPr>
          </w:p>
        </w:tc>
      </w:tr>
    </w:tbl>
    <w:p>
      <w:pPr>
        <w:shd w:val="clear"/>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shd w:val="clear"/>
        <w:rPr>
          <w:rFonts w:hint="default" w:ascii="Times New Roman" w:hAnsi="Times New Roman" w:cs="Times New Roman"/>
          <w:color w:val="000000"/>
          <w:sz w:val="21"/>
          <w:szCs w:val="21"/>
          <w:lang w:bidi="ar"/>
        </w:rPr>
      </w:pPr>
    </w:p>
    <w:p>
      <w:pPr>
        <w:shd w:val="clear"/>
        <w:rPr>
          <w:rFonts w:hint="default" w:ascii="Times New Roman" w:hAnsi="Times New Roman" w:cs="Times New Roman"/>
          <w:color w:val="000000"/>
          <w:sz w:val="21"/>
          <w:szCs w:val="21"/>
          <w:lang w:bidi="ar"/>
        </w:rPr>
      </w:pPr>
    </w:p>
    <w:p>
      <w:pPr>
        <w:shd w:val="clear"/>
        <w:rPr>
          <w:rFonts w:hint="default" w:ascii="Times New Roman" w:hAnsi="Times New Roman" w:cs="Times New Roman"/>
          <w:color w:val="000000"/>
          <w:sz w:val="21"/>
          <w:szCs w:val="21"/>
          <w:lang w:bidi="ar"/>
        </w:rPr>
      </w:pPr>
    </w:p>
    <w:p>
      <w:pPr>
        <w:shd w:val="clear"/>
        <w:rPr>
          <w:rFonts w:hint="default" w:ascii="Times New Roman" w:hAnsi="Times New Roman" w:cs="Times New Roman"/>
          <w:color w:val="000000"/>
          <w:sz w:val="21"/>
          <w:szCs w:val="21"/>
          <w:lang w:bidi="ar"/>
        </w:rPr>
      </w:pPr>
    </w:p>
    <w:p>
      <w:pPr>
        <w:shd w:val="clear"/>
        <w:rPr>
          <w:rFonts w:hint="default" w:ascii="Times New Roman" w:hAnsi="Times New Roman" w:cs="Times New Roman"/>
          <w:color w:val="000000"/>
          <w:sz w:val="21"/>
          <w:szCs w:val="21"/>
          <w:lang w:bidi="ar"/>
        </w:rPr>
      </w:pPr>
    </w:p>
    <w:p>
      <w:pPr>
        <w:shd w:val="clear"/>
        <w:rPr>
          <w:rFonts w:hint="default" w:ascii="Times New Roman" w:hAnsi="Times New Roman" w:cs="Times New Roman"/>
          <w:color w:val="000000"/>
          <w:sz w:val="21"/>
          <w:szCs w:val="21"/>
          <w:lang w:bidi="ar"/>
        </w:rPr>
      </w:pPr>
    </w:p>
    <w:p>
      <w:pPr>
        <w:shd w:val="clear"/>
        <w:rPr>
          <w:rFonts w:hint="default" w:ascii="Times New Roman" w:hAnsi="Times New Roman" w:cs="Times New Roman"/>
          <w:color w:val="000000"/>
          <w:sz w:val="21"/>
          <w:szCs w:val="21"/>
          <w:lang w:bidi="ar"/>
        </w:rPr>
      </w:pPr>
    </w:p>
    <w:p>
      <w:pPr>
        <w:shd w:val="clear"/>
        <w:rPr>
          <w:rFonts w:hint="default" w:ascii="Times New Roman" w:hAnsi="Times New Roman" w:cs="Times New Roman"/>
          <w:color w:val="000000"/>
          <w:sz w:val="21"/>
          <w:szCs w:val="21"/>
          <w:lang w:bidi="ar"/>
        </w:rPr>
      </w:pPr>
    </w:p>
    <w:p>
      <w:pPr>
        <w:shd w:val="clear"/>
        <w:rPr>
          <w:rFonts w:hint="default" w:ascii="Times New Roman" w:hAnsi="Times New Roman" w:cs="Times New Roman"/>
          <w:color w:val="000000"/>
          <w:sz w:val="21"/>
          <w:szCs w:val="21"/>
          <w:lang w:bidi="ar"/>
        </w:rPr>
      </w:pPr>
    </w:p>
    <w:p>
      <w:pPr>
        <w:pStyle w:val="10"/>
        <w:shd w:val="clear"/>
        <w:autoSpaceDE w:val="0"/>
        <w:ind w:firstLine="0" w:firstLineChars="0"/>
        <w:rPr>
          <w:rFonts w:hint="default" w:ascii="Times New Roman" w:hAnsi="Times New Roman" w:cs="Times New Roman"/>
          <w:sz w:val="21"/>
          <w:szCs w:val="21"/>
        </w:rPr>
      </w:pPr>
    </w:p>
    <w:sectPr>
      <w:headerReference r:id="rId4" w:type="default"/>
      <w:footerReference r:id="rId5" w:type="default"/>
      <w:pgSz w:w="23811" w:h="16838" w:orient="landscape"/>
      <w:pgMar w:top="567" w:right="454" w:bottom="567" w:left="454" w:header="0" w:footer="850"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- 12 -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- 12 -</w:t>
                    </w:r>
                    <w:r>
                      <w:rPr>
                        <w:rFonts w:hint="eastAsia" w:ascii="仿宋_GB2312" w:hAnsi="仿宋_GB2312" w:eastAsia="仿宋_GB2312" w:cs="仿宋_GB2312"/>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65"/>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zUwMmJmYzg0ODI5OTBlNWQzM2EzM2RiMDI2MWMifQ=="/>
  </w:docVars>
  <w:rsids>
    <w:rsidRoot w:val="00B03CCD"/>
    <w:rsid w:val="004173C2"/>
    <w:rsid w:val="00550ABE"/>
    <w:rsid w:val="007B419D"/>
    <w:rsid w:val="00867541"/>
    <w:rsid w:val="009B67B8"/>
    <w:rsid w:val="00A103B6"/>
    <w:rsid w:val="00B03CCD"/>
    <w:rsid w:val="00F73F90"/>
    <w:rsid w:val="01474EBF"/>
    <w:rsid w:val="01B23B5D"/>
    <w:rsid w:val="01F3521E"/>
    <w:rsid w:val="02CC1822"/>
    <w:rsid w:val="03B87EA0"/>
    <w:rsid w:val="03E3214F"/>
    <w:rsid w:val="044C50BA"/>
    <w:rsid w:val="051636FC"/>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CED30D2"/>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9E0ACF"/>
    <w:rsid w:val="16A01318"/>
    <w:rsid w:val="173708E3"/>
    <w:rsid w:val="17C374FC"/>
    <w:rsid w:val="182E4AB6"/>
    <w:rsid w:val="188D1A28"/>
    <w:rsid w:val="189079DC"/>
    <w:rsid w:val="189B0D0B"/>
    <w:rsid w:val="18B43F7C"/>
    <w:rsid w:val="194A1770"/>
    <w:rsid w:val="19B906A4"/>
    <w:rsid w:val="1B6F15B6"/>
    <w:rsid w:val="1BAA2EDC"/>
    <w:rsid w:val="1CA55E64"/>
    <w:rsid w:val="1CE974F2"/>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A576BF"/>
    <w:rsid w:val="24B92327"/>
    <w:rsid w:val="24C14514"/>
    <w:rsid w:val="2533755C"/>
    <w:rsid w:val="25791755"/>
    <w:rsid w:val="26396DF4"/>
    <w:rsid w:val="27167136"/>
    <w:rsid w:val="27B23302"/>
    <w:rsid w:val="29310A5F"/>
    <w:rsid w:val="29B80978"/>
    <w:rsid w:val="29C37A35"/>
    <w:rsid w:val="2A076083"/>
    <w:rsid w:val="2A73162E"/>
    <w:rsid w:val="2AA006A0"/>
    <w:rsid w:val="2B167953"/>
    <w:rsid w:val="2B200583"/>
    <w:rsid w:val="2B8209DE"/>
    <w:rsid w:val="2C4827D5"/>
    <w:rsid w:val="2C636760"/>
    <w:rsid w:val="2C6762A3"/>
    <w:rsid w:val="2F94153F"/>
    <w:rsid w:val="2FCA4B37"/>
    <w:rsid w:val="2FE029D7"/>
    <w:rsid w:val="2FF06E00"/>
    <w:rsid w:val="30586FEC"/>
    <w:rsid w:val="305E2A28"/>
    <w:rsid w:val="315F0B22"/>
    <w:rsid w:val="31D84415"/>
    <w:rsid w:val="32285F6F"/>
    <w:rsid w:val="32770556"/>
    <w:rsid w:val="329C0913"/>
    <w:rsid w:val="32AA0460"/>
    <w:rsid w:val="3337290D"/>
    <w:rsid w:val="33E31118"/>
    <w:rsid w:val="33EF7674"/>
    <w:rsid w:val="342D7BC6"/>
    <w:rsid w:val="352930DB"/>
    <w:rsid w:val="35573069"/>
    <w:rsid w:val="355F6038"/>
    <w:rsid w:val="35880F5A"/>
    <w:rsid w:val="358C217E"/>
    <w:rsid w:val="36C9128A"/>
    <w:rsid w:val="37841E99"/>
    <w:rsid w:val="37BF1123"/>
    <w:rsid w:val="383C3F15"/>
    <w:rsid w:val="38BE4696"/>
    <w:rsid w:val="38EE1A07"/>
    <w:rsid w:val="3939115E"/>
    <w:rsid w:val="39B82A39"/>
    <w:rsid w:val="39C42CA8"/>
    <w:rsid w:val="39DC4FD6"/>
    <w:rsid w:val="39F03D7A"/>
    <w:rsid w:val="39F33306"/>
    <w:rsid w:val="3A2C1C67"/>
    <w:rsid w:val="3A410516"/>
    <w:rsid w:val="3ADD7F09"/>
    <w:rsid w:val="3B1705E5"/>
    <w:rsid w:val="3B18334B"/>
    <w:rsid w:val="3B36794F"/>
    <w:rsid w:val="3B6F6EE0"/>
    <w:rsid w:val="3C566AD6"/>
    <w:rsid w:val="3C594871"/>
    <w:rsid w:val="3C6A5B02"/>
    <w:rsid w:val="3CE753A4"/>
    <w:rsid w:val="3D2757A1"/>
    <w:rsid w:val="3D3D4FC4"/>
    <w:rsid w:val="3DDF3AB1"/>
    <w:rsid w:val="3DEE3E9C"/>
    <w:rsid w:val="3E1D0952"/>
    <w:rsid w:val="3E34023C"/>
    <w:rsid w:val="3E42660A"/>
    <w:rsid w:val="3E7555B1"/>
    <w:rsid w:val="3E787ED9"/>
    <w:rsid w:val="3F032E93"/>
    <w:rsid w:val="3F0527E5"/>
    <w:rsid w:val="3F60143E"/>
    <w:rsid w:val="3F694D83"/>
    <w:rsid w:val="3F885DCC"/>
    <w:rsid w:val="3FCD675E"/>
    <w:rsid w:val="4004000C"/>
    <w:rsid w:val="407E7D6B"/>
    <w:rsid w:val="411B6CE5"/>
    <w:rsid w:val="412070D7"/>
    <w:rsid w:val="41314E40"/>
    <w:rsid w:val="41E0734B"/>
    <w:rsid w:val="426C1EA8"/>
    <w:rsid w:val="42736402"/>
    <w:rsid w:val="42AC72D0"/>
    <w:rsid w:val="42E86A87"/>
    <w:rsid w:val="42F16AA0"/>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B00FF0"/>
    <w:rsid w:val="4DAC4ACA"/>
    <w:rsid w:val="4DBE01D2"/>
    <w:rsid w:val="4EDE50E1"/>
    <w:rsid w:val="4F0C6BA3"/>
    <w:rsid w:val="4F186D58"/>
    <w:rsid w:val="4F617CE3"/>
    <w:rsid w:val="50F06B6E"/>
    <w:rsid w:val="51D21804"/>
    <w:rsid w:val="52234D33"/>
    <w:rsid w:val="522F6E0C"/>
    <w:rsid w:val="52463BA1"/>
    <w:rsid w:val="52F163D4"/>
    <w:rsid w:val="531A2DB4"/>
    <w:rsid w:val="53C0244D"/>
    <w:rsid w:val="53D260BC"/>
    <w:rsid w:val="53DD4D4E"/>
    <w:rsid w:val="53E578CE"/>
    <w:rsid w:val="541330F0"/>
    <w:rsid w:val="54272666"/>
    <w:rsid w:val="543B029D"/>
    <w:rsid w:val="54861779"/>
    <w:rsid w:val="54E41DCA"/>
    <w:rsid w:val="552256E1"/>
    <w:rsid w:val="554E5773"/>
    <w:rsid w:val="555A3CBC"/>
    <w:rsid w:val="5582012B"/>
    <w:rsid w:val="558E4E05"/>
    <w:rsid w:val="55BE2E85"/>
    <w:rsid w:val="56530F5D"/>
    <w:rsid w:val="567700D3"/>
    <w:rsid w:val="56FF7E9E"/>
    <w:rsid w:val="578867FC"/>
    <w:rsid w:val="5842572D"/>
    <w:rsid w:val="5A3B59D6"/>
    <w:rsid w:val="5A5A6D5E"/>
    <w:rsid w:val="5AD134D8"/>
    <w:rsid w:val="5B0227A5"/>
    <w:rsid w:val="5C263CE4"/>
    <w:rsid w:val="5C5D2777"/>
    <w:rsid w:val="5CF66BF3"/>
    <w:rsid w:val="5D290C69"/>
    <w:rsid w:val="5F2D4A41"/>
    <w:rsid w:val="6076582F"/>
    <w:rsid w:val="60C74F6C"/>
    <w:rsid w:val="61025A59"/>
    <w:rsid w:val="613D5BBC"/>
    <w:rsid w:val="61536C39"/>
    <w:rsid w:val="62944DD7"/>
    <w:rsid w:val="6319381F"/>
    <w:rsid w:val="634A5E36"/>
    <w:rsid w:val="63C25DC5"/>
    <w:rsid w:val="63C62057"/>
    <w:rsid w:val="64571EF5"/>
    <w:rsid w:val="64FB113D"/>
    <w:rsid w:val="656152C6"/>
    <w:rsid w:val="6587477F"/>
    <w:rsid w:val="658C3A08"/>
    <w:rsid w:val="65C031CA"/>
    <w:rsid w:val="65CE6852"/>
    <w:rsid w:val="66267C04"/>
    <w:rsid w:val="663F505A"/>
    <w:rsid w:val="66A34A41"/>
    <w:rsid w:val="66EE5541"/>
    <w:rsid w:val="67924660"/>
    <w:rsid w:val="679A2E90"/>
    <w:rsid w:val="68407834"/>
    <w:rsid w:val="6883293E"/>
    <w:rsid w:val="688412AD"/>
    <w:rsid w:val="68EB1B71"/>
    <w:rsid w:val="6AAD2300"/>
    <w:rsid w:val="6ADE3861"/>
    <w:rsid w:val="6B474EF5"/>
    <w:rsid w:val="6C0A5AC5"/>
    <w:rsid w:val="6C560CAE"/>
    <w:rsid w:val="6C576495"/>
    <w:rsid w:val="6D903FF5"/>
    <w:rsid w:val="6DA955B8"/>
    <w:rsid w:val="6DE346AB"/>
    <w:rsid w:val="6DE5391A"/>
    <w:rsid w:val="6EFD1324"/>
    <w:rsid w:val="6F5A53AC"/>
    <w:rsid w:val="6FAC003D"/>
    <w:rsid w:val="6FE55E12"/>
    <w:rsid w:val="6FFB2E76"/>
    <w:rsid w:val="708F6F7F"/>
    <w:rsid w:val="70977F37"/>
    <w:rsid w:val="70D94BD3"/>
    <w:rsid w:val="71C34D91"/>
    <w:rsid w:val="727C0A7E"/>
    <w:rsid w:val="72DB3B3F"/>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8439</Words>
  <Characters>10022</Characters>
  <Lines>91</Lines>
  <Paragraphs>25</Paragraphs>
  <TotalTime>6</TotalTime>
  <ScaleCrop>false</ScaleCrop>
  <LinksUpToDate>false</LinksUpToDate>
  <CharactersWithSpaces>11074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2024-09-12T03:21:35Z</cp:lastPrinted>
  <dcterms:modified xsi:type="dcterms:W3CDTF">2024-09-12T03:21:41Z</dcterms:modified>
  <dc:title>垫江县干部档案管理中心2023年度决算公开说明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