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94" w:lineRule="exact"/>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垫江县信访办公室</w:t>
      </w:r>
      <w:r>
        <w:rPr>
          <w:rFonts w:ascii="方正小标宋_GBK" w:hAnsi="方正小标宋_GBK" w:eastAsia="方正小标宋_GBK" w:cs="方正小标宋_GBK"/>
          <w:sz w:val="44"/>
          <w:szCs w:val="44"/>
          <w:shd w:val="clear" w:color="auto" w:fill="FFFFFF"/>
        </w:rPr>
        <w:t>2023年度决算公开说明</w:t>
      </w:r>
    </w:p>
    <w:p>
      <w:pPr>
        <w:pStyle w:val="6"/>
        <w:spacing w:before="0" w:beforeAutospacing="0" w:line="594" w:lineRule="exact"/>
        <w:jc w:val="center"/>
        <w:rPr>
          <w:rFonts w:hint="default" w:ascii="方正小标宋_GBK" w:hAnsi="方正小标宋_GBK" w:eastAsia="方正小标宋_GBK" w:cs="方正小标宋_GBK"/>
          <w:sz w:val="44"/>
          <w:szCs w:val="44"/>
          <w:shd w:val="clear" w:color="auto" w:fill="FFFFFF"/>
        </w:rPr>
      </w:pPr>
    </w:p>
    <w:p>
      <w:pPr>
        <w:pStyle w:val="6"/>
        <w:shd w:val="clear" w:color="auto" w:fill="FFFFFF"/>
        <w:spacing w:line="594" w:lineRule="exact"/>
        <w:ind w:firstLine="643" w:firstLineChars="200"/>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spacing w:line="594" w:lineRule="exact"/>
        <w:ind w:firstLine="420"/>
        <w:rPr>
          <w:rStyle w:val="10"/>
          <w:rFonts w:hint="default" w:ascii="楷体" w:hAnsi="楷体" w:eastAsia="楷体" w:cs="楷体"/>
          <w:shd w:val="clear" w:color="auto" w:fill="FFFFFF"/>
        </w:rPr>
      </w:pPr>
      <w:r>
        <w:rPr>
          <w:rStyle w:val="10"/>
          <w:rFonts w:ascii="楷体" w:hAnsi="楷体" w:eastAsia="楷体" w:cs="楷体"/>
          <w:sz w:val="32"/>
          <w:szCs w:val="32"/>
          <w:shd w:val="clear" w:color="auto" w:fill="FFFFFF"/>
        </w:rPr>
        <w:t>（一）职能职责</w:t>
      </w:r>
    </w:p>
    <w:p>
      <w:pPr>
        <w:spacing w:line="594" w:lineRule="exact"/>
        <w:ind w:firstLine="640" w:firstLineChars="200"/>
        <w:rPr>
          <w:rFonts w:hint="default" w:ascii="仿宋" w:hAnsi="仿宋" w:eastAsia="仿宋" w:cs="方正仿宋_GBK"/>
          <w:sz w:val="32"/>
          <w:szCs w:val="32"/>
        </w:rPr>
      </w:pPr>
      <w:r>
        <w:rPr>
          <w:rFonts w:ascii="仿宋" w:hAnsi="仿宋" w:eastAsia="仿宋" w:cs="方正仿宋_GBK"/>
          <w:sz w:val="32"/>
          <w:szCs w:val="32"/>
        </w:rPr>
        <w:t>垫江县信访办公室，为县政府工作部门。其主要职责：1.负责处理县内外群众、法人及其他组织通过信访渠道给县委、县政府和县委、县政府领导同志的来信来电，接待来访；负责向县委、县政府和县委、县政府领导同志反映来信来电来访中提出的重要建议、意见和问题，综合研判信访信息，开展调查研究，提出工作意见，供领导决策参考。2.承担督促检查领导同志有关指示件落实情况的责任，拟订信访督查制度并组织实施，承办县领导同志交办信访事项的落实，向乡镇和部门转办、交办信访事项，督促检查重要信访事项的处理和落实。3.承担协调处理群众到京、到市委、市政府、到县委、县政府上访、集体上访和非正常上访的责任；综合协调处理跨乡镇、跨部门的重要信访问题。4.综合协调指导全县信访工作，拟订有关信访工作的地方性政策文件；总结推广各乡镇、各部门信访工作经验，提出改进和加强信访工作的意见和建议；检查、指导乡镇和部门的信访工作。5.负责人民群众建议的征集、收集、评比、奖励工作，并督促有关部门采纳人民建议。6.受县人民政府的委托，负责信访事项复查复核日常工作；负责信访复查事项的处理，监督复查复核决定的执行。7.拟订信访问题排查化解制度并组织实施，建立和完善信访信息汇集分析机制，指导信访办公自动化建设。8.了解并掌握全县信访工作队伍建设情况，组织信访干部培训。9.承办县委、县政府交办的其他事项。</w:t>
      </w:r>
    </w:p>
    <w:p>
      <w:pPr>
        <w:pStyle w:val="6"/>
        <w:shd w:val="clear" w:color="auto" w:fill="FFFFFF"/>
        <w:spacing w:line="594" w:lineRule="exact"/>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pacing w:line="594" w:lineRule="exact"/>
        <w:ind w:firstLine="640" w:firstLineChars="200"/>
        <w:rPr>
          <w:rFonts w:hint="default" w:ascii="仿宋" w:hAnsi="仿宋" w:eastAsia="仿宋" w:cs="方正仿宋_GBK"/>
          <w:sz w:val="32"/>
          <w:szCs w:val="32"/>
        </w:rPr>
      </w:pPr>
      <w:r>
        <w:rPr>
          <w:rFonts w:ascii="仿宋" w:hAnsi="仿宋" w:eastAsia="仿宋" w:cs="方正仿宋_GBK"/>
          <w:sz w:val="32"/>
          <w:szCs w:val="32"/>
        </w:rPr>
        <w:t>我办内设机</w:t>
      </w:r>
      <w:r>
        <w:rPr>
          <w:rFonts w:hint="eastAsia" w:ascii="仿宋" w:hAnsi="仿宋" w:eastAsia="仿宋" w:cs="方正仿宋_GBK"/>
          <w:sz w:val="32"/>
          <w:szCs w:val="32"/>
          <w:lang w:eastAsia="zh-CN"/>
        </w:rPr>
        <w:t>构</w:t>
      </w:r>
      <w:r>
        <w:rPr>
          <w:rFonts w:ascii="仿宋" w:hAnsi="仿宋" w:eastAsia="仿宋" w:cs="方正仿宋_GBK"/>
          <w:sz w:val="32"/>
          <w:szCs w:val="32"/>
        </w:rPr>
        <w:t>4个：综合科、接访科、督办科、稳定协调科4个职能科室。垫江县信访办下属全额拨款事业单位垫江县信访投诉受理中心内设机构2个：信息网络科、办信科。</w:t>
      </w:r>
    </w:p>
    <w:p>
      <w:pPr>
        <w:pStyle w:val="6"/>
        <w:shd w:val="clear" w:color="auto" w:fill="FFFFFF"/>
        <w:spacing w:line="594" w:lineRule="exact"/>
        <w:ind w:firstLine="643" w:firstLineChars="200"/>
        <w:rPr>
          <w:rStyle w:val="10"/>
          <w:rFonts w:hint="default" w:ascii="黑体" w:hAnsi="黑体" w:eastAsia="黑体"/>
          <w:b w:val="0"/>
        </w:rPr>
      </w:pPr>
      <w:r>
        <w:rPr>
          <w:rStyle w:val="10"/>
          <w:rFonts w:ascii="黑体" w:hAnsi="黑体" w:eastAsia="黑体" w:cs="黑体"/>
          <w:sz w:val="32"/>
          <w:szCs w:val="32"/>
          <w:shd w:val="clear" w:color="auto" w:fill="FFFFFF"/>
        </w:rPr>
        <w:t>二、部门决算情况说明</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（一）收入支出决算总体情况说明</w:t>
      </w:r>
    </w:p>
    <w:p>
      <w:pPr>
        <w:pStyle w:val="6"/>
        <w:shd w:val="clear" w:color="auto" w:fill="FFFFFF"/>
        <w:spacing w:line="594" w:lineRule="exact"/>
        <w:ind w:firstLine="643" w:firstLineChars="200"/>
        <w:rPr>
          <w:rFonts w:hint="default" w:ascii="仿宋" w:hAnsi="仿宋" w:eastAsia="仿宋" w:cs="方正仿宋_GBK"/>
          <w:sz w:val="32"/>
          <w:szCs w:val="32"/>
          <w:shd w:val="clear" w:color="auto" w:fill="FFFFFF"/>
        </w:rPr>
      </w:pPr>
      <w:r>
        <w:rPr>
          <w:rStyle w:val="10"/>
          <w:rFonts w:ascii="仿宋" w:hAnsi="仿宋" w:eastAsia="仿宋" w:cs="方正仿宋_GBK"/>
          <w:sz w:val="32"/>
          <w:szCs w:val="32"/>
          <w:shd w:val="clear" w:color="auto" w:fill="FFFFFF"/>
        </w:rPr>
        <w:t>1.总体情况。</w:t>
      </w:r>
      <w:r>
        <w:rPr>
          <w:rFonts w:ascii="仿宋" w:hAnsi="仿宋" w:eastAsia="仿宋" w:cs="方正仿宋_GBK"/>
          <w:sz w:val="32"/>
          <w:szCs w:val="32"/>
          <w:shd w:val="clear" w:color="auto" w:fill="FFFFFF"/>
        </w:rPr>
        <w:t>2023年度收入总计556.72万元，支出总计</w:t>
      </w:r>
      <w:r>
        <w:rPr>
          <w:rFonts w:ascii="仿宋" w:hAnsi="仿宋" w:eastAsia="仿宋" w:cs="方正仿宋_GBK"/>
          <w:sz w:val="32"/>
          <w:szCs w:val="32"/>
        </w:rPr>
        <w:t>556.72</w:t>
      </w:r>
      <w:r>
        <w:rPr>
          <w:rFonts w:ascii="仿宋" w:hAnsi="仿宋" w:eastAsia="仿宋" w:cs="方正仿宋_GBK"/>
          <w:sz w:val="32"/>
          <w:szCs w:val="32"/>
          <w:shd w:val="clear" w:color="auto" w:fill="FFFFFF"/>
        </w:rPr>
        <w:t>万元。收支较上年决算数减少9.93万元，下降1.75%，主要原因是项目收支减少。</w:t>
      </w:r>
    </w:p>
    <w:p>
      <w:pPr>
        <w:pStyle w:val="6"/>
        <w:shd w:val="clear" w:color="auto" w:fill="FFFFFF"/>
        <w:spacing w:line="594" w:lineRule="exact"/>
        <w:ind w:firstLine="643" w:firstLineChars="200"/>
        <w:rPr>
          <w:rFonts w:hint="default" w:ascii="仿宋" w:hAnsi="仿宋" w:eastAsia="仿宋" w:cs="方正仿宋_GBK"/>
          <w:sz w:val="32"/>
          <w:szCs w:val="32"/>
          <w:shd w:val="clear" w:color="auto" w:fill="FFFFFF"/>
        </w:rPr>
      </w:pPr>
      <w:r>
        <w:rPr>
          <w:rStyle w:val="10"/>
          <w:rFonts w:ascii="仿宋" w:hAnsi="仿宋" w:eastAsia="仿宋" w:cs="方正仿宋_GBK"/>
          <w:sz w:val="32"/>
          <w:szCs w:val="32"/>
          <w:shd w:val="clear" w:color="auto" w:fill="FFFFFF"/>
        </w:rPr>
        <w:t>2.收入情况。</w:t>
      </w:r>
      <w:r>
        <w:rPr>
          <w:rFonts w:ascii="仿宋" w:hAnsi="仿宋" w:eastAsia="仿宋" w:cs="方正仿宋_GBK"/>
          <w:sz w:val="32"/>
          <w:szCs w:val="32"/>
          <w:shd w:val="clear" w:color="auto" w:fill="FFFFFF"/>
        </w:rPr>
        <w:t>2023年度收入合计556.70万元，较上年决算数减少9.94万元，下降1.75%，主要原因是项目收入减少。其中：财政拨款收入</w:t>
      </w:r>
      <w:r>
        <w:rPr>
          <w:rFonts w:ascii="仿宋" w:hAnsi="仿宋" w:eastAsia="仿宋" w:cs="方正仿宋_GBK"/>
          <w:sz w:val="32"/>
          <w:szCs w:val="32"/>
        </w:rPr>
        <w:t>556.70</w:t>
      </w:r>
      <w:r>
        <w:rPr>
          <w:rFonts w:ascii="仿宋" w:hAnsi="仿宋" w:eastAsia="仿宋" w:cs="方正仿宋_GBK"/>
          <w:sz w:val="32"/>
          <w:szCs w:val="32"/>
          <w:shd w:val="clear" w:color="auto" w:fill="FFFFFF"/>
        </w:rPr>
        <w:t>万元，占</w:t>
      </w:r>
      <w:r>
        <w:rPr>
          <w:rFonts w:ascii="仿宋" w:hAnsi="仿宋" w:eastAsia="仿宋" w:cs="方正仿宋_GBK"/>
          <w:sz w:val="32"/>
          <w:szCs w:val="32"/>
        </w:rPr>
        <w:t>100.00</w:t>
      </w:r>
      <w:r>
        <w:rPr>
          <w:rFonts w:ascii="仿宋" w:hAnsi="仿宋" w:eastAsia="仿宋" w:cs="方正仿宋_GBK"/>
          <w:sz w:val="32"/>
          <w:szCs w:val="32"/>
          <w:shd w:val="clear" w:color="auto" w:fill="FFFFFF"/>
        </w:rPr>
        <w:t>%；事业收入</w:t>
      </w:r>
      <w:r>
        <w:rPr>
          <w:rFonts w:ascii="仿宋" w:hAnsi="仿宋" w:eastAsia="仿宋" w:cs="方正仿宋_GBK"/>
          <w:sz w:val="32"/>
          <w:szCs w:val="32"/>
        </w:rPr>
        <w:t>0.00</w:t>
      </w:r>
      <w:r>
        <w:rPr>
          <w:rFonts w:ascii="仿宋" w:hAnsi="仿宋" w:eastAsia="仿宋" w:cs="方正仿宋_GBK"/>
          <w:sz w:val="32"/>
          <w:szCs w:val="32"/>
          <w:shd w:val="clear" w:color="auto" w:fill="FFFFFF"/>
        </w:rPr>
        <w:t>万元，占0.00%；经营收入</w:t>
      </w:r>
      <w:r>
        <w:rPr>
          <w:rFonts w:ascii="仿宋" w:hAnsi="仿宋" w:eastAsia="仿宋" w:cs="方正仿宋_GBK"/>
          <w:sz w:val="32"/>
          <w:szCs w:val="32"/>
        </w:rPr>
        <w:t>0.00</w:t>
      </w:r>
      <w:r>
        <w:rPr>
          <w:rFonts w:ascii="仿宋" w:hAnsi="仿宋" w:eastAsia="仿宋" w:cs="方正仿宋_GBK"/>
          <w:sz w:val="32"/>
          <w:szCs w:val="32"/>
          <w:shd w:val="clear" w:color="auto" w:fill="FFFFFF"/>
        </w:rPr>
        <w:t>万元，占0.00%；其他收入</w:t>
      </w:r>
      <w:r>
        <w:rPr>
          <w:rFonts w:ascii="仿宋" w:hAnsi="仿宋" w:eastAsia="仿宋" w:cs="方正仿宋_GBK"/>
          <w:sz w:val="32"/>
          <w:szCs w:val="32"/>
        </w:rPr>
        <w:t>0.00</w:t>
      </w:r>
      <w:r>
        <w:rPr>
          <w:rFonts w:ascii="仿宋" w:hAnsi="仿宋" w:eastAsia="仿宋" w:cs="方正仿宋_GBK"/>
          <w:sz w:val="32"/>
          <w:szCs w:val="32"/>
          <w:shd w:val="clear" w:color="auto" w:fill="FFFFFF"/>
        </w:rPr>
        <w:t>万元，占0.00%。此外，使用非财政拨款结余和专用结余</w:t>
      </w:r>
      <w:r>
        <w:rPr>
          <w:rFonts w:ascii="仿宋" w:hAnsi="仿宋" w:eastAsia="仿宋" w:cs="方正仿宋_GBK"/>
          <w:sz w:val="32"/>
          <w:szCs w:val="32"/>
        </w:rPr>
        <w:t>0.00</w:t>
      </w:r>
      <w:r>
        <w:rPr>
          <w:rFonts w:ascii="仿宋" w:hAnsi="仿宋" w:eastAsia="仿宋" w:cs="方正仿宋_GBK"/>
          <w:sz w:val="32"/>
          <w:szCs w:val="32"/>
          <w:shd w:val="clear" w:color="auto" w:fill="FFFFFF"/>
        </w:rPr>
        <w:t>万元，年初结转和结余</w:t>
      </w:r>
      <w:r>
        <w:rPr>
          <w:rFonts w:ascii="仿宋" w:hAnsi="仿宋" w:eastAsia="仿宋" w:cs="方正仿宋_GBK"/>
          <w:sz w:val="32"/>
          <w:szCs w:val="32"/>
        </w:rPr>
        <w:t>0.02</w:t>
      </w:r>
      <w:r>
        <w:rPr>
          <w:rFonts w:ascii="仿宋" w:hAnsi="仿宋" w:eastAsia="仿宋"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shd w:val="clear" w:color="auto" w:fill="FFFFFF"/>
        </w:rPr>
      </w:pPr>
      <w:r>
        <w:rPr>
          <w:rStyle w:val="10"/>
          <w:rFonts w:ascii="仿宋" w:hAnsi="仿宋" w:eastAsia="仿宋" w:cs="方正仿宋_GBK"/>
          <w:sz w:val="32"/>
          <w:szCs w:val="32"/>
          <w:shd w:val="clear" w:color="auto" w:fill="FFFFFF"/>
        </w:rPr>
        <w:t>3.支出情况。</w:t>
      </w:r>
      <w:r>
        <w:rPr>
          <w:rFonts w:ascii="仿宋" w:hAnsi="仿宋" w:eastAsia="仿宋" w:cs="方正仿宋_GBK"/>
          <w:sz w:val="32"/>
          <w:szCs w:val="32"/>
          <w:shd w:val="clear" w:color="auto" w:fill="FFFFFF"/>
        </w:rPr>
        <w:t>2023年度支出合计</w:t>
      </w:r>
      <w:r>
        <w:rPr>
          <w:rFonts w:ascii="仿宋" w:hAnsi="仿宋" w:eastAsia="仿宋" w:cs="方正仿宋_GBK"/>
          <w:sz w:val="32"/>
          <w:szCs w:val="32"/>
        </w:rPr>
        <w:t>556.72</w:t>
      </w:r>
      <w:r>
        <w:rPr>
          <w:rFonts w:ascii="仿宋" w:hAnsi="仿宋" w:eastAsia="仿宋" w:cs="方正仿宋_GBK"/>
          <w:sz w:val="32"/>
          <w:szCs w:val="32"/>
          <w:shd w:val="clear" w:color="auto" w:fill="FFFFFF"/>
        </w:rPr>
        <w:t>万元，较上年决算数减少9.92万元，下降1.75%，主要原因是项目支出减少。其中：基本支出</w:t>
      </w:r>
      <w:r>
        <w:rPr>
          <w:rFonts w:ascii="仿宋" w:hAnsi="仿宋" w:eastAsia="仿宋" w:cs="方正仿宋_GBK"/>
          <w:sz w:val="32"/>
          <w:szCs w:val="32"/>
        </w:rPr>
        <w:t>439.34</w:t>
      </w:r>
      <w:r>
        <w:rPr>
          <w:rFonts w:ascii="仿宋" w:hAnsi="仿宋" w:eastAsia="仿宋" w:cs="方正仿宋_GBK"/>
          <w:sz w:val="32"/>
          <w:szCs w:val="32"/>
          <w:shd w:val="clear" w:color="auto" w:fill="FFFFFF"/>
        </w:rPr>
        <w:t>万元，占78.92%；项目支出</w:t>
      </w:r>
      <w:r>
        <w:rPr>
          <w:rFonts w:ascii="仿宋" w:hAnsi="仿宋" w:eastAsia="仿宋" w:cs="方正仿宋_GBK"/>
          <w:sz w:val="32"/>
          <w:szCs w:val="32"/>
        </w:rPr>
        <w:t>117.38</w:t>
      </w:r>
      <w:r>
        <w:rPr>
          <w:rFonts w:ascii="仿宋" w:hAnsi="仿宋" w:eastAsia="仿宋" w:cs="方正仿宋_GBK"/>
          <w:sz w:val="32"/>
          <w:szCs w:val="32"/>
          <w:shd w:val="clear" w:color="auto" w:fill="FFFFFF"/>
        </w:rPr>
        <w:t>万元，占21.08%；经营支出</w:t>
      </w:r>
      <w:r>
        <w:rPr>
          <w:rFonts w:ascii="仿宋" w:hAnsi="仿宋" w:eastAsia="仿宋" w:cs="方正仿宋_GBK"/>
          <w:sz w:val="32"/>
          <w:szCs w:val="32"/>
        </w:rPr>
        <w:t>0.00</w:t>
      </w:r>
      <w:r>
        <w:rPr>
          <w:rFonts w:ascii="仿宋" w:hAnsi="仿宋" w:eastAsia="仿宋" w:cs="方正仿宋_GBK"/>
          <w:sz w:val="32"/>
          <w:szCs w:val="32"/>
          <w:shd w:val="clear" w:color="auto" w:fill="FFFFFF"/>
        </w:rPr>
        <w:t>万元，占0.00%。此外，结余分配</w:t>
      </w:r>
      <w:r>
        <w:rPr>
          <w:rFonts w:ascii="仿宋" w:hAnsi="仿宋" w:eastAsia="仿宋" w:cs="方正仿宋_GBK"/>
          <w:sz w:val="32"/>
          <w:szCs w:val="32"/>
        </w:rPr>
        <w:t>0.00</w:t>
      </w:r>
      <w:r>
        <w:rPr>
          <w:rFonts w:ascii="仿宋" w:hAnsi="仿宋" w:eastAsia="仿宋"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rPr>
      </w:pPr>
      <w:r>
        <w:rPr>
          <w:rStyle w:val="10"/>
          <w:rFonts w:ascii="仿宋" w:hAnsi="仿宋" w:eastAsia="仿宋" w:cs="方正仿宋_GBK"/>
          <w:sz w:val="32"/>
          <w:szCs w:val="32"/>
          <w:shd w:val="clear" w:color="auto" w:fill="FFFFFF"/>
        </w:rPr>
        <w:t>4.结转结余情况。</w:t>
      </w:r>
      <w:r>
        <w:rPr>
          <w:rFonts w:ascii="仿宋" w:hAnsi="仿宋" w:eastAsia="仿宋" w:cs="方正仿宋_GBK"/>
          <w:sz w:val="32"/>
          <w:szCs w:val="32"/>
          <w:shd w:val="clear" w:color="auto" w:fill="FFFFFF"/>
        </w:rPr>
        <w:t>2023年度年末结转和结余</w:t>
      </w:r>
      <w:r>
        <w:rPr>
          <w:rFonts w:ascii="仿宋" w:hAnsi="仿宋" w:eastAsia="仿宋" w:cs="方正仿宋_GBK"/>
          <w:sz w:val="32"/>
          <w:szCs w:val="32"/>
        </w:rPr>
        <w:t>0.00</w:t>
      </w:r>
      <w:r>
        <w:rPr>
          <w:rFonts w:ascii="仿宋" w:hAnsi="仿宋" w:eastAsia="仿宋" w:cs="方正仿宋_GBK"/>
          <w:sz w:val="32"/>
          <w:szCs w:val="32"/>
          <w:shd w:val="clear" w:color="auto" w:fill="FFFFFF"/>
        </w:rPr>
        <w:t>万元，较上年决算数减少0.01万元，下降100.00%，主要原因是本年度无结转结余。</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（二）财政拨款收入支出决算总体情况说明</w:t>
      </w:r>
    </w:p>
    <w:p>
      <w:pPr>
        <w:pStyle w:val="11"/>
        <w:autoSpaceDE w:val="0"/>
        <w:spacing w:line="594" w:lineRule="exact"/>
        <w:ind w:firstLine="640"/>
        <w:rPr>
          <w:rFonts w:ascii="仿宋" w:hAnsi="仿宋" w:eastAsia="仿宋" w:cs="方正仿宋_GBK"/>
          <w:sz w:val="32"/>
          <w:szCs w:val="32"/>
        </w:rPr>
      </w:pPr>
      <w:r>
        <w:rPr>
          <w:rFonts w:ascii="仿宋" w:hAnsi="仿宋" w:eastAsia="仿宋" w:cs="方正仿宋_GBK"/>
          <w:sz w:val="32"/>
          <w:szCs w:val="32"/>
          <w:shd w:val="clear" w:color="auto" w:fill="FFFFFF"/>
        </w:rPr>
        <w:t>2023年度财政拨款收、支总计556.72万元。与2022年相比，财政拨款收、支总计各减少9.93万元，下降1.75%。主要原因是项目收、支减少。</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rPr>
      </w:pPr>
      <w:r>
        <w:rPr>
          <w:rStyle w:val="10"/>
          <w:rFonts w:ascii="仿宋" w:hAnsi="仿宋" w:eastAsia="仿宋" w:cs="方正仿宋_GBK"/>
          <w:sz w:val="32"/>
          <w:szCs w:val="32"/>
          <w:shd w:val="clear" w:color="auto" w:fill="FFFFFF"/>
        </w:rPr>
        <w:t>1.收入情况。</w:t>
      </w:r>
      <w:r>
        <w:rPr>
          <w:rFonts w:ascii="仿宋" w:hAnsi="仿宋" w:eastAsia="仿宋" w:cs="方正仿宋_GBK"/>
          <w:sz w:val="32"/>
          <w:szCs w:val="32"/>
          <w:shd w:val="clear" w:color="auto" w:fill="FFFFFF"/>
        </w:rPr>
        <w:t>2023年度一般公共预算财政拨款收入</w:t>
      </w:r>
      <w:r>
        <w:rPr>
          <w:rFonts w:ascii="仿宋" w:hAnsi="仿宋" w:eastAsia="仿宋" w:cs="方正仿宋_GBK"/>
          <w:sz w:val="32"/>
          <w:szCs w:val="32"/>
        </w:rPr>
        <w:t>556.70</w:t>
      </w:r>
      <w:r>
        <w:rPr>
          <w:rFonts w:ascii="仿宋" w:hAnsi="仿宋" w:eastAsia="仿宋" w:cs="方正仿宋_GBK"/>
          <w:sz w:val="32"/>
          <w:szCs w:val="32"/>
          <w:shd w:val="clear" w:color="auto" w:fill="FFFFFF"/>
        </w:rPr>
        <w:t>万元，较上年决算数减少9.94万元，下降1.75%。主要原因是项目收入减少。较年初预算数减少90.25万元，下降13.95%。主要原因是为了解决特殊信访疑难问题项目调标</w:t>
      </w:r>
      <w:r>
        <w:rPr>
          <w:rFonts w:ascii="仿宋" w:hAnsi="仿宋" w:eastAsia="仿宋" w:cs="方正仿宋_GBK"/>
          <w:sz w:val="32"/>
          <w:szCs w:val="32"/>
        </w:rPr>
        <w:t>给26个乡镇（街道）及部门。</w:t>
      </w:r>
      <w:r>
        <w:rPr>
          <w:rFonts w:ascii="仿宋" w:hAnsi="仿宋" w:eastAsia="仿宋" w:cs="方正仿宋_GBK"/>
          <w:sz w:val="32"/>
          <w:szCs w:val="32"/>
          <w:shd w:val="clear" w:color="auto" w:fill="FFFFFF"/>
        </w:rPr>
        <w:t>此外，年初财政拨款结转和结余</w:t>
      </w:r>
      <w:r>
        <w:rPr>
          <w:rFonts w:ascii="仿宋" w:hAnsi="仿宋" w:eastAsia="仿宋" w:cs="方正仿宋_GBK"/>
          <w:sz w:val="32"/>
          <w:szCs w:val="32"/>
        </w:rPr>
        <w:t>0.02</w:t>
      </w:r>
      <w:r>
        <w:rPr>
          <w:rFonts w:ascii="仿宋" w:hAnsi="仿宋" w:eastAsia="仿宋"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rPr>
      </w:pPr>
      <w:r>
        <w:rPr>
          <w:rStyle w:val="10"/>
          <w:rFonts w:ascii="仿宋" w:hAnsi="仿宋" w:eastAsia="仿宋" w:cs="方正仿宋_GBK"/>
          <w:sz w:val="32"/>
          <w:szCs w:val="32"/>
          <w:shd w:val="clear" w:color="auto" w:fill="FFFFFF"/>
        </w:rPr>
        <w:t>2.支出情况。</w:t>
      </w:r>
      <w:r>
        <w:rPr>
          <w:rFonts w:ascii="仿宋" w:hAnsi="仿宋" w:eastAsia="仿宋" w:cs="方正仿宋_GBK"/>
          <w:sz w:val="32"/>
          <w:szCs w:val="32"/>
          <w:shd w:val="clear" w:color="auto" w:fill="FFFFFF"/>
        </w:rPr>
        <w:t>2023年度一般公共预算财政拨款支出</w:t>
      </w:r>
      <w:r>
        <w:rPr>
          <w:rFonts w:ascii="仿宋" w:hAnsi="仿宋" w:eastAsia="仿宋" w:cs="方正仿宋_GBK"/>
          <w:sz w:val="32"/>
          <w:szCs w:val="32"/>
        </w:rPr>
        <w:t>556.72</w:t>
      </w:r>
      <w:r>
        <w:rPr>
          <w:rFonts w:ascii="仿宋" w:hAnsi="仿宋" w:eastAsia="仿宋" w:cs="方正仿宋_GBK"/>
          <w:sz w:val="32"/>
          <w:szCs w:val="32"/>
          <w:shd w:val="clear" w:color="auto" w:fill="FFFFFF"/>
        </w:rPr>
        <w:t>万元，较上年决算数减少9.92万元，下降1.75%。主要原因是项目支出减少。较年初预算数减少90.23万元，下降13.95%。主要原因是为了解决特殊信访疑难问题项目调标</w:t>
      </w:r>
      <w:r>
        <w:rPr>
          <w:rFonts w:ascii="仿宋" w:hAnsi="仿宋" w:eastAsia="仿宋" w:cs="方正仿宋_GBK"/>
          <w:sz w:val="32"/>
          <w:szCs w:val="32"/>
        </w:rPr>
        <w:t>给26个乡镇（街道）及部门。</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rPr>
      </w:pPr>
      <w:r>
        <w:rPr>
          <w:rStyle w:val="10"/>
          <w:rFonts w:ascii="仿宋" w:hAnsi="仿宋" w:eastAsia="仿宋" w:cs="方正仿宋_GBK"/>
          <w:sz w:val="32"/>
          <w:szCs w:val="32"/>
          <w:shd w:val="clear" w:color="auto" w:fill="FFFFFF"/>
        </w:rPr>
        <w:t>3.结转结余情况。</w:t>
      </w:r>
      <w:r>
        <w:rPr>
          <w:rFonts w:ascii="仿宋" w:hAnsi="仿宋" w:eastAsia="仿宋" w:cs="方正仿宋_GBK"/>
          <w:sz w:val="32"/>
          <w:szCs w:val="32"/>
          <w:shd w:val="clear" w:color="auto" w:fill="FFFFFF"/>
        </w:rPr>
        <w:t>2023年度年末一般公共预算财政拨款结转和结余</w:t>
      </w:r>
      <w:r>
        <w:rPr>
          <w:rFonts w:ascii="仿宋" w:hAnsi="仿宋" w:eastAsia="仿宋" w:cs="方正仿宋_GBK"/>
          <w:sz w:val="32"/>
          <w:szCs w:val="32"/>
        </w:rPr>
        <w:t>0.00</w:t>
      </w:r>
      <w:r>
        <w:rPr>
          <w:rFonts w:ascii="仿宋" w:hAnsi="仿宋" w:eastAsia="仿宋" w:cs="方正仿宋_GBK"/>
          <w:sz w:val="32"/>
          <w:szCs w:val="32"/>
          <w:shd w:val="clear" w:color="auto" w:fill="FFFFFF"/>
        </w:rPr>
        <w:t>万元，较上年决算数减少0.01万元，下降100.00%，主要原因是本年度无结转结余。</w:t>
      </w:r>
    </w:p>
    <w:p>
      <w:pPr>
        <w:pStyle w:val="6"/>
        <w:snapToGrid w:val="0"/>
        <w:spacing w:before="0" w:beforeAutospacing="0" w:after="0" w:afterAutospacing="0" w:line="594" w:lineRule="exact"/>
        <w:ind w:firstLine="643" w:firstLineChars="200"/>
        <w:jc w:val="both"/>
        <w:rPr>
          <w:rFonts w:hint="default" w:ascii="仿宋" w:hAnsi="仿宋" w:eastAsia="仿宋" w:cs="方正仿宋_GBK"/>
          <w:color w:val="FF0000"/>
          <w:sz w:val="32"/>
          <w:szCs w:val="32"/>
          <w:highlight w:val="cyan"/>
          <w:shd w:val="clear" w:color="auto" w:fill="FFFFFF"/>
        </w:rPr>
      </w:pPr>
      <w:r>
        <w:rPr>
          <w:rStyle w:val="10"/>
          <w:rFonts w:ascii="仿宋" w:hAnsi="仿宋" w:eastAsia="仿宋" w:cs="方正仿宋_GBK"/>
          <w:sz w:val="32"/>
          <w:szCs w:val="32"/>
          <w:shd w:val="clear" w:color="auto" w:fill="FFFFFF"/>
        </w:rPr>
        <w:t>4.比较情况。</w:t>
      </w:r>
      <w:r>
        <w:rPr>
          <w:rFonts w:ascii="仿宋" w:hAnsi="仿宋" w:eastAsia="仿宋" w:cs="方正仿宋_GBK"/>
          <w:sz w:val="32"/>
          <w:szCs w:val="32"/>
          <w:shd w:val="clear" w:color="auto" w:fill="FFFFFF"/>
        </w:rPr>
        <w:t>本部门2023年度一般公共预算财政拨款支出主要用于以下几个方面：</w:t>
      </w:r>
    </w:p>
    <w:p>
      <w:pPr>
        <w:spacing w:line="594" w:lineRule="exact"/>
        <w:ind w:firstLine="640" w:firstLineChars="200"/>
        <w:rPr>
          <w:rFonts w:hint="default" w:ascii="仿宋" w:hAnsi="仿宋" w:eastAsia="仿宋" w:cs="方正仿宋_GBK"/>
          <w:sz w:val="32"/>
          <w:szCs w:val="32"/>
        </w:rPr>
      </w:pPr>
      <w:r>
        <w:rPr>
          <w:rFonts w:ascii="仿宋" w:hAnsi="仿宋" w:eastAsia="仿宋" w:cs="方正仿宋_GBK"/>
          <w:sz w:val="32"/>
          <w:szCs w:val="32"/>
          <w:shd w:val="clear" w:color="auto" w:fill="FFFFFF"/>
        </w:rPr>
        <w:t>（1）一般公共服务支出</w:t>
      </w:r>
      <w:r>
        <w:rPr>
          <w:rFonts w:ascii="仿宋" w:hAnsi="仿宋" w:eastAsia="仿宋" w:cs="方正仿宋_GBK"/>
          <w:sz w:val="32"/>
          <w:szCs w:val="32"/>
        </w:rPr>
        <w:t>450.78</w:t>
      </w:r>
      <w:r>
        <w:rPr>
          <w:rFonts w:ascii="仿宋" w:hAnsi="仿宋" w:eastAsia="仿宋" w:cs="方正仿宋_GBK"/>
          <w:sz w:val="32"/>
          <w:szCs w:val="32"/>
          <w:shd w:val="clear" w:color="auto" w:fill="FFFFFF"/>
        </w:rPr>
        <w:t>万元，占</w:t>
      </w:r>
      <w:r>
        <w:rPr>
          <w:rFonts w:ascii="仿宋" w:hAnsi="仿宋" w:eastAsia="仿宋" w:cs="方正仿宋_GBK"/>
          <w:sz w:val="32"/>
          <w:szCs w:val="32"/>
        </w:rPr>
        <w:t>80.97</w:t>
      </w:r>
      <w:r>
        <w:rPr>
          <w:rFonts w:ascii="仿宋" w:hAnsi="仿宋" w:eastAsia="仿宋" w:cs="方正仿宋_GBK"/>
          <w:sz w:val="32"/>
          <w:szCs w:val="32"/>
          <w:shd w:val="clear" w:color="auto" w:fill="FFFFFF"/>
        </w:rPr>
        <w:t>%，较年初预算数减少98.43万元，下降17.92%，主要原因是</w:t>
      </w:r>
      <w:r>
        <w:rPr>
          <w:rFonts w:ascii="仿宋" w:hAnsi="仿宋" w:eastAsia="仿宋" w:cs="方正仿宋_GBK"/>
          <w:sz w:val="32"/>
          <w:szCs w:val="32"/>
        </w:rPr>
        <w:t>本单位2023年度项目支出调标给26个乡镇（街道）及部门，因此较年初预算数减少。</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（2）教育支出</w:t>
      </w:r>
      <w:r>
        <w:rPr>
          <w:rFonts w:ascii="仿宋" w:hAnsi="仿宋" w:eastAsia="仿宋" w:cs="方正仿宋_GBK"/>
          <w:sz w:val="32"/>
          <w:szCs w:val="32"/>
        </w:rPr>
        <w:t>1.02</w:t>
      </w:r>
      <w:r>
        <w:rPr>
          <w:rFonts w:ascii="仿宋" w:hAnsi="仿宋" w:eastAsia="仿宋" w:cs="方正仿宋_GBK"/>
          <w:sz w:val="32"/>
          <w:szCs w:val="32"/>
          <w:shd w:val="clear" w:color="auto" w:fill="FFFFFF"/>
        </w:rPr>
        <w:t>万元，占</w:t>
      </w:r>
      <w:r>
        <w:rPr>
          <w:rFonts w:ascii="仿宋" w:hAnsi="仿宋" w:eastAsia="仿宋" w:cs="方正仿宋_GBK"/>
          <w:sz w:val="32"/>
          <w:szCs w:val="32"/>
        </w:rPr>
        <w:t>0.18</w:t>
      </w:r>
      <w:r>
        <w:rPr>
          <w:rFonts w:ascii="仿宋" w:hAnsi="仿宋" w:eastAsia="仿宋" w:cs="方正仿宋_GBK"/>
          <w:sz w:val="32"/>
          <w:szCs w:val="32"/>
          <w:shd w:val="clear" w:color="auto" w:fill="FFFFFF"/>
        </w:rPr>
        <w:t>%，较年初预算数无增减，主要原因是严格执行年初预算。</w:t>
      </w:r>
    </w:p>
    <w:p>
      <w:pPr>
        <w:spacing w:line="594" w:lineRule="exact"/>
        <w:ind w:firstLine="640" w:firstLineChars="200"/>
        <w:rPr>
          <w:rFonts w:hint="default" w:ascii="仿宋" w:hAnsi="仿宋" w:eastAsia="仿宋" w:cs="方正仿宋_GBK"/>
          <w:sz w:val="32"/>
          <w:szCs w:val="32"/>
        </w:rPr>
      </w:pPr>
      <w:r>
        <w:rPr>
          <w:rFonts w:ascii="仿宋" w:hAnsi="仿宋" w:eastAsia="仿宋" w:cs="方正仿宋_GBK"/>
          <w:sz w:val="32"/>
          <w:szCs w:val="32"/>
          <w:shd w:val="clear" w:color="auto" w:fill="FFFFFF"/>
        </w:rPr>
        <w:t>（3）社会保障与就业支出</w:t>
      </w:r>
      <w:r>
        <w:rPr>
          <w:rFonts w:ascii="仿宋" w:hAnsi="仿宋" w:eastAsia="仿宋" w:cs="方正仿宋_GBK"/>
          <w:sz w:val="32"/>
          <w:szCs w:val="32"/>
        </w:rPr>
        <w:t>67.15</w:t>
      </w:r>
      <w:r>
        <w:rPr>
          <w:rFonts w:ascii="仿宋" w:hAnsi="仿宋" w:eastAsia="仿宋" w:cs="方正仿宋_GBK"/>
          <w:sz w:val="32"/>
          <w:szCs w:val="32"/>
          <w:shd w:val="clear" w:color="auto" w:fill="FFFFFF"/>
        </w:rPr>
        <w:t>万元，占</w:t>
      </w:r>
      <w:r>
        <w:rPr>
          <w:rFonts w:ascii="仿宋" w:hAnsi="仿宋" w:eastAsia="仿宋" w:cs="方正仿宋_GBK"/>
          <w:sz w:val="32"/>
          <w:szCs w:val="32"/>
        </w:rPr>
        <w:t>12.06</w:t>
      </w:r>
      <w:r>
        <w:rPr>
          <w:rFonts w:ascii="仿宋" w:hAnsi="仿宋" w:eastAsia="仿宋" w:cs="方正仿宋_GBK"/>
          <w:sz w:val="32"/>
          <w:szCs w:val="32"/>
          <w:shd w:val="clear" w:color="auto" w:fill="FFFFFF"/>
        </w:rPr>
        <w:t>%，较年初预算数增加3.98万元，增长6.30%，主要原因是</w:t>
      </w:r>
      <w:r>
        <w:rPr>
          <w:rFonts w:ascii="仿宋" w:hAnsi="仿宋" w:eastAsia="仿宋" w:cs="方正仿宋_GBK"/>
          <w:sz w:val="32"/>
          <w:szCs w:val="32"/>
        </w:rPr>
        <w:t>本单位2023年度社会保障与就业支出中其他行政事业单位养老费增加。</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（4）卫生健康支出</w:t>
      </w:r>
      <w:r>
        <w:rPr>
          <w:rFonts w:ascii="仿宋" w:hAnsi="仿宋" w:eastAsia="仿宋" w:cs="方正仿宋_GBK"/>
          <w:sz w:val="32"/>
          <w:szCs w:val="32"/>
        </w:rPr>
        <w:t>17.90</w:t>
      </w:r>
      <w:r>
        <w:rPr>
          <w:rFonts w:ascii="仿宋" w:hAnsi="仿宋" w:eastAsia="仿宋" w:cs="方正仿宋_GBK"/>
          <w:sz w:val="32"/>
          <w:szCs w:val="32"/>
          <w:shd w:val="clear" w:color="auto" w:fill="FFFFFF"/>
        </w:rPr>
        <w:t>万元，占</w:t>
      </w:r>
      <w:r>
        <w:rPr>
          <w:rFonts w:ascii="仿宋" w:hAnsi="仿宋" w:eastAsia="仿宋" w:cs="方正仿宋_GBK"/>
          <w:sz w:val="32"/>
          <w:szCs w:val="32"/>
        </w:rPr>
        <w:t>3.22</w:t>
      </w:r>
      <w:r>
        <w:rPr>
          <w:rFonts w:ascii="仿宋" w:hAnsi="仿宋" w:eastAsia="仿宋" w:cs="方正仿宋_GBK"/>
          <w:sz w:val="32"/>
          <w:szCs w:val="32"/>
          <w:shd w:val="clear" w:color="auto" w:fill="FFFFFF"/>
        </w:rPr>
        <w:t>%，较年初预算数增加5.24万元，增长41.39%，主要原因是卫生健康支出较年初预算数基数调增。</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shd w:val="clear" w:color="auto" w:fill="FFFFFF"/>
        </w:rPr>
      </w:pPr>
      <w:r>
        <w:rPr>
          <w:rFonts w:ascii="仿宋" w:hAnsi="仿宋" w:eastAsia="仿宋" w:cs="方正仿宋_GBK"/>
          <w:sz w:val="32"/>
          <w:szCs w:val="32"/>
          <w:shd w:val="clear" w:color="auto" w:fill="FFFFFF"/>
        </w:rPr>
        <w:t>（5）</w:t>
      </w:r>
      <w:r>
        <w:rPr>
          <w:rFonts w:ascii="仿宋" w:hAnsi="仿宋" w:eastAsia="仿宋" w:cs="方正仿宋_GBK"/>
          <w:sz w:val="32"/>
          <w:szCs w:val="32"/>
        </w:rPr>
        <w:t>住房保障支出19.86</w:t>
      </w:r>
      <w:r>
        <w:rPr>
          <w:rFonts w:ascii="仿宋" w:hAnsi="仿宋" w:eastAsia="仿宋" w:cs="方正仿宋_GBK"/>
          <w:sz w:val="32"/>
          <w:szCs w:val="32"/>
          <w:shd w:val="clear" w:color="auto" w:fill="FFFFFF"/>
        </w:rPr>
        <w:t>万元，占</w:t>
      </w:r>
      <w:r>
        <w:rPr>
          <w:rFonts w:ascii="仿宋" w:hAnsi="仿宋" w:eastAsia="仿宋" w:cs="方正仿宋_GBK"/>
          <w:sz w:val="32"/>
          <w:szCs w:val="32"/>
        </w:rPr>
        <w:t>3.57</w:t>
      </w:r>
      <w:r>
        <w:rPr>
          <w:rFonts w:ascii="仿宋" w:hAnsi="仿宋" w:eastAsia="仿宋" w:cs="方正仿宋_GBK"/>
          <w:sz w:val="32"/>
          <w:szCs w:val="32"/>
          <w:shd w:val="clear" w:color="auto" w:fill="FFFFFF"/>
        </w:rPr>
        <w:t>%，较年初预算数减少1.03万元，下降4.93%，主要原因是2023年度抵扣了2021年清算住房公积金多缴部分。</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（四）一般公共预算财政拨款基本支出决算情况说明</w:t>
      </w:r>
    </w:p>
    <w:p>
      <w:pPr>
        <w:spacing w:line="594" w:lineRule="exact"/>
        <w:ind w:firstLine="640" w:firstLineChars="200"/>
        <w:rPr>
          <w:rFonts w:hint="default" w:ascii="仿宋" w:hAnsi="仿宋" w:eastAsia="仿宋" w:cs="方正仿宋_GBK"/>
          <w:sz w:val="32"/>
          <w:szCs w:val="32"/>
        </w:rPr>
      </w:pPr>
      <w:r>
        <w:rPr>
          <w:rFonts w:ascii="方正仿宋_GBK" w:hAnsi="方正仿宋_GBK" w:eastAsia="仿宋" w:cs="方正仿宋_GBK"/>
          <w:sz w:val="32"/>
          <w:szCs w:val="32"/>
          <w:shd w:val="clear" w:color="auto" w:fill="FFFFFF"/>
        </w:rPr>
        <w:t> </w:t>
      </w:r>
      <w:r>
        <w:rPr>
          <w:rFonts w:ascii="仿宋" w:hAnsi="仿宋" w:eastAsia="仿宋" w:cs="方正仿宋_GBK"/>
          <w:sz w:val="32"/>
          <w:szCs w:val="32"/>
          <w:shd w:val="clear" w:color="auto" w:fill="FFFFFF"/>
        </w:rPr>
        <w:t>2023年度一般公共财政拨款基本支出</w:t>
      </w:r>
      <w:r>
        <w:rPr>
          <w:rFonts w:ascii="仿宋" w:hAnsi="仿宋" w:eastAsia="仿宋" w:cs="方正仿宋_GBK"/>
          <w:sz w:val="32"/>
          <w:szCs w:val="32"/>
        </w:rPr>
        <w:t>439.34</w:t>
      </w:r>
      <w:r>
        <w:rPr>
          <w:rFonts w:ascii="仿宋" w:hAnsi="仿宋" w:eastAsia="仿宋" w:cs="方正仿宋_GBK"/>
          <w:sz w:val="32"/>
          <w:szCs w:val="32"/>
          <w:shd w:val="clear" w:color="auto" w:fill="FFFFFF"/>
        </w:rPr>
        <w:t>万元。其中：人员经费</w:t>
      </w:r>
      <w:r>
        <w:rPr>
          <w:rFonts w:ascii="仿宋" w:hAnsi="仿宋" w:eastAsia="仿宋" w:cs="方正仿宋_GBK"/>
          <w:sz w:val="32"/>
          <w:szCs w:val="32"/>
        </w:rPr>
        <w:t>386.25</w:t>
      </w:r>
      <w:r>
        <w:rPr>
          <w:rFonts w:ascii="仿宋" w:hAnsi="仿宋" w:eastAsia="仿宋" w:cs="方正仿宋_GBK"/>
          <w:sz w:val="32"/>
          <w:szCs w:val="32"/>
          <w:shd w:val="clear" w:color="auto" w:fill="FFFFFF"/>
        </w:rPr>
        <w:t>万元，较上年决算数增加24.96万元，增长6.91%，主要原因是人员基本工资调增。人员经费用途主要包括</w:t>
      </w:r>
      <w:r>
        <w:rPr>
          <w:rFonts w:ascii="仿宋" w:hAnsi="仿宋" w:eastAsia="仿宋" w:cs="方正仿宋_GBK"/>
          <w:sz w:val="32"/>
          <w:szCs w:val="32"/>
        </w:rPr>
        <w:t>职务工资、级别工资、保留津补贴、其他津补贴、工作性津贴、生活性补贴、特殊岗位津贴、基础绩效奖。</w:t>
      </w:r>
      <w:r>
        <w:rPr>
          <w:rFonts w:ascii="仿宋" w:hAnsi="仿宋" w:eastAsia="仿宋" w:cs="方正仿宋_GBK"/>
          <w:sz w:val="32"/>
          <w:szCs w:val="32"/>
          <w:shd w:val="clear" w:color="auto" w:fill="FFFFFF"/>
        </w:rPr>
        <w:t>公用经费</w:t>
      </w:r>
      <w:r>
        <w:rPr>
          <w:rFonts w:ascii="仿宋" w:hAnsi="仿宋" w:eastAsia="仿宋" w:cs="方正仿宋_GBK"/>
          <w:sz w:val="32"/>
          <w:szCs w:val="32"/>
        </w:rPr>
        <w:t>53.09</w:t>
      </w:r>
      <w:r>
        <w:rPr>
          <w:rFonts w:ascii="仿宋" w:hAnsi="仿宋" w:eastAsia="仿宋" w:cs="方正仿宋_GBK"/>
          <w:sz w:val="32"/>
          <w:szCs w:val="32"/>
          <w:shd w:val="clear" w:color="auto" w:fill="FFFFFF"/>
        </w:rPr>
        <w:t>万元，较上年决算数减少10.16万元，下降16.06%，主要原因是</w:t>
      </w:r>
      <w:r>
        <w:rPr>
          <w:rFonts w:ascii="仿宋" w:hAnsi="仿宋" w:eastAsia="仿宋" w:cs="方正仿宋_GBK"/>
          <w:sz w:val="32"/>
          <w:szCs w:val="32"/>
        </w:rPr>
        <w:t>厉行节约，减少开支。</w:t>
      </w:r>
      <w:r>
        <w:rPr>
          <w:rFonts w:ascii="仿宋" w:hAnsi="仿宋" w:eastAsia="仿宋" w:cs="方正仿宋_GBK"/>
          <w:sz w:val="32"/>
          <w:szCs w:val="32"/>
          <w:shd w:val="clear" w:color="auto" w:fill="FFFFFF"/>
        </w:rPr>
        <w:t>公用经费用途主要包括</w:t>
      </w:r>
      <w:r>
        <w:rPr>
          <w:rFonts w:ascii="仿宋" w:hAnsi="仿宋" w:eastAsia="仿宋" w:cs="方正仿宋_GBK"/>
          <w:sz w:val="32"/>
          <w:szCs w:val="32"/>
        </w:rPr>
        <w:t>办公费、印刷费、邮电费、差旅费、培训费、公务接待费、劳务费、工会经费、福利费、公务用车运行维护费、其他交通费、其他商品和服务支出。</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部门2023年度无政府性基金预算财政拨款收支。</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本部门2023年度无国有资本经营预算财政拨款支出。</w:t>
      </w:r>
    </w:p>
    <w:p>
      <w:pPr>
        <w:pStyle w:val="6"/>
        <w:shd w:val="clear" w:color="auto" w:fill="FFFFFF"/>
        <w:spacing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（一）“三公”经费支出总体情况说明</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2023年度“三公”经费支出共计</w:t>
      </w:r>
      <w:r>
        <w:rPr>
          <w:rFonts w:ascii="仿宋" w:hAnsi="仿宋" w:eastAsia="仿宋" w:cs="方正仿宋_GBK"/>
          <w:sz w:val="32"/>
          <w:szCs w:val="32"/>
        </w:rPr>
        <w:t>7.17</w:t>
      </w:r>
      <w:r>
        <w:rPr>
          <w:rFonts w:ascii="仿宋" w:hAnsi="仿宋" w:eastAsia="仿宋" w:cs="方正仿宋_GBK"/>
          <w:sz w:val="32"/>
          <w:szCs w:val="32"/>
          <w:shd w:val="clear" w:color="auto" w:fill="FFFFFF"/>
        </w:rPr>
        <w:t>万元，较年初预算数减少1.63万元，下降18.52%，主要原因是</w:t>
      </w:r>
      <w:r>
        <w:rPr>
          <w:rFonts w:ascii="仿宋" w:hAnsi="仿宋" w:eastAsia="仿宋" w:cs="方正仿宋_GBK"/>
          <w:sz w:val="32"/>
          <w:szCs w:val="32"/>
        </w:rPr>
        <w:t>认真贯彻落实中央八项规定和厉行节约要求，减少开支。</w:t>
      </w:r>
      <w:r>
        <w:rPr>
          <w:rFonts w:ascii="仿宋" w:hAnsi="仿宋" w:eastAsia="仿宋" w:cs="方正仿宋_GBK"/>
          <w:sz w:val="32"/>
          <w:szCs w:val="32"/>
          <w:shd w:val="clear" w:color="auto" w:fill="FFFFFF"/>
        </w:rPr>
        <w:t>较上年支出数减少0.30万元，下降4.02%，主要原因是</w:t>
      </w:r>
      <w:r>
        <w:rPr>
          <w:rFonts w:ascii="仿宋" w:hAnsi="仿宋" w:eastAsia="仿宋"/>
          <w:sz w:val="32"/>
          <w:szCs w:val="32"/>
        </w:rPr>
        <w:t>我办严格按照过“紧日子”的要求，强化“三公”经费开支范围和开支标准，严格控制“三公”经费支出。</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（二）“三公”经费分项支出情况</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2023年度本部门因公出国（境）费用</w:t>
      </w:r>
      <w:r>
        <w:rPr>
          <w:rFonts w:ascii="仿宋" w:hAnsi="仿宋" w:eastAsia="仿宋" w:cs="方正仿宋_GBK"/>
          <w:sz w:val="32"/>
          <w:szCs w:val="32"/>
        </w:rPr>
        <w:t>0.00</w:t>
      </w:r>
      <w:r>
        <w:rPr>
          <w:rFonts w:ascii="仿宋" w:hAnsi="仿宋" w:eastAsia="仿宋" w:cs="方正仿宋_GBK"/>
          <w:sz w:val="32"/>
          <w:szCs w:val="32"/>
          <w:shd w:val="clear" w:color="auto" w:fill="FFFFFF"/>
        </w:rPr>
        <w:t>万元，主要是</w:t>
      </w:r>
      <w:r>
        <w:rPr>
          <w:rFonts w:ascii="仿宋" w:hAnsi="仿宋" w:eastAsia="仿宋" w:cs="方正仿宋_GBK"/>
          <w:sz w:val="32"/>
          <w:szCs w:val="32"/>
        </w:rPr>
        <w:t>本部门2023年度无因公出国（境）费用。</w:t>
      </w:r>
      <w:r>
        <w:rPr>
          <w:rFonts w:ascii="仿宋" w:hAnsi="仿宋" w:eastAsia="仿宋" w:cs="方正仿宋_GBK"/>
          <w:sz w:val="32"/>
          <w:szCs w:val="32"/>
          <w:shd w:val="clear" w:color="auto" w:fill="FFFFFF"/>
        </w:rPr>
        <w:t>费用支出0，主要原因是</w:t>
      </w:r>
      <w:r>
        <w:rPr>
          <w:rFonts w:ascii="仿宋" w:hAnsi="仿宋" w:eastAsia="仿宋" w:cs="方正仿宋_GBK"/>
          <w:sz w:val="32"/>
          <w:szCs w:val="32"/>
        </w:rPr>
        <w:t>本部门2023年度无因公出国（境）费用，</w:t>
      </w:r>
      <w:r>
        <w:rPr>
          <w:rFonts w:ascii="仿宋" w:hAnsi="仿宋" w:eastAsia="仿宋" w:cs="方正仿宋_GBK"/>
          <w:sz w:val="32"/>
          <w:szCs w:val="32"/>
          <w:shd w:val="clear" w:color="auto" w:fill="FFFFFF"/>
        </w:rPr>
        <w:t>费用支出较年初预算数无增减，</w:t>
      </w:r>
      <w:r>
        <w:rPr>
          <w:rFonts w:ascii="仿宋" w:hAnsi="仿宋" w:eastAsia="仿宋" w:cs="方正仿宋_GBK"/>
          <w:sz w:val="32"/>
          <w:szCs w:val="32"/>
        </w:rPr>
        <w:t>主要原因是本单位2023年无因公出国（境）费用。</w:t>
      </w:r>
      <w:r>
        <w:rPr>
          <w:rFonts w:ascii="仿宋" w:hAnsi="仿宋" w:eastAsia="仿宋" w:cs="方正仿宋_GBK"/>
          <w:sz w:val="32"/>
          <w:szCs w:val="32"/>
          <w:shd w:val="clear" w:color="auto" w:fill="FFFFFF"/>
        </w:rPr>
        <w:t>较上年支出数无增减，主要原因是</w:t>
      </w:r>
      <w:r>
        <w:rPr>
          <w:rFonts w:ascii="仿宋" w:hAnsi="仿宋" w:eastAsia="仿宋" w:cs="方正仿宋_GBK"/>
          <w:sz w:val="32"/>
          <w:szCs w:val="32"/>
        </w:rPr>
        <w:t>本单位2023年无因公出国（境）费用，与上年支出数相比持平。</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方正仿宋_GBK" w:hAnsi="方正仿宋_GBK" w:eastAsia="仿宋" w:cs="方正仿宋_GBK"/>
          <w:sz w:val="32"/>
          <w:szCs w:val="32"/>
          <w:shd w:val="clear" w:color="auto" w:fill="FFFFFF"/>
        </w:rPr>
        <w:t> </w:t>
      </w:r>
      <w:r>
        <w:rPr>
          <w:rFonts w:ascii="仿宋" w:hAnsi="仿宋" w:eastAsia="仿宋" w:cs="方正仿宋_GBK"/>
          <w:sz w:val="32"/>
          <w:szCs w:val="32"/>
          <w:shd w:val="clear" w:color="auto" w:fill="FFFFFF"/>
        </w:rPr>
        <w:t>公务车购置费</w:t>
      </w:r>
      <w:r>
        <w:rPr>
          <w:rFonts w:ascii="仿宋" w:hAnsi="仿宋" w:eastAsia="仿宋" w:cs="方正仿宋_GBK"/>
          <w:sz w:val="32"/>
          <w:szCs w:val="32"/>
        </w:rPr>
        <w:t>0.00</w:t>
      </w:r>
      <w:r>
        <w:rPr>
          <w:rFonts w:ascii="仿宋" w:hAnsi="仿宋" w:eastAsia="仿宋" w:cs="方正仿宋_GBK"/>
          <w:sz w:val="32"/>
          <w:szCs w:val="32"/>
          <w:shd w:val="clear" w:color="auto" w:fill="FFFFFF"/>
        </w:rPr>
        <w:t>万元，主要是</w:t>
      </w:r>
      <w:r>
        <w:rPr>
          <w:rFonts w:ascii="仿宋" w:hAnsi="仿宋" w:eastAsia="仿宋" w:cs="方正仿宋_GBK"/>
          <w:sz w:val="32"/>
          <w:szCs w:val="32"/>
        </w:rPr>
        <w:t>本部门2023年度无公务车购置费用。</w:t>
      </w:r>
      <w:r>
        <w:rPr>
          <w:rFonts w:ascii="仿宋" w:hAnsi="仿宋" w:eastAsia="仿宋" w:cs="方正仿宋_GBK"/>
          <w:sz w:val="32"/>
          <w:szCs w:val="32"/>
          <w:shd w:val="clear" w:color="auto" w:fill="FFFFFF"/>
        </w:rPr>
        <w:t>费用支出0，主要原因是</w:t>
      </w:r>
      <w:r>
        <w:rPr>
          <w:rFonts w:ascii="仿宋" w:hAnsi="仿宋" w:eastAsia="仿宋" w:cs="方正仿宋_GBK"/>
          <w:sz w:val="32"/>
          <w:szCs w:val="32"/>
        </w:rPr>
        <w:t>本部门2023年度无公务车购置费用。</w:t>
      </w:r>
      <w:r>
        <w:rPr>
          <w:rFonts w:ascii="仿宋" w:hAnsi="仿宋" w:eastAsia="仿宋" w:cs="方正仿宋_GBK"/>
          <w:sz w:val="32"/>
          <w:szCs w:val="32"/>
          <w:shd w:val="clear" w:color="auto" w:fill="FFFFFF"/>
        </w:rPr>
        <w:t>费用支出较年初预算数无增减，</w:t>
      </w:r>
      <w:r>
        <w:rPr>
          <w:rFonts w:ascii="仿宋" w:hAnsi="仿宋" w:eastAsia="仿宋" w:cs="方正仿宋_GBK"/>
          <w:sz w:val="32"/>
          <w:szCs w:val="32"/>
        </w:rPr>
        <w:t>主要原因是本部门2023年度无公务车购置费用。</w:t>
      </w:r>
      <w:r>
        <w:rPr>
          <w:rFonts w:ascii="仿宋" w:hAnsi="仿宋" w:eastAsia="仿宋" w:cs="方正仿宋_GBK"/>
          <w:sz w:val="32"/>
          <w:szCs w:val="32"/>
          <w:shd w:val="clear" w:color="auto" w:fill="FFFFFF"/>
        </w:rPr>
        <w:t>较上年支出数无增减，</w:t>
      </w:r>
      <w:r>
        <w:rPr>
          <w:rFonts w:ascii="仿宋" w:hAnsi="仿宋" w:eastAsia="仿宋" w:cs="方正仿宋_GBK"/>
          <w:sz w:val="32"/>
          <w:szCs w:val="32"/>
        </w:rPr>
        <w:t>主要原因是本部门2023年度无公务车购置费用，与上年支出数相比持平。</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shd w:val="clear" w:color="auto" w:fill="FFFFFF"/>
        </w:rPr>
      </w:pPr>
      <w:r>
        <w:rPr>
          <w:rFonts w:ascii="方正仿宋_GBK" w:hAnsi="方正仿宋_GBK" w:eastAsia="仿宋" w:cs="方正仿宋_GBK"/>
          <w:sz w:val="32"/>
          <w:szCs w:val="32"/>
          <w:shd w:val="clear" w:color="auto" w:fill="FFFFFF"/>
        </w:rPr>
        <w:t> </w:t>
      </w:r>
      <w:r>
        <w:rPr>
          <w:rFonts w:ascii="仿宋" w:hAnsi="仿宋" w:eastAsia="仿宋" w:cs="方正仿宋_GBK"/>
          <w:sz w:val="32"/>
          <w:szCs w:val="32"/>
          <w:shd w:val="clear" w:color="auto" w:fill="FFFFFF"/>
        </w:rPr>
        <w:t>公务车运行维护费</w:t>
      </w:r>
      <w:r>
        <w:rPr>
          <w:rFonts w:ascii="仿宋" w:hAnsi="仿宋" w:eastAsia="仿宋" w:cs="方正仿宋_GBK"/>
          <w:sz w:val="32"/>
          <w:szCs w:val="32"/>
        </w:rPr>
        <w:t>3.40</w:t>
      </w:r>
      <w:r>
        <w:rPr>
          <w:rFonts w:ascii="仿宋" w:hAnsi="仿宋" w:eastAsia="仿宋" w:cs="方正仿宋_GBK"/>
          <w:sz w:val="32"/>
          <w:szCs w:val="32"/>
          <w:shd w:val="clear" w:color="auto" w:fill="FFFFFF"/>
        </w:rPr>
        <w:t>万元，主要用于</w:t>
      </w:r>
      <w:r>
        <w:rPr>
          <w:rFonts w:ascii="仿宋" w:hAnsi="仿宋" w:eastAsia="仿宋" w:cs="方正仿宋_GBK"/>
          <w:sz w:val="32"/>
          <w:szCs w:val="32"/>
        </w:rPr>
        <w:t>信访维稳工作。</w:t>
      </w:r>
      <w:r>
        <w:rPr>
          <w:rFonts w:ascii="仿宋" w:hAnsi="仿宋" w:eastAsia="仿宋" w:cs="方正仿宋_GBK"/>
          <w:sz w:val="32"/>
          <w:szCs w:val="32"/>
          <w:shd w:val="clear" w:color="auto" w:fill="FFFFFF"/>
        </w:rPr>
        <w:t>费用支出较年初预算数减少1.60万元，下降32.00%，主要原因是</w:t>
      </w:r>
      <w:r>
        <w:rPr>
          <w:rFonts w:ascii="仿宋" w:hAnsi="仿宋" w:eastAsia="仿宋" w:cs="方正仿宋_GBK"/>
          <w:sz w:val="32"/>
          <w:szCs w:val="32"/>
        </w:rPr>
        <w:t>认真贯彻落实中央八项规定和厉行节约要求，减少开支。</w:t>
      </w:r>
      <w:r>
        <w:rPr>
          <w:rFonts w:ascii="仿宋" w:hAnsi="仿宋" w:eastAsia="仿宋" w:cs="方正仿宋_GBK"/>
          <w:sz w:val="32"/>
          <w:szCs w:val="32"/>
          <w:shd w:val="clear" w:color="auto" w:fill="FFFFFF"/>
        </w:rPr>
        <w:t>较上年支出数减少0.54万元，下降13.71%，主要原因是</w:t>
      </w:r>
      <w:r>
        <w:rPr>
          <w:rFonts w:ascii="仿宋" w:hAnsi="仿宋" w:eastAsia="仿宋" w:cs="方正仿宋_GBK"/>
          <w:sz w:val="32"/>
          <w:szCs w:val="32"/>
        </w:rPr>
        <w:t>认真贯彻落实中央八项规定</w:t>
      </w:r>
      <w:bookmarkStart w:id="0" w:name="_GoBack"/>
      <w:bookmarkEnd w:id="0"/>
      <w:r>
        <w:rPr>
          <w:rFonts w:ascii="仿宋" w:hAnsi="仿宋" w:eastAsia="仿宋" w:cs="方正仿宋_GBK"/>
          <w:sz w:val="32"/>
          <w:szCs w:val="32"/>
        </w:rPr>
        <w:t>和厉行节约要求，减少开支。</w:t>
      </w:r>
      <w:r>
        <w:rPr>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公务接待费</w:t>
      </w:r>
      <w:r>
        <w:rPr>
          <w:rFonts w:ascii="仿宋" w:hAnsi="仿宋" w:eastAsia="仿宋" w:cs="方正仿宋_GBK"/>
          <w:sz w:val="32"/>
          <w:szCs w:val="32"/>
        </w:rPr>
        <w:t>3.77</w:t>
      </w:r>
      <w:r>
        <w:rPr>
          <w:rFonts w:ascii="仿宋" w:hAnsi="仿宋" w:eastAsia="仿宋" w:cs="方正仿宋_GBK"/>
          <w:sz w:val="32"/>
          <w:szCs w:val="32"/>
          <w:shd w:val="clear" w:color="auto" w:fill="FFFFFF"/>
        </w:rPr>
        <w:t>万元，主要用于</w:t>
      </w:r>
      <w:r>
        <w:rPr>
          <w:rFonts w:ascii="仿宋" w:hAnsi="仿宋" w:eastAsia="仿宋" w:cs="方正仿宋_GBK"/>
          <w:sz w:val="32"/>
          <w:szCs w:val="32"/>
        </w:rPr>
        <w:t>接待集访、上访、到市到京稳定工作。</w:t>
      </w:r>
      <w:r>
        <w:rPr>
          <w:rFonts w:ascii="仿宋" w:hAnsi="仿宋" w:eastAsia="仿宋" w:cs="方正仿宋_GBK"/>
          <w:sz w:val="32"/>
          <w:szCs w:val="32"/>
          <w:shd w:val="clear" w:color="auto" w:fill="FFFFFF"/>
        </w:rPr>
        <w:t>费用支出较年初预算数减少0.03万元，下降0.79%，主要原因是</w:t>
      </w:r>
      <w:r>
        <w:rPr>
          <w:rFonts w:ascii="仿宋" w:hAnsi="仿宋" w:eastAsia="仿宋"/>
          <w:sz w:val="32"/>
          <w:szCs w:val="32"/>
        </w:rPr>
        <w:t>我办严格按照过“紧日子”的要求，强化公务接待支出管理严格遵守公务接待开支范围和开支标准，严格控制陪餐人数，对应由接待对象承担的费用一律由接待对象自行支付，严格控制公务接待。</w:t>
      </w:r>
      <w:r>
        <w:rPr>
          <w:rFonts w:ascii="仿宋" w:hAnsi="仿宋" w:eastAsia="仿宋" w:cs="方正仿宋_GBK"/>
          <w:sz w:val="32"/>
          <w:szCs w:val="32"/>
          <w:shd w:val="clear" w:color="auto" w:fill="FFFFFF"/>
        </w:rPr>
        <w:t>较上年支出数增加0.24万元，增长6.80%，主要原因是本年度信访集访、到市到京上访量增加，为维护社会稳定，工作量加大。</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方正仿宋_GBK" w:hAnsi="方正仿宋_GBK" w:eastAsia="仿宋" w:cs="方正仿宋_GBK"/>
          <w:sz w:val="32"/>
          <w:szCs w:val="32"/>
          <w:shd w:val="clear" w:color="auto" w:fill="FFFFFF"/>
        </w:rPr>
        <w:t> </w:t>
      </w:r>
      <w:r>
        <w:rPr>
          <w:rFonts w:ascii="仿宋" w:hAnsi="仿宋" w:eastAsia="仿宋" w:cs="方正仿宋_GBK"/>
          <w:sz w:val="32"/>
          <w:szCs w:val="32"/>
          <w:shd w:val="clear" w:color="auto" w:fill="FFFFFF"/>
        </w:rPr>
        <w:t xml:space="preserve"> 2023年度本部门因公出国（境）共计</w:t>
      </w:r>
      <w:r>
        <w:rPr>
          <w:rFonts w:ascii="仿宋" w:hAnsi="仿宋" w:eastAsia="仿宋" w:cs="方正仿宋_GBK"/>
          <w:sz w:val="32"/>
          <w:szCs w:val="32"/>
        </w:rPr>
        <w:t>0</w:t>
      </w:r>
      <w:r>
        <w:rPr>
          <w:rFonts w:ascii="仿宋" w:hAnsi="仿宋" w:eastAsia="仿宋" w:cs="方正仿宋_GBK"/>
          <w:sz w:val="32"/>
          <w:szCs w:val="32"/>
          <w:shd w:val="clear" w:color="auto" w:fill="FFFFFF"/>
        </w:rPr>
        <w:t>个团组，</w:t>
      </w:r>
      <w:r>
        <w:rPr>
          <w:rFonts w:ascii="仿宋" w:hAnsi="仿宋" w:eastAsia="仿宋" w:cs="方正仿宋_GBK"/>
          <w:sz w:val="32"/>
          <w:szCs w:val="32"/>
        </w:rPr>
        <w:t>0</w:t>
      </w:r>
      <w:r>
        <w:rPr>
          <w:rFonts w:ascii="仿宋" w:hAnsi="仿宋" w:eastAsia="仿宋" w:cs="方正仿宋_GBK"/>
          <w:sz w:val="32"/>
          <w:szCs w:val="32"/>
          <w:shd w:val="clear" w:color="auto" w:fill="FFFFFF"/>
        </w:rPr>
        <w:t>人；公务用车购置</w:t>
      </w:r>
      <w:r>
        <w:rPr>
          <w:rFonts w:ascii="仿宋" w:hAnsi="仿宋" w:eastAsia="仿宋" w:cs="方正仿宋_GBK"/>
          <w:sz w:val="32"/>
          <w:szCs w:val="32"/>
        </w:rPr>
        <w:t>0</w:t>
      </w:r>
      <w:r>
        <w:rPr>
          <w:rFonts w:ascii="仿宋" w:hAnsi="仿宋" w:eastAsia="仿宋" w:cs="方正仿宋_GBK"/>
          <w:sz w:val="32"/>
          <w:szCs w:val="32"/>
          <w:shd w:val="clear" w:color="auto" w:fill="FFFFFF"/>
        </w:rPr>
        <w:t>辆，公务车保有量为</w:t>
      </w:r>
      <w:r>
        <w:rPr>
          <w:rFonts w:ascii="仿宋" w:hAnsi="仿宋" w:eastAsia="仿宋" w:cs="方正仿宋_GBK"/>
          <w:sz w:val="32"/>
          <w:szCs w:val="32"/>
        </w:rPr>
        <w:t>1</w:t>
      </w:r>
      <w:r>
        <w:rPr>
          <w:rFonts w:ascii="仿宋" w:hAnsi="仿宋" w:eastAsia="仿宋" w:cs="方正仿宋_GBK"/>
          <w:sz w:val="32"/>
          <w:szCs w:val="32"/>
          <w:shd w:val="clear" w:color="auto" w:fill="FFFFFF"/>
        </w:rPr>
        <w:t>辆；国内公务接待</w:t>
      </w:r>
      <w:r>
        <w:rPr>
          <w:rFonts w:ascii="仿宋" w:hAnsi="仿宋" w:eastAsia="仿宋" w:cs="方正仿宋_GBK"/>
          <w:sz w:val="32"/>
          <w:szCs w:val="32"/>
        </w:rPr>
        <w:t>51</w:t>
      </w:r>
      <w:r>
        <w:rPr>
          <w:rFonts w:ascii="仿宋" w:hAnsi="仿宋" w:eastAsia="仿宋" w:cs="方正仿宋_GBK"/>
          <w:sz w:val="32"/>
          <w:szCs w:val="32"/>
          <w:shd w:val="clear" w:color="auto" w:fill="FFFFFF"/>
        </w:rPr>
        <w:t>批次</w:t>
      </w:r>
      <w:r>
        <w:rPr>
          <w:rFonts w:ascii="仿宋" w:hAnsi="仿宋" w:eastAsia="仿宋" w:cs="方正仿宋_GBK"/>
          <w:sz w:val="32"/>
          <w:szCs w:val="32"/>
        </w:rPr>
        <w:t>383</w:t>
      </w:r>
      <w:r>
        <w:rPr>
          <w:rFonts w:ascii="仿宋" w:hAnsi="仿宋" w:eastAsia="仿宋" w:cs="方正仿宋_GBK"/>
          <w:sz w:val="32"/>
          <w:szCs w:val="32"/>
          <w:shd w:val="clear" w:color="auto" w:fill="FFFFFF"/>
        </w:rPr>
        <w:t>人，其中：国内外事接待</w:t>
      </w:r>
      <w:r>
        <w:rPr>
          <w:rFonts w:ascii="仿宋" w:hAnsi="仿宋" w:eastAsia="仿宋" w:cs="方正仿宋_GBK"/>
          <w:sz w:val="32"/>
          <w:szCs w:val="32"/>
        </w:rPr>
        <w:t>0</w:t>
      </w:r>
      <w:r>
        <w:rPr>
          <w:rFonts w:ascii="仿宋" w:hAnsi="仿宋" w:eastAsia="仿宋" w:cs="方正仿宋_GBK"/>
          <w:sz w:val="32"/>
          <w:szCs w:val="32"/>
          <w:shd w:val="clear" w:color="auto" w:fill="FFFFFF"/>
        </w:rPr>
        <w:t>批次，</w:t>
      </w:r>
      <w:r>
        <w:rPr>
          <w:rFonts w:ascii="仿宋" w:hAnsi="仿宋" w:eastAsia="仿宋" w:cs="方正仿宋_GBK"/>
          <w:sz w:val="32"/>
          <w:szCs w:val="32"/>
        </w:rPr>
        <w:t>0</w:t>
      </w:r>
      <w:r>
        <w:rPr>
          <w:rFonts w:ascii="仿宋" w:hAnsi="仿宋" w:eastAsia="仿宋" w:cs="方正仿宋_GBK"/>
          <w:sz w:val="32"/>
          <w:szCs w:val="32"/>
          <w:shd w:val="clear" w:color="auto" w:fill="FFFFFF"/>
        </w:rPr>
        <w:t>人；国（境）外公务接待</w:t>
      </w:r>
      <w:r>
        <w:rPr>
          <w:rFonts w:ascii="仿宋" w:hAnsi="仿宋" w:eastAsia="仿宋" w:cs="方正仿宋_GBK"/>
          <w:sz w:val="32"/>
          <w:szCs w:val="32"/>
        </w:rPr>
        <w:t>0</w:t>
      </w:r>
      <w:r>
        <w:rPr>
          <w:rFonts w:ascii="仿宋" w:hAnsi="仿宋" w:eastAsia="仿宋" w:cs="方正仿宋_GBK"/>
          <w:sz w:val="32"/>
          <w:szCs w:val="32"/>
          <w:shd w:val="clear" w:color="auto" w:fill="FFFFFF"/>
        </w:rPr>
        <w:t>批次，</w:t>
      </w:r>
      <w:r>
        <w:rPr>
          <w:rFonts w:ascii="仿宋" w:hAnsi="仿宋" w:eastAsia="仿宋" w:cs="方正仿宋_GBK"/>
          <w:sz w:val="32"/>
          <w:szCs w:val="32"/>
        </w:rPr>
        <w:t>0</w:t>
      </w:r>
      <w:r>
        <w:rPr>
          <w:rFonts w:ascii="仿宋" w:hAnsi="仿宋" w:eastAsia="仿宋" w:cs="方正仿宋_GBK"/>
          <w:sz w:val="32"/>
          <w:szCs w:val="32"/>
          <w:shd w:val="clear" w:color="auto" w:fill="FFFFFF"/>
        </w:rPr>
        <w:t>人。2023年本部门人均接待费</w:t>
      </w:r>
      <w:r>
        <w:rPr>
          <w:rFonts w:ascii="仿宋" w:hAnsi="仿宋" w:eastAsia="仿宋" w:cs="方正仿宋_GBK"/>
          <w:sz w:val="32"/>
          <w:szCs w:val="32"/>
        </w:rPr>
        <w:t>98.51</w:t>
      </w:r>
      <w:r>
        <w:rPr>
          <w:rFonts w:ascii="仿宋" w:hAnsi="仿宋" w:eastAsia="仿宋" w:cs="方正仿宋_GBK"/>
          <w:sz w:val="32"/>
          <w:szCs w:val="32"/>
          <w:shd w:val="clear" w:color="auto" w:fill="FFFFFF"/>
        </w:rPr>
        <w:t>元，车均购置费</w:t>
      </w:r>
      <w:r>
        <w:rPr>
          <w:rFonts w:ascii="仿宋" w:hAnsi="仿宋" w:eastAsia="仿宋" w:cs="方正仿宋_GBK"/>
          <w:sz w:val="32"/>
          <w:szCs w:val="32"/>
        </w:rPr>
        <w:t>0</w:t>
      </w:r>
      <w:r>
        <w:rPr>
          <w:rFonts w:ascii="仿宋" w:hAnsi="仿宋" w:eastAsia="仿宋" w:cs="方正仿宋_GBK"/>
          <w:sz w:val="32"/>
          <w:szCs w:val="32"/>
          <w:shd w:val="clear" w:color="auto" w:fill="FFFFFF"/>
        </w:rPr>
        <w:t>万元，车均维护费</w:t>
      </w:r>
      <w:r>
        <w:rPr>
          <w:rFonts w:ascii="仿宋" w:hAnsi="仿宋" w:eastAsia="仿宋" w:cs="方正仿宋_GBK"/>
          <w:sz w:val="32"/>
          <w:szCs w:val="32"/>
        </w:rPr>
        <w:t>3.40</w:t>
      </w:r>
      <w:r>
        <w:rPr>
          <w:rFonts w:ascii="仿宋" w:hAnsi="仿宋" w:eastAsia="仿宋" w:cs="方正仿宋_GBK"/>
          <w:sz w:val="32"/>
          <w:szCs w:val="32"/>
          <w:shd w:val="clear" w:color="auto" w:fill="FFFFFF"/>
        </w:rPr>
        <w:t>万元。</w:t>
      </w:r>
    </w:p>
    <w:p>
      <w:pPr>
        <w:pStyle w:val="6"/>
        <w:shd w:val="clear" w:color="auto" w:fill="FFFFFF"/>
        <w:spacing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spacing w:line="594" w:lineRule="exact"/>
        <w:ind w:firstLine="418" w:firstLineChars="130"/>
        <w:rPr>
          <w:rFonts w:ascii="仿宋" w:hAnsi="仿宋" w:eastAsia="仿宋" w:cs="楷体"/>
          <w:b/>
          <w:bCs/>
          <w:sz w:val="32"/>
          <w:szCs w:val="32"/>
          <w:shd w:val="clear" w:color="auto" w:fill="FFFFFF"/>
        </w:rPr>
      </w:pPr>
      <w:r>
        <w:rPr>
          <w:rStyle w:val="10"/>
          <w:rFonts w:hint="eastAsia" w:ascii="楷体" w:hAnsi="楷体" w:eastAsia="楷体" w:cs="楷体"/>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仿宋" w:hAnsi="仿宋" w:eastAsia="仿宋"/>
          <w:sz w:val="32"/>
          <w:szCs w:val="32"/>
        </w:rPr>
      </w:pPr>
      <w:r>
        <w:rPr>
          <w:rFonts w:ascii="方正仿宋_GBK" w:hAnsi="方正仿宋_GBK" w:eastAsia="仿宋" w:cs="方正仿宋_GBK"/>
          <w:sz w:val="32"/>
          <w:szCs w:val="32"/>
          <w:shd w:val="clear" w:color="auto" w:fill="FFFFFF"/>
        </w:rPr>
        <w:t> </w:t>
      </w:r>
      <w:r>
        <w:rPr>
          <w:rFonts w:ascii="仿宋" w:hAnsi="仿宋" w:eastAsia="仿宋" w:cs="方正仿宋_GBK"/>
          <w:sz w:val="32"/>
          <w:szCs w:val="32"/>
          <w:shd w:val="clear" w:color="auto" w:fill="FFFFFF"/>
        </w:rPr>
        <w:t xml:space="preserve"> 本年度会议费支出</w:t>
      </w:r>
      <w:r>
        <w:rPr>
          <w:rFonts w:ascii="仿宋" w:hAnsi="仿宋" w:eastAsia="仿宋" w:cs="方正仿宋_GBK"/>
          <w:sz w:val="32"/>
          <w:szCs w:val="32"/>
        </w:rPr>
        <w:t>0.19</w:t>
      </w:r>
      <w:r>
        <w:rPr>
          <w:rFonts w:ascii="仿宋" w:hAnsi="仿宋" w:eastAsia="仿宋" w:cs="方正仿宋_GBK"/>
          <w:sz w:val="32"/>
          <w:szCs w:val="32"/>
          <w:shd w:val="clear" w:color="auto" w:fill="FFFFFF"/>
        </w:rPr>
        <w:t>万元，较上年决算数增加0.19万元，增长100.00%，主要原因是</w:t>
      </w:r>
      <w:r>
        <w:rPr>
          <w:rFonts w:ascii="仿宋" w:hAnsi="仿宋" w:eastAsia="仿宋"/>
          <w:sz w:val="32"/>
          <w:szCs w:val="32"/>
        </w:rPr>
        <w:t>按照市委对信访工作安排部署，每季度至少召开一次信访工作联席会议，全年召开了5次信访工作联席会议。同时，为妥善处理信访突出问题，组织召开信访工作专题调度会议7次。故会议费用有所增加。</w:t>
      </w:r>
      <w:r>
        <w:rPr>
          <w:rFonts w:ascii="仿宋" w:hAnsi="仿宋" w:eastAsia="仿宋" w:cs="方正仿宋_GBK"/>
          <w:sz w:val="32"/>
          <w:szCs w:val="32"/>
          <w:shd w:val="clear" w:color="auto" w:fill="FFFFFF"/>
        </w:rPr>
        <w:t>本年度培训费支出</w:t>
      </w:r>
      <w:r>
        <w:rPr>
          <w:rFonts w:ascii="仿宋" w:hAnsi="仿宋" w:eastAsia="仿宋" w:cs="方正仿宋_GBK"/>
          <w:sz w:val="32"/>
          <w:szCs w:val="32"/>
        </w:rPr>
        <w:t>1.02</w:t>
      </w:r>
      <w:r>
        <w:rPr>
          <w:rFonts w:ascii="仿宋" w:hAnsi="仿宋" w:eastAsia="仿宋" w:cs="方正仿宋_GBK"/>
          <w:sz w:val="32"/>
          <w:szCs w:val="32"/>
          <w:shd w:val="clear" w:color="auto" w:fill="FFFFFF"/>
        </w:rPr>
        <w:t>万元，较上年决算数增加0.11万元，增长12.09%，主要原因是</w:t>
      </w:r>
      <w:r>
        <w:rPr>
          <w:rFonts w:ascii="仿宋" w:hAnsi="仿宋" w:eastAsia="仿宋"/>
          <w:sz w:val="32"/>
          <w:szCs w:val="32"/>
        </w:rPr>
        <w:t>按照市上要求须对《信访工作条例》、信访工作法治化、信访基础业务等方面开展专题培训，全年我办举办专题培训班4次。</w:t>
      </w:r>
    </w:p>
    <w:p>
      <w:pPr>
        <w:pStyle w:val="6"/>
        <w:snapToGrid w:val="0"/>
        <w:spacing w:before="0" w:beforeAutospacing="0" w:after="0" w:afterAutospacing="0" w:line="594" w:lineRule="exact"/>
        <w:ind w:firstLine="643" w:firstLineChars="200"/>
        <w:jc w:val="both"/>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仿宋" w:hAnsi="仿宋" w:eastAsia="仿宋" w:cs="方正仿宋_GBK"/>
          <w:sz w:val="32"/>
          <w:szCs w:val="32"/>
          <w:shd w:val="clear" w:color="auto" w:fill="FFFFFF"/>
        </w:rPr>
        <w:t>2023年度本部门机关运行经费支出</w:t>
      </w:r>
      <w:r>
        <w:rPr>
          <w:rFonts w:ascii="仿宋" w:hAnsi="仿宋" w:eastAsia="仿宋" w:cs="方正仿宋_GBK"/>
          <w:sz w:val="32"/>
          <w:szCs w:val="32"/>
        </w:rPr>
        <w:t>32.72</w:t>
      </w:r>
      <w:r>
        <w:rPr>
          <w:rFonts w:ascii="仿宋" w:hAnsi="仿宋" w:eastAsia="仿宋" w:cs="方正仿宋_GBK"/>
          <w:sz w:val="32"/>
          <w:szCs w:val="32"/>
          <w:shd w:val="clear" w:color="auto" w:fill="FFFFFF"/>
        </w:rPr>
        <w:t>万元，机关运行经费主要用于开支</w:t>
      </w:r>
      <w:r>
        <w:rPr>
          <w:rFonts w:ascii="仿宋" w:hAnsi="仿宋" w:eastAsia="仿宋" w:cs="方正仿宋_GBK"/>
          <w:sz w:val="32"/>
          <w:szCs w:val="32"/>
        </w:rPr>
        <w:t>办公费、印刷费、邮电费、差旅费、培训费、公务接待费、劳务费、工会经费、福利费、公务用车运行维护费、其他交通费、其他商品和服务支出。</w:t>
      </w:r>
      <w:r>
        <w:rPr>
          <w:rFonts w:ascii="仿宋" w:hAnsi="仿宋" w:eastAsia="仿宋" w:cs="方正仿宋_GBK"/>
          <w:sz w:val="32"/>
          <w:szCs w:val="32"/>
          <w:shd w:val="clear" w:color="auto" w:fill="FFFFFF"/>
        </w:rPr>
        <w:t>机关运行经费较上年支出数减少4.23万元，下降11.45%，主要原因是</w:t>
      </w:r>
      <w:r>
        <w:rPr>
          <w:rFonts w:ascii="仿宋" w:hAnsi="仿宋" w:eastAsia="仿宋" w:cs="方正仿宋_GBK"/>
          <w:sz w:val="32"/>
          <w:szCs w:val="32"/>
        </w:rPr>
        <w:t>认真贯彻落实中央八项规定和厉行节约要求，减少开支。</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仿宋" w:hAnsi="仿宋" w:eastAsia="仿宋" w:cs="方正仿宋_GBK"/>
          <w:sz w:val="32"/>
          <w:szCs w:val="32"/>
        </w:rPr>
      </w:pPr>
      <w:r>
        <w:rPr>
          <w:rFonts w:ascii="方正仿宋_GBK" w:hAnsi="方正仿宋_GBK" w:eastAsia="仿宋" w:cs="方正仿宋_GBK"/>
          <w:sz w:val="32"/>
          <w:szCs w:val="32"/>
          <w:shd w:val="clear" w:color="auto" w:fill="FFFFFF"/>
        </w:rPr>
        <w:t> </w:t>
      </w:r>
      <w:r>
        <w:rPr>
          <w:rFonts w:ascii="仿宋" w:hAnsi="仿宋" w:eastAsia="仿宋" w:cs="方正仿宋_GBK"/>
          <w:sz w:val="32"/>
          <w:szCs w:val="32"/>
          <w:shd w:val="clear" w:color="auto" w:fill="FFFFFF"/>
        </w:rPr>
        <w:t xml:space="preserve"> 截至2023年12月31日，本部门共有车辆</w:t>
      </w:r>
      <w:r>
        <w:rPr>
          <w:rFonts w:ascii="仿宋" w:hAnsi="仿宋" w:eastAsia="仿宋" w:cs="方正仿宋_GBK"/>
          <w:sz w:val="32"/>
          <w:szCs w:val="32"/>
        </w:rPr>
        <w:t>1</w:t>
      </w:r>
      <w:r>
        <w:rPr>
          <w:rFonts w:ascii="仿宋" w:hAnsi="仿宋" w:eastAsia="仿宋" w:cs="方正仿宋_GBK"/>
          <w:sz w:val="32"/>
          <w:szCs w:val="32"/>
          <w:shd w:val="clear" w:color="auto" w:fill="FFFFFF"/>
        </w:rPr>
        <w:t>辆，其中，副部（省）级及以上领导用车</w:t>
      </w:r>
      <w:r>
        <w:rPr>
          <w:rFonts w:ascii="仿宋" w:hAnsi="仿宋" w:eastAsia="仿宋" w:cs="方正仿宋_GBK"/>
          <w:sz w:val="32"/>
          <w:szCs w:val="32"/>
        </w:rPr>
        <w:t>0</w:t>
      </w:r>
      <w:r>
        <w:rPr>
          <w:rFonts w:ascii="仿宋" w:hAnsi="仿宋" w:eastAsia="仿宋" w:cs="方正仿宋_GBK"/>
          <w:sz w:val="32"/>
          <w:szCs w:val="32"/>
          <w:shd w:val="clear" w:color="auto" w:fill="FFFFFF"/>
        </w:rPr>
        <w:t>辆、主要负责人用车</w:t>
      </w:r>
      <w:r>
        <w:rPr>
          <w:rFonts w:ascii="仿宋" w:hAnsi="仿宋" w:eastAsia="仿宋" w:cs="方正仿宋_GBK"/>
          <w:sz w:val="32"/>
          <w:szCs w:val="32"/>
        </w:rPr>
        <w:t>0</w:t>
      </w:r>
      <w:r>
        <w:rPr>
          <w:rFonts w:ascii="仿宋" w:hAnsi="仿宋" w:eastAsia="仿宋" w:cs="方正仿宋_GBK"/>
          <w:sz w:val="32"/>
          <w:szCs w:val="32"/>
          <w:shd w:val="clear" w:color="auto" w:fill="FFFFFF"/>
        </w:rPr>
        <w:t>辆、机要通信用车</w:t>
      </w:r>
      <w:r>
        <w:rPr>
          <w:rFonts w:ascii="仿宋" w:hAnsi="仿宋" w:eastAsia="仿宋" w:cs="方正仿宋_GBK"/>
          <w:sz w:val="32"/>
          <w:szCs w:val="32"/>
        </w:rPr>
        <w:t>0</w:t>
      </w:r>
      <w:r>
        <w:rPr>
          <w:rFonts w:ascii="仿宋" w:hAnsi="仿宋" w:eastAsia="仿宋" w:cs="方正仿宋_GBK"/>
          <w:sz w:val="32"/>
          <w:szCs w:val="32"/>
          <w:shd w:val="clear" w:color="auto" w:fill="FFFFFF"/>
        </w:rPr>
        <w:t>辆、应急保障用车</w:t>
      </w:r>
      <w:r>
        <w:rPr>
          <w:rFonts w:ascii="仿宋" w:hAnsi="仿宋" w:eastAsia="仿宋" w:cs="方正仿宋_GBK"/>
          <w:sz w:val="32"/>
          <w:szCs w:val="32"/>
        </w:rPr>
        <w:t>1</w:t>
      </w:r>
      <w:r>
        <w:rPr>
          <w:rFonts w:ascii="仿宋" w:hAnsi="仿宋" w:eastAsia="仿宋" w:cs="方正仿宋_GBK"/>
          <w:sz w:val="32"/>
          <w:szCs w:val="32"/>
          <w:shd w:val="clear" w:color="auto" w:fill="FFFFFF"/>
        </w:rPr>
        <w:t>辆、执法执勤用车</w:t>
      </w:r>
      <w:r>
        <w:rPr>
          <w:rFonts w:ascii="仿宋" w:hAnsi="仿宋" w:eastAsia="仿宋" w:cs="方正仿宋_GBK"/>
          <w:sz w:val="32"/>
          <w:szCs w:val="32"/>
        </w:rPr>
        <w:t>0</w:t>
      </w:r>
      <w:r>
        <w:rPr>
          <w:rFonts w:ascii="仿宋" w:hAnsi="仿宋" w:eastAsia="仿宋" w:cs="方正仿宋_GBK"/>
          <w:sz w:val="32"/>
          <w:szCs w:val="32"/>
          <w:shd w:val="clear" w:color="auto" w:fill="FFFFFF"/>
        </w:rPr>
        <w:t>辆，特种专业技术用车</w:t>
      </w:r>
      <w:r>
        <w:rPr>
          <w:rFonts w:ascii="仿宋" w:hAnsi="仿宋" w:eastAsia="仿宋" w:cs="方正仿宋_GBK"/>
          <w:sz w:val="32"/>
          <w:szCs w:val="32"/>
        </w:rPr>
        <w:t>0</w:t>
      </w:r>
      <w:r>
        <w:rPr>
          <w:rFonts w:ascii="仿宋" w:hAnsi="仿宋" w:eastAsia="仿宋" w:cs="方正仿宋_GBK"/>
          <w:sz w:val="32"/>
          <w:szCs w:val="32"/>
          <w:shd w:val="clear" w:color="auto" w:fill="FFFFFF"/>
        </w:rPr>
        <w:t>辆，离退休干部用车</w:t>
      </w:r>
      <w:r>
        <w:rPr>
          <w:rFonts w:ascii="仿宋" w:hAnsi="仿宋" w:eastAsia="仿宋" w:cs="方正仿宋_GBK"/>
          <w:sz w:val="32"/>
          <w:szCs w:val="32"/>
        </w:rPr>
        <w:t>0</w:t>
      </w:r>
      <w:r>
        <w:rPr>
          <w:rFonts w:ascii="仿宋" w:hAnsi="仿宋" w:eastAsia="仿宋" w:cs="方正仿宋_GBK"/>
          <w:sz w:val="32"/>
          <w:szCs w:val="32"/>
          <w:shd w:val="clear" w:color="auto" w:fill="FFFFFF"/>
        </w:rPr>
        <w:t>辆。单价100万元（含）以上专用设备</w:t>
      </w:r>
      <w:r>
        <w:rPr>
          <w:rFonts w:ascii="仿宋" w:hAnsi="仿宋" w:eastAsia="仿宋" w:cs="方正仿宋_GBK"/>
          <w:sz w:val="32"/>
          <w:szCs w:val="32"/>
        </w:rPr>
        <w:t>0</w:t>
      </w:r>
      <w:r>
        <w:rPr>
          <w:rFonts w:ascii="仿宋" w:hAnsi="仿宋" w:eastAsia="仿宋" w:cs="方正仿宋_GBK"/>
          <w:sz w:val="32"/>
          <w:szCs w:val="32"/>
          <w:shd w:val="clear" w:color="auto" w:fill="FFFFFF"/>
        </w:rPr>
        <w:t>台（套）。</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（四）政府采购支出情况说明</w:t>
      </w:r>
    </w:p>
    <w:p>
      <w:pPr>
        <w:spacing w:line="594" w:lineRule="exact"/>
        <w:ind w:firstLine="640" w:firstLineChars="200"/>
        <w:rPr>
          <w:rFonts w:hint="default" w:ascii="仿宋" w:hAnsi="仿宋" w:eastAsia="仿宋" w:cs="方正仿宋_GBK"/>
          <w:sz w:val="32"/>
          <w:szCs w:val="32"/>
        </w:rPr>
      </w:pPr>
      <w:r>
        <w:rPr>
          <w:rFonts w:ascii="方正仿宋_GBK" w:hAnsi="方正仿宋_GBK" w:eastAsia="仿宋" w:cs="方正仿宋_GBK"/>
          <w:sz w:val="32"/>
          <w:szCs w:val="32"/>
          <w:shd w:val="clear" w:color="auto" w:fill="FFFFFF"/>
        </w:rPr>
        <w:t> </w:t>
      </w:r>
      <w:r>
        <w:rPr>
          <w:rFonts w:ascii="仿宋" w:hAnsi="仿宋" w:eastAsia="仿宋" w:cs="方正仿宋_GBK"/>
          <w:sz w:val="32"/>
          <w:szCs w:val="32"/>
          <w:shd w:val="clear" w:color="auto" w:fill="FFFFFF"/>
        </w:rPr>
        <w:t xml:space="preserve"> 2023年度本部门政府采购支出总额</w:t>
      </w:r>
      <w:r>
        <w:rPr>
          <w:rFonts w:ascii="仿宋" w:hAnsi="仿宋" w:eastAsia="仿宋" w:cs="方正仿宋_GBK"/>
          <w:sz w:val="32"/>
          <w:szCs w:val="32"/>
        </w:rPr>
        <w:t>0.00</w:t>
      </w:r>
      <w:r>
        <w:rPr>
          <w:rFonts w:ascii="仿宋" w:hAnsi="仿宋" w:eastAsia="仿宋" w:cs="方正仿宋_GBK"/>
          <w:sz w:val="32"/>
          <w:szCs w:val="32"/>
          <w:shd w:val="clear" w:color="auto" w:fill="FFFFFF"/>
        </w:rPr>
        <w:t>万元，其中：政府采购货物支出</w:t>
      </w:r>
      <w:r>
        <w:rPr>
          <w:rFonts w:ascii="仿宋" w:hAnsi="仿宋" w:eastAsia="仿宋" w:cs="方正仿宋_GBK"/>
          <w:sz w:val="32"/>
          <w:szCs w:val="32"/>
        </w:rPr>
        <w:t>0.00</w:t>
      </w:r>
      <w:r>
        <w:rPr>
          <w:rFonts w:ascii="仿宋" w:hAnsi="仿宋" w:eastAsia="仿宋" w:cs="方正仿宋_GBK"/>
          <w:sz w:val="32"/>
          <w:szCs w:val="32"/>
          <w:shd w:val="clear" w:color="auto" w:fill="FFFFFF"/>
        </w:rPr>
        <w:t>万元、政府采购工程支出</w:t>
      </w:r>
      <w:r>
        <w:rPr>
          <w:rFonts w:ascii="仿宋" w:hAnsi="仿宋" w:eastAsia="仿宋" w:cs="方正仿宋_GBK"/>
          <w:sz w:val="32"/>
          <w:szCs w:val="32"/>
        </w:rPr>
        <w:t>0.00</w:t>
      </w:r>
      <w:r>
        <w:rPr>
          <w:rFonts w:ascii="仿宋" w:hAnsi="仿宋" w:eastAsia="仿宋" w:cs="方正仿宋_GBK"/>
          <w:sz w:val="32"/>
          <w:szCs w:val="32"/>
          <w:shd w:val="clear" w:color="auto" w:fill="FFFFFF"/>
        </w:rPr>
        <w:t>万元、政府采购服务支出</w:t>
      </w:r>
      <w:r>
        <w:rPr>
          <w:rFonts w:ascii="仿宋" w:hAnsi="仿宋" w:eastAsia="仿宋" w:cs="方正仿宋_GBK"/>
          <w:sz w:val="32"/>
          <w:szCs w:val="32"/>
        </w:rPr>
        <w:t>0.00</w:t>
      </w:r>
      <w:r>
        <w:rPr>
          <w:rFonts w:ascii="仿宋" w:hAnsi="仿宋" w:eastAsia="仿宋" w:cs="方正仿宋_GBK"/>
          <w:sz w:val="32"/>
          <w:szCs w:val="32"/>
          <w:shd w:val="clear" w:color="auto" w:fill="FFFFFF"/>
        </w:rPr>
        <w:t>万元。授予中小企业合同金额</w:t>
      </w:r>
      <w:r>
        <w:rPr>
          <w:rFonts w:ascii="仿宋" w:hAnsi="仿宋" w:eastAsia="仿宋" w:cs="方正仿宋_GBK"/>
          <w:sz w:val="32"/>
          <w:szCs w:val="32"/>
        </w:rPr>
        <w:t>0.00万</w:t>
      </w:r>
      <w:r>
        <w:rPr>
          <w:rFonts w:ascii="仿宋" w:hAnsi="仿宋" w:eastAsia="仿宋" w:cs="方正仿宋_GBK"/>
          <w:sz w:val="32"/>
          <w:szCs w:val="32"/>
          <w:shd w:val="clear" w:color="auto" w:fill="FFFFFF"/>
        </w:rPr>
        <w:t>元，占政府采购支出总额的</w:t>
      </w:r>
      <w:r>
        <w:rPr>
          <w:rFonts w:ascii="仿宋" w:hAnsi="仿宋" w:eastAsia="仿宋" w:cs="方正仿宋_GBK"/>
          <w:sz w:val="32"/>
          <w:szCs w:val="32"/>
        </w:rPr>
        <w:t>0</w:t>
      </w:r>
      <w:r>
        <w:rPr>
          <w:rFonts w:ascii="仿宋" w:hAnsi="仿宋" w:eastAsia="仿宋" w:cs="方正仿宋_GBK"/>
          <w:sz w:val="32"/>
          <w:szCs w:val="32"/>
          <w:shd w:val="clear" w:color="auto" w:fill="FFFFFF"/>
        </w:rPr>
        <w:t>%，其中：授予小微企业合同金额</w:t>
      </w:r>
      <w:r>
        <w:rPr>
          <w:rFonts w:ascii="仿宋" w:hAnsi="仿宋" w:eastAsia="仿宋" w:cs="方正仿宋_GBK"/>
          <w:sz w:val="32"/>
          <w:szCs w:val="32"/>
        </w:rPr>
        <w:t>0.00</w:t>
      </w:r>
      <w:r>
        <w:rPr>
          <w:rFonts w:ascii="仿宋" w:hAnsi="仿宋" w:eastAsia="仿宋" w:cs="方正仿宋_GBK"/>
          <w:sz w:val="32"/>
          <w:szCs w:val="32"/>
          <w:shd w:val="clear" w:color="auto" w:fill="FFFFFF"/>
        </w:rPr>
        <w:t>万元，占政府采购支出总额的</w:t>
      </w:r>
      <w:r>
        <w:rPr>
          <w:rFonts w:ascii="仿宋" w:hAnsi="仿宋" w:eastAsia="仿宋" w:cs="方正仿宋_GBK"/>
          <w:sz w:val="32"/>
          <w:szCs w:val="32"/>
        </w:rPr>
        <w:t>0</w:t>
      </w:r>
      <w:r>
        <w:rPr>
          <w:rFonts w:ascii="仿宋" w:hAnsi="仿宋" w:eastAsia="仿宋" w:cs="方正仿宋_GBK"/>
          <w:sz w:val="32"/>
          <w:szCs w:val="32"/>
          <w:shd w:val="clear" w:color="auto" w:fill="FFFFFF"/>
        </w:rPr>
        <w:t xml:space="preserve"> %。</w:t>
      </w:r>
      <w:r>
        <w:rPr>
          <w:rFonts w:ascii="仿宋" w:hAnsi="仿宋" w:eastAsia="仿宋" w:cs="方正仿宋_GBK"/>
          <w:sz w:val="32"/>
          <w:szCs w:val="32"/>
        </w:rPr>
        <w:t>2023年度我单位未发生政府采购事项，无相关经费支出。</w:t>
      </w:r>
    </w:p>
    <w:p>
      <w:pPr>
        <w:pStyle w:val="6"/>
        <w:shd w:val="clear" w:color="auto" w:fill="FFFFFF"/>
        <w:spacing w:line="594"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五、预算绩效管理情况说明</w:t>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（一）部门自评情况</w:t>
      </w:r>
    </w:p>
    <w:p>
      <w:pPr>
        <w:spacing w:line="594" w:lineRule="exact"/>
        <w:ind w:firstLine="640" w:firstLineChars="200"/>
        <w:rPr>
          <w:rFonts w:hint="default" w:ascii="仿宋" w:hAnsi="仿宋" w:eastAsia="仿宋" w:cs="方正仿宋_GBK"/>
          <w:sz w:val="32"/>
          <w:szCs w:val="32"/>
        </w:rPr>
      </w:pPr>
      <w:r>
        <w:rPr>
          <w:rFonts w:ascii="仿宋" w:hAnsi="仿宋" w:eastAsia="仿宋" w:cs="方正仿宋_GBK"/>
          <w:sz w:val="32"/>
          <w:szCs w:val="32"/>
        </w:rPr>
        <w:t>根据预算绩效管理要求，我部门对部门整体和8个二级项目开展了绩效自评，涉及财政拨款项目支出资金117.35万元。</w:t>
      </w:r>
    </w:p>
    <w:p>
      <w:pPr>
        <w:pStyle w:val="12"/>
        <w:autoSpaceDE w:val="0"/>
        <w:spacing w:before="0" w:beforeAutospacing="0" w:line="594" w:lineRule="exact"/>
        <w:rPr>
          <w:rFonts w:ascii="仿宋" w:hAnsi="仿宋" w:eastAsia="仿宋" w:cs="方正仿宋_GBK"/>
          <w:sz w:val="32"/>
          <w:szCs w:val="32"/>
          <w:shd w:val="clear" w:color="auto" w:fill="FFFFFF"/>
        </w:rPr>
      </w:pPr>
      <w:r>
        <w:rPr>
          <w:rFonts w:hint="eastAsia" w:ascii="仿宋" w:hAnsi="仿宋" w:eastAsia="仿宋" w:cs="方正仿宋_GBK"/>
          <w:sz w:val="32"/>
          <w:szCs w:val="32"/>
          <w:shd w:val="clear" w:color="auto" w:fill="FFFFFF"/>
        </w:rPr>
        <w:t>部门整体绩效自评表</w:t>
      </w:r>
    </w:p>
    <w:p>
      <w:pPr>
        <w:pStyle w:val="12"/>
        <w:autoSpaceDE w:val="0"/>
        <w:spacing w:before="0" w:beforeAutospacing="0" w:line="594" w:lineRule="exact"/>
        <w:rPr>
          <w:rFonts w:ascii="仿宋" w:hAnsi="仿宋" w:eastAsia="仿宋" w:cs="方正仿宋_GBK"/>
          <w:sz w:val="32"/>
          <w:szCs w:val="32"/>
          <w:shd w:val="clear" w:color="auto" w:fill="FFFFFF"/>
        </w:rPr>
      </w:pPr>
    </w:p>
    <w:p>
      <w:pPr>
        <w:pStyle w:val="12"/>
        <w:autoSpaceDE w:val="0"/>
        <w:spacing w:before="0" w:beforeAutospacing="0"/>
        <w:rPr>
          <w:rFonts w:ascii="仿宋" w:hAnsi="仿宋" w:eastAsia="仿宋" w:cs="方正仿宋_GBK"/>
          <w:sz w:val="32"/>
          <w:szCs w:val="32"/>
        </w:rPr>
      </w:pPr>
      <w:r>
        <w:rPr>
          <w:rFonts w:hint="eastAsia" w:ascii="仿宋" w:hAnsi="仿宋" w:eastAsia="仿宋" w:cs="方正仿宋_GBK"/>
          <w:sz w:val="32"/>
          <w:szCs w:val="32"/>
          <w:shd w:val="clear" w:color="auto" w:fill="FFFFFF"/>
        </w:rPr>
        <w:drawing>
          <wp:inline distT="0" distB="0" distL="114300" distR="114300">
            <wp:extent cx="5300980" cy="3352800"/>
            <wp:effectExtent l="19050" t="0" r="0" b="0"/>
            <wp:docPr id="1" name="图片 1" descr="115001-垫江县信访办公室（本级）_50023100023P000023-垫江县信访办公室整体监控绩效自评表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5001-垫江县信访办公室（本级）_50023100023P000023-垫江县信访办公室整体监控绩效自评表_Sheet1"/>
                    <pic:cNvPicPr>
                      <a:picLocks noChangeAspect="1"/>
                    </pic:cNvPicPr>
                  </pic:nvPicPr>
                  <pic:blipFill>
                    <a:blip r:embed="rId7" cstate="print"/>
                    <a:stretch>
                      <a:fillRect/>
                    </a:stretch>
                  </pic:blipFill>
                  <pic:spPr>
                    <a:xfrm>
                      <a:off x="0" y="0"/>
                      <a:ext cx="5301928" cy="3353159"/>
                    </a:xfrm>
                    <a:prstGeom prst="rect">
                      <a:avLst/>
                    </a:prstGeom>
                  </pic:spPr>
                </pic:pic>
              </a:graphicData>
            </a:graphic>
          </wp:inline>
        </w:drawing>
      </w:r>
    </w:p>
    <w:p>
      <w:pPr>
        <w:pStyle w:val="12"/>
        <w:autoSpaceDE w:val="0"/>
        <w:spacing w:before="0" w:beforeAutospacing="0"/>
        <w:rPr>
          <w:rFonts w:ascii="仿宋" w:hAnsi="仿宋" w:eastAsia="仿宋" w:cs="方正仿宋_GBK"/>
          <w:sz w:val="32"/>
          <w:szCs w:val="32"/>
        </w:rPr>
      </w:pPr>
    </w:p>
    <w:p>
      <w:pPr>
        <w:pStyle w:val="12"/>
        <w:autoSpaceDE w:val="0"/>
        <w:spacing w:before="0" w:beforeAutospacing="0"/>
        <w:rPr>
          <w:rFonts w:ascii="仿宋" w:hAnsi="仿宋" w:eastAsia="仿宋" w:cs="方正仿宋_GBK"/>
          <w:sz w:val="32"/>
          <w:szCs w:val="32"/>
        </w:rPr>
      </w:pPr>
      <w:r>
        <w:rPr>
          <w:rFonts w:hint="eastAsia" w:ascii="仿宋" w:hAnsi="仿宋" w:eastAsia="仿宋" w:cs="方正仿宋_GBK"/>
          <w:sz w:val="32"/>
          <w:szCs w:val="32"/>
        </w:rPr>
        <w:fldChar w:fldCharType="begin"/>
      </w:r>
      <w:r>
        <w:rPr>
          <w:rFonts w:hint="eastAsia" w:ascii="仿宋" w:hAnsi="仿宋" w:eastAsia="仿宋" w:cs="方正仿宋_GBK"/>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hint="eastAsia" w:ascii="仿宋" w:hAnsi="仿宋" w:eastAsia="仿宋" w:cs="方正仿宋_GBK"/>
          <w:sz w:val="32"/>
          <w:szCs w:val="32"/>
        </w:rPr>
        <w:fldChar w:fldCharType="end"/>
      </w:r>
      <w:r>
        <w:rPr>
          <w:rFonts w:hint="eastAsia" w:ascii="仿宋" w:hAnsi="仿宋" w:eastAsia="仿宋" w:cs="方正仿宋_GBK"/>
          <w:sz w:val="32"/>
          <w:szCs w:val="32"/>
          <w:shd w:val="clear" w:color="auto" w:fill="FFFFFF"/>
        </w:rPr>
        <w:t>项目支出绩效自评表（二级项目）</w:t>
      </w:r>
    </w:p>
    <w:p>
      <w:pPr>
        <w:pStyle w:val="12"/>
        <w:spacing w:before="0" w:beforeAutospacing="0"/>
        <w:rPr>
          <w:rFonts w:ascii="仿宋" w:hAnsi="仿宋" w:eastAsia="仿宋" w:cs="方正仿宋_GBK"/>
          <w:sz w:val="32"/>
          <w:szCs w:val="32"/>
        </w:rPr>
      </w:pPr>
      <w:r>
        <w:rPr>
          <w:rFonts w:hint="eastAsia" w:ascii="仿宋" w:hAnsi="仿宋" w:eastAsia="仿宋" w:cs="方正仿宋_GBK"/>
          <w:sz w:val="32"/>
          <w:szCs w:val="32"/>
        </w:rPr>
        <w:drawing>
          <wp:inline distT="0" distB="0" distL="114300" distR="114300">
            <wp:extent cx="5266690" cy="2889250"/>
            <wp:effectExtent l="0" t="0" r="10160" b="6350"/>
            <wp:docPr id="5" name="图片 5" descr="115-垫江县信访办公室-50023122T000000112863-突发事项处置专项经费-2023年度二级项目绩效自评表3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15-垫江县信访办公室-50023122T000000112863-突发事项处置专项经费-2023年度二级项目绩效自评表3_Sheet1"/>
                    <pic:cNvPicPr>
                      <a:picLocks noChangeAspect="1"/>
                    </pic:cNvPicPr>
                  </pic:nvPicPr>
                  <pic:blipFill>
                    <a:blip r:embed="rId8"/>
                    <a:stretch>
                      <a:fillRect/>
                    </a:stretch>
                  </pic:blipFill>
                  <pic:spPr>
                    <a:xfrm>
                      <a:off x="0" y="0"/>
                      <a:ext cx="5266690" cy="2889250"/>
                    </a:xfrm>
                    <a:prstGeom prst="rect">
                      <a:avLst/>
                    </a:prstGeom>
                  </pic:spPr>
                </pic:pic>
              </a:graphicData>
            </a:graphic>
          </wp:inline>
        </w:drawing>
      </w:r>
      <w:r>
        <w:rPr>
          <w:rFonts w:hint="eastAsia" w:ascii="仿宋" w:hAnsi="仿宋" w:eastAsia="仿宋" w:cs="方正仿宋_GBK"/>
          <w:sz w:val="32"/>
          <w:szCs w:val="32"/>
        </w:rPr>
        <w:drawing>
          <wp:inline distT="0" distB="0" distL="114300" distR="114300">
            <wp:extent cx="5269230" cy="2964815"/>
            <wp:effectExtent l="0" t="0" r="7620" b="6985"/>
            <wp:docPr id="3" name="图片 3" descr="115-垫江县信访办公室-50023122T000000112936-到市到京劝返-2023年度二级项目绩效自评表8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5-垫江县信访办公室-50023122T000000112936-到市到京劝返-2023年度二级项目绩效自评表8_Sheet1"/>
                    <pic:cNvPicPr>
                      <a:picLocks noChangeAspect="1"/>
                    </pic:cNvPicPr>
                  </pic:nvPicPr>
                  <pic:blipFill>
                    <a:blip r:embed="rId9"/>
                    <a:stretch>
                      <a:fillRect/>
                    </a:stretch>
                  </pic:blipFill>
                  <pic:spPr>
                    <a:xfrm>
                      <a:off x="0" y="0"/>
                      <a:ext cx="5269230" cy="2964815"/>
                    </a:xfrm>
                    <a:prstGeom prst="rect">
                      <a:avLst/>
                    </a:prstGeom>
                  </pic:spPr>
                </pic:pic>
              </a:graphicData>
            </a:graphic>
          </wp:inline>
        </w:drawing>
      </w:r>
    </w:p>
    <w:p>
      <w:pPr>
        <w:pStyle w:val="11"/>
        <w:autoSpaceDE w:val="0"/>
        <w:spacing w:line="594" w:lineRule="exact"/>
        <w:ind w:firstLine="643"/>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（二）部门绩效评价情况</w:t>
      </w:r>
    </w:p>
    <w:p>
      <w:pPr>
        <w:pStyle w:val="11"/>
        <w:autoSpaceDE w:val="0"/>
        <w:spacing w:line="594" w:lineRule="exact"/>
        <w:ind w:firstLine="418" w:firstLineChars="130"/>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我部门未组织开展绩效评价。</w:t>
      </w:r>
    </w:p>
    <w:p>
      <w:pPr>
        <w:pStyle w:val="11"/>
        <w:autoSpaceDE w:val="0"/>
        <w:spacing w:line="594" w:lineRule="exact"/>
        <w:ind w:firstLine="418" w:firstLineChars="130"/>
        <w:rPr>
          <w:rStyle w:val="10"/>
          <w:rFonts w:ascii="楷体" w:hAnsi="楷体" w:eastAsia="楷体" w:cs="楷体"/>
          <w:sz w:val="32"/>
          <w:szCs w:val="32"/>
          <w:shd w:val="clear" w:color="auto" w:fill="FFFFFF"/>
        </w:rPr>
      </w:pPr>
      <w:r>
        <w:rPr>
          <w:rStyle w:val="10"/>
          <w:rFonts w:hint="eastAsia" w:ascii="楷体" w:hAnsi="楷体" w:eastAsia="楷体" w:cs="楷体"/>
          <w:sz w:val="32"/>
          <w:szCs w:val="32"/>
          <w:shd w:val="clear" w:color="auto" w:fill="FFFFFF"/>
        </w:rPr>
        <w:t>（三）财政绩效评价情况</w:t>
      </w:r>
    </w:p>
    <w:p>
      <w:pPr>
        <w:pStyle w:val="11"/>
        <w:autoSpaceDE w:val="0"/>
        <w:spacing w:line="594" w:lineRule="exact"/>
        <w:ind w:left="643" w:firstLine="0" w:firstLineChars="0"/>
        <w:rPr>
          <w:rFonts w:ascii="仿宋" w:hAnsi="仿宋" w:eastAsia="仿宋" w:cs="方正仿宋_GBK"/>
          <w:sz w:val="32"/>
          <w:szCs w:val="32"/>
        </w:rPr>
      </w:pPr>
      <w:r>
        <w:rPr>
          <w:rFonts w:hint="eastAsia" w:ascii="仿宋" w:hAnsi="仿宋" w:eastAsia="仿宋" w:cs="方正仿宋_GBK"/>
          <w:sz w:val="32"/>
          <w:szCs w:val="32"/>
        </w:rPr>
        <w:t>县财政局未委托第三方对我单位开展绩效评价。</w:t>
      </w:r>
    </w:p>
    <w:p>
      <w:pPr>
        <w:pStyle w:val="6"/>
        <w:shd w:val="clear" w:color="auto" w:fill="FFFFFF"/>
        <w:spacing w:line="594" w:lineRule="exact"/>
        <w:ind w:firstLine="643" w:firstLineChars="200"/>
        <w:rPr>
          <w:rStyle w:val="10"/>
          <w:rFonts w:hint="default" w:ascii="黑体" w:hAnsi="黑体" w:eastAsia="黑体"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shd w:val="clear" w:color="auto" w:fill="FFFFFF"/>
        </w:rPr>
      </w:pPr>
      <w:r>
        <w:rPr>
          <w:rStyle w:val="10"/>
          <w:rFonts w:ascii="楷体" w:hAnsi="楷体" w:eastAsia="楷体" w:cs="楷体"/>
          <w:sz w:val="32"/>
          <w:szCs w:val="32"/>
          <w:shd w:val="clear" w:color="auto" w:fill="FFFFFF"/>
        </w:rPr>
        <w:t>（一）财政拨款收入：</w:t>
      </w:r>
      <w:r>
        <w:rPr>
          <w:rFonts w:ascii="仿宋" w:hAnsi="仿宋" w:eastAsia="仿宋"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（二）事业收入</w:t>
      </w:r>
      <w:r>
        <w:rPr>
          <w:rStyle w:val="10"/>
          <w:rFonts w:ascii="楷体" w:hAnsi="楷体" w:eastAsia="楷体"/>
        </w:rPr>
        <w:t>：</w:t>
      </w:r>
      <w:r>
        <w:rPr>
          <w:rFonts w:ascii="仿宋" w:hAnsi="仿宋" w:eastAsia="仿宋" w:cs="方正仿宋_GBK"/>
          <w:sz w:val="32"/>
          <w:szCs w:val="32"/>
          <w:shd w:val="clear" w:color="auto" w:fill="FFFFFF"/>
        </w:rPr>
        <w:t>指事业单位开展专业业务活动及其辅助活动取得的现金流入；事业单位收到的财政专户实际核拨的教育收费等资金在此反映。</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（三）经营收入</w:t>
      </w:r>
      <w:r>
        <w:rPr>
          <w:rStyle w:val="10"/>
          <w:rFonts w:ascii="楷体" w:hAnsi="楷体" w:eastAsia="楷体"/>
        </w:rPr>
        <w:t>：</w:t>
      </w:r>
      <w:r>
        <w:rPr>
          <w:rFonts w:ascii="仿宋" w:hAnsi="仿宋" w:eastAsia="仿宋" w:cs="方正仿宋_GBK"/>
          <w:sz w:val="32"/>
          <w:szCs w:val="32"/>
          <w:shd w:val="clear" w:color="auto" w:fill="FFFFFF"/>
        </w:rPr>
        <w:t>指事业单位在专业业务活动及其辅助活动之外开展非独立核算经营活动取得的现金流入。</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shd w:val="clear" w:color="auto" w:fill="FFFFFF"/>
        </w:rPr>
      </w:pPr>
      <w:r>
        <w:rPr>
          <w:rStyle w:val="10"/>
          <w:rFonts w:ascii="楷体" w:hAnsi="楷体" w:eastAsia="楷体" w:cs="楷体"/>
          <w:sz w:val="32"/>
          <w:szCs w:val="32"/>
          <w:shd w:val="clear" w:color="auto" w:fill="FFFFFF"/>
        </w:rPr>
        <w:t>（四）其他收入</w:t>
      </w:r>
      <w:r>
        <w:rPr>
          <w:rStyle w:val="10"/>
          <w:rFonts w:ascii="楷体" w:hAnsi="楷体" w:eastAsia="楷体"/>
        </w:rPr>
        <w:t>：</w:t>
      </w:r>
      <w:r>
        <w:rPr>
          <w:rFonts w:ascii="仿宋" w:hAnsi="仿宋" w:eastAsia="仿宋"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（五）使用非财政拨款结余</w:t>
      </w:r>
      <w:r>
        <w:rPr>
          <w:rStyle w:val="10"/>
          <w:rFonts w:ascii="楷体" w:hAnsi="楷体" w:eastAsia="楷体"/>
        </w:rPr>
        <w:t>：</w:t>
      </w:r>
      <w:r>
        <w:rPr>
          <w:rFonts w:ascii="仿宋" w:hAnsi="仿宋" w:eastAsia="仿宋"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（六）年初结转和结余</w:t>
      </w:r>
      <w:r>
        <w:rPr>
          <w:rFonts w:ascii="仿宋" w:hAnsi="仿宋" w:eastAsia="仿宋" w:cs="楷体"/>
          <w:sz w:val="32"/>
          <w:szCs w:val="32"/>
          <w:shd w:val="clear" w:color="auto" w:fill="FFFFFF"/>
        </w:rPr>
        <w:t>：</w:t>
      </w:r>
      <w:r>
        <w:rPr>
          <w:rFonts w:ascii="仿宋" w:hAnsi="仿宋" w:eastAsia="仿宋" w:cs="方正仿宋_GBK"/>
          <w:sz w:val="32"/>
          <w:szCs w:val="32"/>
          <w:shd w:val="clear" w:color="auto" w:fill="FFFFFF"/>
        </w:rPr>
        <w:t>指单位上年结转本年使用的基本支出结转、项目支出结转和结余、经营结余。</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（七）结余分配</w:t>
      </w:r>
      <w:r>
        <w:rPr>
          <w:rStyle w:val="10"/>
          <w:rFonts w:ascii="楷体" w:hAnsi="楷体" w:eastAsia="楷体"/>
        </w:rPr>
        <w:t>：</w:t>
      </w:r>
      <w:r>
        <w:rPr>
          <w:rFonts w:ascii="仿宋" w:hAnsi="仿宋" w:eastAsia="仿宋" w:cs="方正仿宋_GBK"/>
          <w:sz w:val="32"/>
          <w:szCs w:val="32"/>
          <w:shd w:val="clear" w:color="auto" w:fill="FFFFFF"/>
        </w:rPr>
        <w:t>指单位按照国家有关规定，缴纳所得税、提取专用基金、转入非财政拨款结余等当年结余的分配情况。</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（八）年末结转和结余</w:t>
      </w:r>
      <w:r>
        <w:rPr>
          <w:rStyle w:val="10"/>
          <w:rFonts w:ascii="楷体" w:hAnsi="楷体" w:eastAsia="楷体"/>
        </w:rPr>
        <w:t>：</w:t>
      </w:r>
      <w:r>
        <w:rPr>
          <w:rFonts w:ascii="仿宋" w:hAnsi="仿宋" w:eastAsia="仿宋" w:cs="方正仿宋_GBK"/>
          <w:sz w:val="32"/>
          <w:szCs w:val="32"/>
          <w:shd w:val="clear" w:color="auto" w:fill="FFFFFF"/>
        </w:rPr>
        <w:t>指单位结转下年的基本支出结转、项目支出结转和结余、经营结余。</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（九）基本支出</w:t>
      </w:r>
      <w:r>
        <w:rPr>
          <w:rStyle w:val="10"/>
          <w:rFonts w:ascii="楷体" w:hAnsi="楷体" w:eastAsia="楷体"/>
        </w:rPr>
        <w:t>：</w:t>
      </w:r>
      <w:r>
        <w:rPr>
          <w:rFonts w:ascii="仿宋" w:hAnsi="仿宋" w:eastAsia="仿宋"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（十）项目支出</w:t>
      </w:r>
      <w:r>
        <w:rPr>
          <w:rStyle w:val="10"/>
          <w:rFonts w:ascii="楷体" w:hAnsi="楷体" w:eastAsia="楷体"/>
        </w:rPr>
        <w:t>：</w:t>
      </w:r>
      <w:r>
        <w:rPr>
          <w:rFonts w:ascii="仿宋" w:hAnsi="仿宋" w:eastAsia="仿宋" w:cs="方正仿宋_GBK"/>
          <w:sz w:val="32"/>
          <w:szCs w:val="32"/>
          <w:shd w:val="clear" w:color="auto" w:fill="FFFFFF"/>
        </w:rPr>
        <w:t>指在基本支出之外为完成特定行政任务和事业发展目标所发生的支出。</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Style w:val="10"/>
          <w:rFonts w:hint="default" w:ascii="楷体" w:hAnsi="楷体" w:eastAsia="楷体" w:cs="楷体"/>
          <w:sz w:val="32"/>
          <w:szCs w:val="32"/>
          <w:shd w:val="clear" w:color="auto" w:fill="FFFFFF"/>
        </w:rPr>
      </w:pPr>
      <w:r>
        <w:rPr>
          <w:rStyle w:val="10"/>
          <w:rFonts w:ascii="楷体" w:hAnsi="楷体" w:eastAsia="楷体" w:cs="楷体"/>
          <w:sz w:val="32"/>
          <w:szCs w:val="32"/>
          <w:shd w:val="clear" w:color="auto" w:fill="FFFFFF"/>
        </w:rPr>
        <w:t>（十一）经营支出</w:t>
      </w:r>
      <w:r>
        <w:rPr>
          <w:rStyle w:val="10"/>
          <w:rFonts w:ascii="楷体" w:hAnsi="楷体" w:eastAsia="楷体"/>
        </w:rPr>
        <w:t>：</w:t>
      </w:r>
      <w:r>
        <w:rPr>
          <w:rFonts w:ascii="仿宋" w:hAnsi="仿宋" w:eastAsia="仿宋" w:cs="方正仿宋_GBK"/>
          <w:sz w:val="32"/>
          <w:szCs w:val="32"/>
          <w:shd w:val="clear" w:color="auto" w:fill="FFFFFF"/>
        </w:rPr>
        <w:t>指事业单位在专业业务活动及其辅助活动之外开展非独立核算经营活动发生的支出。</w:t>
      </w:r>
      <w:r>
        <w:rPr>
          <w:rStyle w:val="10"/>
          <w:rFonts w:ascii="楷体" w:hAnsi="楷体" w:eastAsia="楷体" w:cs="楷体"/>
          <w:sz w:val="32"/>
          <w:szCs w:val="32"/>
          <w:shd w:val="clear" w:color="auto" w:fill="FFFFFF"/>
        </w:rPr>
        <w:t> </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shd w:val="clear" w:color="auto" w:fill="FFFFFF"/>
        </w:rPr>
      </w:pPr>
      <w:r>
        <w:rPr>
          <w:rStyle w:val="10"/>
          <w:rFonts w:ascii="楷体" w:hAnsi="楷体" w:eastAsia="楷体" w:cs="楷体"/>
          <w:sz w:val="32"/>
          <w:szCs w:val="32"/>
          <w:shd w:val="clear" w:color="auto" w:fill="FFFFFF"/>
        </w:rPr>
        <w:t>（十二）“三公”经费</w:t>
      </w:r>
      <w:r>
        <w:rPr>
          <w:rStyle w:val="10"/>
          <w:rFonts w:ascii="楷体" w:hAnsi="楷体" w:eastAsia="楷体"/>
        </w:rPr>
        <w:t>：</w:t>
      </w:r>
      <w:r>
        <w:rPr>
          <w:rFonts w:ascii="仿宋" w:hAnsi="仿宋" w:eastAsia="仿宋"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shd w:val="clear" w:color="auto" w:fill="FFFFFF"/>
        </w:rPr>
      </w:pPr>
      <w:r>
        <w:rPr>
          <w:rStyle w:val="10"/>
          <w:rFonts w:ascii="楷体" w:hAnsi="楷体" w:eastAsia="楷体" w:cs="楷体"/>
          <w:sz w:val="32"/>
          <w:szCs w:val="32"/>
          <w:shd w:val="clear" w:color="auto" w:fill="FFFFFF"/>
        </w:rPr>
        <w:t>（十三）机关运行经费</w:t>
      </w:r>
      <w:r>
        <w:rPr>
          <w:rStyle w:val="10"/>
          <w:rFonts w:ascii="楷体" w:hAnsi="楷体" w:eastAsia="楷体"/>
        </w:rPr>
        <w:t>：</w:t>
      </w:r>
      <w:r>
        <w:rPr>
          <w:rFonts w:ascii="仿宋" w:hAnsi="仿宋" w:eastAsia="仿宋"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shd w:val="clear" w:color="auto" w:fill="FFFFFF"/>
        </w:rPr>
      </w:pPr>
      <w:r>
        <w:rPr>
          <w:rStyle w:val="10"/>
          <w:rFonts w:ascii="楷体" w:hAnsi="楷体" w:eastAsia="楷体" w:cs="楷体"/>
          <w:sz w:val="32"/>
          <w:szCs w:val="32"/>
          <w:shd w:val="clear" w:color="auto" w:fill="FFFFFF"/>
        </w:rPr>
        <w:t>（十四）工资福利支出（支出经济分类科目类级）</w:t>
      </w:r>
      <w:r>
        <w:rPr>
          <w:rFonts w:ascii="仿宋" w:hAnsi="仿宋" w:eastAsia="仿宋" w:cs="楷体"/>
          <w:sz w:val="32"/>
          <w:szCs w:val="32"/>
          <w:shd w:val="clear" w:color="auto" w:fill="FFFFFF"/>
        </w:rPr>
        <w:t>：</w:t>
      </w:r>
      <w:r>
        <w:rPr>
          <w:rFonts w:ascii="仿宋" w:hAnsi="仿宋" w:eastAsia="仿宋"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shd w:val="clear" w:color="auto" w:fill="FFFFFF"/>
        </w:rPr>
      </w:pPr>
      <w:r>
        <w:rPr>
          <w:rStyle w:val="10"/>
          <w:rFonts w:ascii="楷体" w:hAnsi="楷体" w:eastAsia="楷体" w:cs="楷体"/>
          <w:sz w:val="32"/>
          <w:szCs w:val="32"/>
          <w:shd w:val="clear" w:color="auto" w:fill="FFFFFF"/>
        </w:rPr>
        <w:t>（十五）商品和服务支出（支出经济分类科目类级）</w:t>
      </w:r>
      <w:r>
        <w:rPr>
          <w:rStyle w:val="10"/>
          <w:rFonts w:ascii="楷体" w:hAnsi="楷体" w:eastAsia="楷体"/>
        </w:rPr>
        <w:t>：</w:t>
      </w:r>
      <w:r>
        <w:rPr>
          <w:rFonts w:ascii="仿宋" w:hAnsi="仿宋" w:eastAsia="仿宋"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ind w:firstLine="643" w:firstLineChars="200"/>
        <w:jc w:val="both"/>
        <w:rPr>
          <w:rStyle w:val="10"/>
          <w:rFonts w:hint="default" w:ascii="方正仿宋_GBK" w:hAnsi="方正仿宋_GBK" w:eastAsia="仿宋" w:cs="方正仿宋_GBK"/>
          <w:sz w:val="32"/>
          <w:szCs w:val="32"/>
          <w:shd w:val="clear" w:color="auto" w:fill="FFFFFF"/>
        </w:rPr>
      </w:pPr>
      <w:r>
        <w:rPr>
          <w:rStyle w:val="10"/>
          <w:rFonts w:ascii="楷体" w:hAnsi="楷体" w:eastAsia="楷体" w:cs="楷体"/>
          <w:sz w:val="32"/>
          <w:szCs w:val="32"/>
          <w:shd w:val="clear" w:color="auto" w:fill="FFFFFF"/>
        </w:rPr>
        <w:t>（十六）对个人和家庭的补助（支出经济分类科目类级）</w:t>
      </w:r>
      <w:r>
        <w:rPr>
          <w:rStyle w:val="10"/>
          <w:rFonts w:ascii="楷体" w:hAnsi="楷体" w:eastAsia="楷体"/>
        </w:rPr>
        <w:t>：</w:t>
      </w:r>
      <w:r>
        <w:rPr>
          <w:rFonts w:ascii="仿宋" w:hAnsi="仿宋" w:eastAsia="仿宋" w:cs="方正仿宋_GBK"/>
          <w:sz w:val="32"/>
          <w:szCs w:val="32"/>
          <w:shd w:val="clear" w:color="auto" w:fill="FFFFFF"/>
        </w:rPr>
        <w:t>反映用于对个人和家庭的补助支出。</w:t>
      </w:r>
      <w:r>
        <w:rPr>
          <w:rStyle w:val="10"/>
          <w:rFonts w:ascii="方正仿宋_GBK" w:hAnsi="方正仿宋_GBK" w:eastAsia="仿宋" w:cs="方正仿宋_GBK"/>
          <w:sz w:val="32"/>
          <w:szCs w:val="32"/>
          <w:shd w:val="clear" w:color="auto" w:fill="FFFFFF"/>
        </w:rPr>
        <w:t> </w:t>
      </w:r>
    </w:p>
    <w:p>
      <w:pPr>
        <w:pStyle w:val="6"/>
        <w:snapToGrid w:val="0"/>
        <w:spacing w:before="0" w:beforeAutospacing="0" w:after="0" w:afterAutospacing="0" w:line="594" w:lineRule="exact"/>
        <w:ind w:firstLine="643" w:firstLineChars="200"/>
        <w:jc w:val="both"/>
        <w:rPr>
          <w:rFonts w:hint="default" w:ascii="仿宋" w:hAnsi="仿宋" w:eastAsia="仿宋"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仿宋" w:hAnsi="仿宋" w:eastAsia="仿宋"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line="594" w:lineRule="exact"/>
        <w:ind w:firstLine="643" w:firstLineChars="200"/>
        <w:rPr>
          <w:rStyle w:val="10"/>
          <w:rFonts w:hint="default" w:ascii="黑体" w:hAnsi="黑体" w:eastAsia="黑体" w:cs="方正仿宋_GBK"/>
          <w:sz w:val="32"/>
          <w:szCs w:val="32"/>
          <w:shd w:val="clear" w:color="auto" w:fill="FFFFFF"/>
        </w:rPr>
      </w:pPr>
      <w:r>
        <w:rPr>
          <w:rStyle w:val="10"/>
          <w:rFonts w:ascii="方正仿宋_GBK" w:hAnsi="方正仿宋_GBK" w:eastAsia="仿宋" w:cs="方正仿宋_GBK"/>
          <w:sz w:val="32"/>
          <w:szCs w:val="32"/>
          <w:shd w:val="clear" w:color="auto" w:fill="FFFFFF"/>
        </w:rPr>
        <w:t>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Style w:val="10"/>
          <w:rFonts w:hint="default" w:ascii="仿宋" w:hAnsi="仿宋" w:eastAsia="仿宋" w:cs="方正仿宋_GBK"/>
          <w:b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仿宋" w:hAnsi="仿宋" w:eastAsia="仿宋" w:cs="方正仿宋_GBK"/>
          <w:sz w:val="32"/>
          <w:szCs w:val="32"/>
          <w:shd w:val="clear" w:color="auto" w:fill="FFFFFF"/>
        </w:rPr>
        <w:t>本单位决算公开信息反馈和联系方式：陈老师023-74512572</w:t>
      </w:r>
    </w:p>
    <w:p>
      <w:pPr>
        <w:spacing w:line="594" w:lineRule="exact"/>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textAlignment w:val="bottom"/>
              <w:rPr>
                <w:rFonts w:hint="default" w:cs="宋体"/>
                <w:color w:val="000000"/>
              </w:rPr>
            </w:pPr>
            <w:r>
              <w:rPr>
                <w:rFonts w:cs="宋体"/>
              </w:rPr>
              <w:t>公开部门：垫江县信访办公室</w:t>
            </w: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450.78</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1.02</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67.15</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17.90</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19.86</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556.72</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0.02</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556.72</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r>
              <w:rPr>
                <w:rFonts w:cs="宋体"/>
                <w:color w:val="000000"/>
                <w:sz w:val="21"/>
                <w:szCs w:val="21"/>
              </w:rPr>
              <w:t>556.72</w:t>
            </w:r>
          </w:p>
        </w:tc>
      </w:tr>
    </w:tbl>
    <w:p>
      <w:pPr>
        <w:spacing w:line="594" w:lineRule="exact"/>
        <w:rPr>
          <w:rFonts w:hint="default" w:cs="宋体"/>
          <w:sz w:val="21"/>
          <w:szCs w:val="21"/>
        </w:rPr>
      </w:pPr>
      <w:r>
        <w:rPr>
          <w:rFonts w:cs="宋体"/>
          <w:sz w:val="21"/>
          <w:szCs w:val="21"/>
        </w:rPr>
        <w:t>备注：1.本表反映部门本年度的总收支和年末结转结余情况。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p>
      <w:pPr>
        <w:spacing w:line="594" w:lineRule="exact"/>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cs="宋体"/>
              </w:rPr>
              <w:t>公开部门：垫江县信访办公室</w:t>
            </w: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59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556.70</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556.70</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450.76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450.76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450.76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450.76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153.54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153.54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28.57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28.57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14.28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14.28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6.41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6.41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19.86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19.86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bl>
    <w:p>
      <w:pPr>
        <w:spacing w:line="594" w:lineRule="exact"/>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p>
      <w:pPr>
        <w:spacing w:line="594" w:lineRule="exact"/>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垫江县信访办公室</w:t>
            </w: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594"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556.72</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439.34</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117.38</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450.78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333.43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450.78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333.43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179.89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117.35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153.54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153.54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1.02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67.12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28.57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28.57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14.28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14.28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24.27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17.90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11.49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6.41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6.41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b/>
                <w:color w:val="000000"/>
                <w:sz w:val="21"/>
                <w:szCs w:val="21"/>
              </w:rPr>
              <w:t>19.86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19.86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r>
              <w:rPr>
                <w:rFonts w:cs="宋体"/>
                <w:color w:val="000000"/>
                <w:sz w:val="21"/>
                <w:szCs w:val="21"/>
              </w:rPr>
              <w:t>19.86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18"/>
                <w:szCs w:val="18"/>
              </w:rPr>
            </w:pPr>
          </w:p>
        </w:tc>
      </w:tr>
    </w:tbl>
    <w:p>
      <w:pPr>
        <w:spacing w:line="594" w:lineRule="exact"/>
        <w:rPr>
          <w:rFonts w:hint="default" w:cs="宋体"/>
          <w:sz w:val="21"/>
          <w:szCs w:val="21"/>
        </w:rPr>
      </w:pPr>
      <w:r>
        <w:rPr>
          <w:rFonts w:cs="宋体"/>
          <w:sz w:val="21"/>
          <w:szCs w:val="21"/>
        </w:rPr>
        <w:t>备注：1.本表反映部门本年度各项支出情况。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p>
      <w:pPr>
        <w:spacing w:line="594" w:lineRule="exact"/>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垫江县信访办公室</w:t>
            </w: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450.78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450.78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67.15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67.15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17.90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17.90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19.86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19.86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0.02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0.02</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556.72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r>
              <w:rPr>
                <w:rFonts w:cs="宋体"/>
                <w:color w:val="000000"/>
                <w:sz w:val="21"/>
                <w:szCs w:val="21"/>
              </w:rPr>
              <w:t>556.72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r>
              <w:rPr>
                <w:rFonts w:cs="宋体"/>
                <w:color w:val="000000"/>
                <w:sz w:val="21"/>
                <w:szCs w:val="21"/>
              </w:rPr>
              <w:t>556.72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bl>
    <w:p>
      <w:pPr>
        <w:spacing w:line="594" w:lineRule="exact"/>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垫江县信访办公室</w:t>
            </w: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594"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594"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556.72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439.34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bCs/>
                <w:color w:val="000000"/>
                <w:sz w:val="21"/>
                <w:szCs w:val="21"/>
              </w:rPr>
              <w:t>117.38</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450.78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333.43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117.35</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450.78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333.43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117.35</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179.89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179.89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117.35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117.35</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2010350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153.54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153.54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1.02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1.02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1.02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67.15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67.12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0.03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0.03</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67.12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67.12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28.57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28.57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14.28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14.28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24.27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24.27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17.90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17.90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17.90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17.90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11.49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11.49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6.41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6.41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19.86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19.86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19.86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b/>
                <w:color w:val="000000"/>
                <w:sz w:val="21"/>
                <w:szCs w:val="21"/>
              </w:rPr>
              <w:t>19.86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19.86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r>
              <w:rPr>
                <w:rFonts w:cs="宋体"/>
                <w:color w:val="000000"/>
                <w:sz w:val="21"/>
                <w:szCs w:val="21"/>
              </w:rPr>
              <w:t>19.86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bl>
    <w:p>
      <w:pPr>
        <w:spacing w:line="594" w:lineRule="exact"/>
        <w:rPr>
          <w:rFonts w:hint="default" w:cs="宋体"/>
          <w:sz w:val="21"/>
          <w:szCs w:val="21"/>
        </w:rPr>
      </w:pPr>
      <w:r>
        <w:rPr>
          <w:rFonts w:cs="宋体"/>
          <w:sz w:val="21"/>
          <w:szCs w:val="21"/>
        </w:rPr>
        <w:t>备注：1.本表反映部门本年度一般公共预算财政拨款支出情况。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垫江县信访办公室</w:t>
            </w: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361.98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53.09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68.74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5.95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38.89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0.92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64.02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96.87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28.57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14.28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2.99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17.90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0.50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4.73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19.86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3.56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8.78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24.27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0.19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1.02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3.77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22.67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0.12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1.60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18.32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0.72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3.40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6.48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4.47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386.25</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color w:val="000000"/>
                <w:sz w:val="22"/>
                <w:szCs w:val="22"/>
              </w:rPr>
            </w:pPr>
            <w:r>
              <w:rPr>
                <w:rFonts w:cs="宋体"/>
                <w:color w:val="000000"/>
                <w:sz w:val="21"/>
                <w:szCs w:val="21"/>
              </w:rPr>
              <w:t>53.09</w:t>
            </w:r>
          </w:p>
        </w:tc>
      </w:tr>
    </w:tbl>
    <w:p>
      <w:pPr>
        <w:spacing w:line="594" w:lineRule="exact"/>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垫江县信访办公室</w:t>
            </w: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594"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bl>
    <w:p>
      <w:pPr>
        <w:spacing w:line="594" w:lineRule="exact"/>
        <w:rPr>
          <w:rFonts w:hint="default" w:cs="宋体"/>
          <w:sz w:val="21"/>
          <w:szCs w:val="21"/>
        </w:rPr>
      </w:pPr>
      <w:r>
        <w:rPr>
          <w:rFonts w:cs="宋体"/>
          <w:sz w:val="21"/>
          <w:szCs w:val="21"/>
        </w:rPr>
        <w:t>备注：本表反映部门本年度政府性基金预算财政拨款收入支出及结转和结余情况。本部门无政府性基金收支，故本表无数据。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垫江县信访办公室</w:t>
            </w: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594"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right"/>
              <w:textAlignment w:val="center"/>
              <w:rPr>
                <w:rFonts w:hint="default" w:cs="宋体"/>
                <w:b/>
                <w:color w:val="000000"/>
                <w:sz w:val="22"/>
                <w:szCs w:val="22"/>
              </w:rPr>
            </w:pPr>
          </w:p>
        </w:tc>
      </w:tr>
    </w:tbl>
    <w:p>
      <w:pPr>
        <w:spacing w:line="594" w:lineRule="exact"/>
        <w:rPr>
          <w:rFonts w:hint="default" w:cs="宋体"/>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type="textWrapping"/>
      </w:r>
      <w:r>
        <w:rPr>
          <w:rFonts w:cs="宋体"/>
          <w:sz w:val="21"/>
          <w:szCs w:val="21"/>
        </w:rPr>
        <w:br w:type="textWrapping"/>
      </w:r>
    </w:p>
    <w:p>
      <w:pPr>
        <w:spacing w:line="594" w:lineRule="exact"/>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垫江县信访办公室</w:t>
            </w: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32.72</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7.17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7.17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32.72</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1</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3.40</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3.77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3.77</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3.77</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1</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51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383</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0.19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textAlignment w:val="bottom"/>
              <w:rPr>
                <w:rFonts w:hint="default" w:ascii="Arial" w:hAnsi="Arial" w:cs="Arial"/>
                <w:color w:val="000000"/>
                <w:sz w:val="20"/>
                <w:szCs w:val="20"/>
              </w:rPr>
            </w:pPr>
            <w:r>
              <w:rPr>
                <w:rFonts w:cs="宋体"/>
                <w:color w:val="000000"/>
                <w:sz w:val="21"/>
                <w:szCs w:val="21"/>
              </w:rPr>
              <w:t>1.02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jc w:val="right"/>
              <w:rPr>
                <w:rFonts w:hint="default" w:ascii="Arial" w:hAnsi="Arial" w:cs="Arial"/>
                <w:color w:val="000000"/>
                <w:sz w:val="20"/>
                <w:szCs w:val="20"/>
              </w:rPr>
            </w:pPr>
          </w:p>
        </w:tc>
      </w:tr>
    </w:tbl>
    <w:p>
      <w:pPr>
        <w:spacing w:line="594" w:lineRule="exact"/>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spacing w:line="594" w:lineRule="exact"/>
        <w:rPr>
          <w:rFonts w:hint="default" w:cs="宋体"/>
          <w:color w:val="000000"/>
          <w:sz w:val="21"/>
          <w:szCs w:val="21"/>
        </w:rPr>
      </w:pPr>
    </w:p>
    <w:p>
      <w:pPr>
        <w:pStyle w:val="11"/>
        <w:autoSpaceDE w:val="0"/>
        <w:spacing w:line="594" w:lineRule="exact"/>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29 -</w:t>
                </w:r>
                <w: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4993"/>
    <w:rsid w:val="000A63B4"/>
    <w:rsid w:val="001D3107"/>
    <w:rsid w:val="002E5443"/>
    <w:rsid w:val="003717B5"/>
    <w:rsid w:val="00550ABE"/>
    <w:rsid w:val="005C615F"/>
    <w:rsid w:val="005D456A"/>
    <w:rsid w:val="006263C2"/>
    <w:rsid w:val="006C30BC"/>
    <w:rsid w:val="006F69C6"/>
    <w:rsid w:val="00735BD2"/>
    <w:rsid w:val="007B419D"/>
    <w:rsid w:val="007B500C"/>
    <w:rsid w:val="00856E61"/>
    <w:rsid w:val="00895567"/>
    <w:rsid w:val="009A35F8"/>
    <w:rsid w:val="009B67B8"/>
    <w:rsid w:val="009C2324"/>
    <w:rsid w:val="00A93A83"/>
    <w:rsid w:val="00AC0F0E"/>
    <w:rsid w:val="00AE67B5"/>
    <w:rsid w:val="00B03CCD"/>
    <w:rsid w:val="00B44EAC"/>
    <w:rsid w:val="00BB1108"/>
    <w:rsid w:val="00C77794"/>
    <w:rsid w:val="00CD713F"/>
    <w:rsid w:val="00CE3D2D"/>
    <w:rsid w:val="00D778A6"/>
    <w:rsid w:val="00DF5707"/>
    <w:rsid w:val="00E76362"/>
    <w:rsid w:val="00F73F90"/>
    <w:rsid w:val="00F96BB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686BDB"/>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CF80FDD"/>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C946EE"/>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46760C"/>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 w:val="B7CBB3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04C161-82AE-4A3E-9964-A4F6B6A6263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2118</Words>
  <Characters>12075</Characters>
  <Lines>100</Lines>
  <Paragraphs>28</Paragraphs>
  <TotalTime>2</TotalTime>
  <ScaleCrop>false</ScaleCrop>
  <LinksUpToDate>false</LinksUpToDate>
  <CharactersWithSpaces>14165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2024-08-21T15:00:00Z</dcterms:created>
  <dc:creator>Administrator</dc:creator>
  <cp:lastModifiedBy>向毅</cp:lastModifiedBy>
  <dcterms:modified xsi:type="dcterms:W3CDTF">2024-09-14T01:43:17Z</dcterms:modified>
  <dc:title>垫江县信访办公室2023年度决算公开说明</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