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700" w:lineRule="exact"/>
        <w:jc w:val="center"/>
        <w:outlineLvl w:val="0"/>
        <w:rPr>
          <w:rFonts w:ascii="方正小标宋_GBK" w:hAnsi="微软雅黑" w:eastAsia="方正小标宋_GBK" w:cs="Times New Roman"/>
          <w:b/>
          <w:bCs/>
          <w:spacing w:val="8"/>
          <w:kern w:val="36"/>
          <w:sz w:val="44"/>
          <w:szCs w:val="44"/>
        </w:rPr>
      </w:pPr>
      <w:r>
        <w:rPr>
          <w:rFonts w:hint="eastAsia" w:ascii="方正小标宋_GBK" w:hAnsi="微软雅黑" w:eastAsia="方正小标宋_GBK" w:cs="方正小标宋_GBK"/>
          <w:b/>
          <w:bCs/>
          <w:spacing w:val="8"/>
          <w:kern w:val="36"/>
          <w:sz w:val="44"/>
          <w:szCs w:val="44"/>
        </w:rPr>
        <w:t>垫江县政协信息中心</w:t>
      </w:r>
    </w:p>
    <w:p>
      <w:pPr>
        <w:widowControl/>
        <w:shd w:val="clear" w:color="auto" w:fill="FFFFFF"/>
        <w:spacing w:line="700" w:lineRule="exact"/>
        <w:jc w:val="center"/>
        <w:outlineLvl w:val="0"/>
        <w:rPr>
          <w:rFonts w:ascii="方正小标宋_GBK" w:hAnsi="微软雅黑" w:eastAsia="方正小标宋_GBK" w:cs="Times New Roman"/>
          <w:b/>
          <w:bCs/>
          <w:spacing w:val="8"/>
          <w:kern w:val="36"/>
          <w:sz w:val="44"/>
          <w:szCs w:val="44"/>
        </w:rPr>
      </w:pPr>
      <w:r>
        <w:rPr>
          <w:rFonts w:hint="eastAsia" w:ascii="方正小标宋_GBK" w:hAnsi="微软雅黑" w:eastAsia="方正小标宋_GBK" w:cs="方正小标宋_GBK"/>
          <w:b/>
          <w:bCs/>
          <w:spacing w:val="8"/>
          <w:kern w:val="36"/>
          <w:sz w:val="44"/>
          <w:szCs w:val="44"/>
          <w:lang w:eastAsia="zh-CN"/>
        </w:rPr>
        <w:t>2024</w:t>
      </w:r>
      <w:r>
        <w:rPr>
          <w:rFonts w:hint="eastAsia" w:ascii="方正小标宋_GBK" w:hAnsi="微软雅黑" w:eastAsia="方正小标宋_GBK" w:cs="方正小标宋_GBK"/>
          <w:b/>
          <w:bCs/>
          <w:spacing w:val="8"/>
          <w:kern w:val="36"/>
          <w:sz w:val="44"/>
          <w:szCs w:val="44"/>
        </w:rPr>
        <w:t>年度部门决算情况说明</w:t>
      </w:r>
    </w:p>
    <w:p>
      <w:pPr>
        <w:widowControl/>
        <w:shd w:val="clear" w:color="auto" w:fill="FFFFFF"/>
        <w:rPr>
          <w:rFonts w:ascii="微软雅黑" w:hAnsi="微软雅黑" w:eastAsia="微软雅黑" w:cs="Times New Roman"/>
          <w:spacing w:val="8"/>
          <w:kern w:val="0"/>
          <w:sz w:val="24"/>
          <w:szCs w:val="24"/>
        </w:rPr>
      </w:pPr>
    </w:p>
    <w:p>
      <w:pPr>
        <w:widowControl/>
        <w:shd w:val="clear" w:color="auto" w:fill="FFFFFF"/>
        <w:spacing w:line="594" w:lineRule="exact"/>
        <w:ind w:firstLine="640" w:firstLineChars="200"/>
        <w:rPr>
          <w:rFonts w:ascii="方正黑体_GBK" w:hAnsi="微软雅黑" w:eastAsia="方正黑体_GBK" w:cs="Times New Roman"/>
          <w:kern w:val="0"/>
          <w:sz w:val="32"/>
          <w:szCs w:val="32"/>
        </w:rPr>
      </w:pPr>
      <w:r>
        <w:rPr>
          <w:rFonts w:hint="eastAsia" w:ascii="方正黑体_GBK" w:hAnsi="微软雅黑" w:eastAsia="方正黑体_GBK" w:cs="方正黑体_GBK"/>
          <w:kern w:val="0"/>
          <w:sz w:val="32"/>
          <w:szCs w:val="32"/>
        </w:rPr>
        <w:t>一、部门基本情况</w:t>
      </w:r>
    </w:p>
    <w:p>
      <w:pPr>
        <w:widowControl/>
        <w:shd w:val="clear" w:color="auto" w:fill="FFFFFF"/>
        <w:spacing w:line="594" w:lineRule="exact"/>
        <w:ind w:firstLine="640" w:firstLineChars="200"/>
        <w:rPr>
          <w:rFonts w:ascii="方正楷体_GBK" w:hAnsi="微软雅黑" w:eastAsia="方正楷体_GBK" w:cs="Times New Roman"/>
          <w:kern w:val="0"/>
          <w:sz w:val="32"/>
          <w:szCs w:val="32"/>
        </w:rPr>
      </w:pPr>
      <w:r>
        <w:rPr>
          <w:rFonts w:hint="eastAsia" w:ascii="方正楷体_GBK" w:hAnsi="微软雅黑" w:eastAsia="方正楷体_GBK" w:cs="方正楷体_GBK"/>
          <w:kern w:val="0"/>
          <w:sz w:val="32"/>
          <w:szCs w:val="32"/>
        </w:rPr>
        <w:t>（一）职能职责</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ascii="方正仿宋_GBK" w:hAnsi="微软雅黑" w:eastAsia="方正仿宋_GBK" w:cs="方正仿宋_GBK"/>
          <w:kern w:val="0"/>
          <w:sz w:val="32"/>
          <w:szCs w:val="32"/>
        </w:rPr>
        <w:t>1.</w:t>
      </w:r>
      <w:r>
        <w:rPr>
          <w:rFonts w:hint="eastAsia" w:ascii="方正仿宋_GBK" w:hAnsi="微软雅黑" w:eastAsia="方正仿宋_GBK" w:cs="方正仿宋_GBK"/>
          <w:kern w:val="0"/>
          <w:sz w:val="32"/>
          <w:szCs w:val="32"/>
        </w:rPr>
        <w:t>负责“垫江政协”微信公众号的建设和维护工作；</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ascii="方正仿宋_GBK" w:hAnsi="微软雅黑" w:eastAsia="方正仿宋_GBK" w:cs="方正仿宋_GBK"/>
          <w:kern w:val="0"/>
          <w:sz w:val="32"/>
          <w:szCs w:val="32"/>
        </w:rPr>
        <w:t>2.</w:t>
      </w:r>
      <w:r>
        <w:rPr>
          <w:rFonts w:hint="eastAsia" w:ascii="方正仿宋_GBK" w:hAnsi="微软雅黑" w:eastAsia="方正仿宋_GBK" w:cs="方正仿宋_GBK"/>
          <w:kern w:val="0"/>
          <w:sz w:val="32"/>
          <w:szCs w:val="32"/>
        </w:rPr>
        <w:t>负责政协系统信息的收集、整理、传输工作；</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ascii="方正仿宋_GBK" w:hAnsi="微软雅黑" w:eastAsia="方正仿宋_GBK" w:cs="方正仿宋_GBK"/>
          <w:kern w:val="0"/>
          <w:sz w:val="32"/>
          <w:szCs w:val="32"/>
        </w:rPr>
        <w:t>3.</w:t>
      </w:r>
      <w:r>
        <w:rPr>
          <w:rFonts w:hint="eastAsia" w:ascii="方正仿宋_GBK" w:hAnsi="微软雅黑" w:eastAsia="方正仿宋_GBK" w:cs="方正仿宋_GBK"/>
          <w:kern w:val="0"/>
          <w:sz w:val="32"/>
          <w:szCs w:val="32"/>
        </w:rPr>
        <w:t>负责政协机关办公自动化工作；</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ascii="方正仿宋_GBK" w:hAnsi="微软雅黑" w:eastAsia="方正仿宋_GBK" w:cs="方正仿宋_GBK"/>
          <w:kern w:val="0"/>
          <w:sz w:val="32"/>
          <w:szCs w:val="32"/>
        </w:rPr>
        <w:t>4.</w:t>
      </w:r>
      <w:r>
        <w:rPr>
          <w:rFonts w:hint="eastAsia" w:ascii="方正仿宋_GBK" w:hAnsi="微软雅黑" w:eastAsia="方正仿宋_GBK" w:cs="方正仿宋_GBK"/>
          <w:kern w:val="0"/>
          <w:sz w:val="32"/>
          <w:szCs w:val="32"/>
        </w:rPr>
        <w:t>负责县政协全会、常委会以及机关内部会议的相关信息保障工作；</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ascii="方正仿宋_GBK" w:hAnsi="微软雅黑" w:eastAsia="方正仿宋_GBK" w:cs="方正仿宋_GBK"/>
          <w:kern w:val="0"/>
          <w:sz w:val="32"/>
          <w:szCs w:val="32"/>
        </w:rPr>
        <w:t>5.</w:t>
      </w:r>
      <w:r>
        <w:rPr>
          <w:rFonts w:hint="eastAsia" w:ascii="方正仿宋_GBK" w:hAnsi="微软雅黑" w:eastAsia="方正仿宋_GBK" w:cs="方正仿宋_GBK"/>
          <w:kern w:val="0"/>
          <w:sz w:val="32"/>
          <w:szCs w:val="32"/>
        </w:rPr>
        <w:t>负责《重庆政协报》垫江通联站的工作；</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ascii="方正仿宋_GBK" w:hAnsi="微软雅黑" w:eastAsia="方正仿宋_GBK" w:cs="方正仿宋_GBK"/>
          <w:kern w:val="0"/>
          <w:sz w:val="32"/>
          <w:szCs w:val="32"/>
        </w:rPr>
        <w:t>6.</w:t>
      </w:r>
      <w:r>
        <w:rPr>
          <w:rFonts w:hint="eastAsia" w:ascii="方正仿宋_GBK" w:hAnsi="微软雅黑" w:eastAsia="方正仿宋_GBK" w:cs="方正仿宋_GBK"/>
          <w:kern w:val="0"/>
          <w:sz w:val="32"/>
          <w:szCs w:val="32"/>
        </w:rPr>
        <w:t>加强与市政协及有关区县政协的信息交流。</w:t>
      </w:r>
    </w:p>
    <w:p>
      <w:pPr>
        <w:widowControl/>
        <w:shd w:val="clear" w:color="auto" w:fill="FFFFFF"/>
        <w:spacing w:line="594" w:lineRule="exact"/>
        <w:ind w:firstLine="640" w:firstLineChars="200"/>
        <w:rPr>
          <w:rFonts w:ascii="方正楷体_GBK" w:hAnsi="微软雅黑" w:eastAsia="方正楷体_GBK" w:cs="Times New Roman"/>
          <w:kern w:val="0"/>
          <w:sz w:val="32"/>
          <w:szCs w:val="32"/>
        </w:rPr>
      </w:pPr>
      <w:r>
        <w:rPr>
          <w:rFonts w:hint="eastAsia" w:ascii="方正楷体_GBK" w:hAnsi="微软雅黑" w:eastAsia="方正楷体_GBK" w:cs="方正楷体_GBK"/>
          <w:kern w:val="0"/>
          <w:sz w:val="32"/>
          <w:szCs w:val="32"/>
        </w:rPr>
        <w:t>（二）机构设置</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仿宋_GBK" w:hAnsi="微软雅黑" w:eastAsia="方正仿宋_GBK" w:cs="方正仿宋_GBK"/>
          <w:kern w:val="0"/>
          <w:sz w:val="32"/>
          <w:szCs w:val="32"/>
        </w:rPr>
        <w:t>政协信息中心设立内设机构综合科和信息科，各核定内设机构领导职数</w:t>
      </w:r>
      <w:r>
        <w:rPr>
          <w:rFonts w:ascii="方正仿宋_GBK" w:hAnsi="微软雅黑" w:eastAsia="方正仿宋_GBK" w:cs="方正仿宋_GBK"/>
          <w:kern w:val="0"/>
          <w:sz w:val="32"/>
          <w:szCs w:val="32"/>
        </w:rPr>
        <w:t>1</w:t>
      </w:r>
      <w:r>
        <w:rPr>
          <w:rFonts w:hint="eastAsia" w:ascii="方正仿宋_GBK" w:hAnsi="微软雅黑" w:eastAsia="方正仿宋_GBK" w:cs="方正仿宋_GBK"/>
          <w:kern w:val="0"/>
          <w:sz w:val="32"/>
          <w:szCs w:val="32"/>
        </w:rPr>
        <w:t>名。至此，核定县政协信息中心主任职数</w:t>
      </w:r>
      <w:r>
        <w:rPr>
          <w:rFonts w:ascii="方正仿宋_GBK" w:hAnsi="微软雅黑" w:eastAsia="方正仿宋_GBK" w:cs="方正仿宋_GBK"/>
          <w:kern w:val="0"/>
          <w:sz w:val="32"/>
          <w:szCs w:val="32"/>
        </w:rPr>
        <w:t>1</w:t>
      </w:r>
      <w:r>
        <w:rPr>
          <w:rFonts w:hint="eastAsia" w:ascii="方正仿宋_GBK" w:hAnsi="微软雅黑" w:eastAsia="方正仿宋_GBK" w:cs="方正仿宋_GBK"/>
          <w:kern w:val="0"/>
          <w:sz w:val="32"/>
          <w:szCs w:val="32"/>
        </w:rPr>
        <w:t>名，内设机构领导职数</w:t>
      </w:r>
      <w:r>
        <w:rPr>
          <w:rFonts w:ascii="方正仿宋_GBK" w:hAnsi="微软雅黑" w:eastAsia="方正仿宋_GBK" w:cs="方正仿宋_GBK"/>
          <w:kern w:val="0"/>
          <w:sz w:val="32"/>
          <w:szCs w:val="32"/>
        </w:rPr>
        <w:t>2</w:t>
      </w:r>
      <w:r>
        <w:rPr>
          <w:rFonts w:hint="eastAsia" w:ascii="方正仿宋_GBK" w:hAnsi="微软雅黑" w:eastAsia="方正仿宋_GBK" w:cs="方正仿宋_GBK"/>
          <w:kern w:val="0"/>
          <w:sz w:val="32"/>
          <w:szCs w:val="32"/>
        </w:rPr>
        <w:t>名。</w:t>
      </w:r>
    </w:p>
    <w:p>
      <w:pPr>
        <w:widowControl/>
        <w:shd w:val="clear" w:color="auto" w:fill="FFFFFF"/>
        <w:spacing w:line="594" w:lineRule="exact"/>
        <w:ind w:firstLine="640" w:firstLineChars="200"/>
        <w:rPr>
          <w:rFonts w:ascii="方正楷体_GBK" w:hAnsi="微软雅黑" w:eastAsia="方正楷体_GBK" w:cs="Times New Roman"/>
          <w:kern w:val="0"/>
          <w:sz w:val="32"/>
          <w:szCs w:val="32"/>
        </w:rPr>
      </w:pPr>
      <w:r>
        <w:rPr>
          <w:rFonts w:hint="eastAsia" w:ascii="方正楷体_GBK" w:hAnsi="微软雅黑" w:eastAsia="方正楷体_GBK" w:cs="方正楷体_GBK"/>
          <w:kern w:val="0"/>
          <w:sz w:val="32"/>
          <w:szCs w:val="32"/>
        </w:rPr>
        <w:t>（三）单位构成</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仿宋_GBK" w:hAnsi="微软雅黑" w:eastAsia="方正仿宋_GBK" w:cs="方正仿宋_GBK"/>
          <w:kern w:val="0"/>
          <w:sz w:val="32"/>
          <w:szCs w:val="32"/>
        </w:rPr>
        <w:t>本单位为二级预算单位。</w:t>
      </w:r>
    </w:p>
    <w:p>
      <w:pPr>
        <w:widowControl/>
        <w:shd w:val="clear" w:color="auto" w:fill="FFFFFF"/>
        <w:spacing w:line="594" w:lineRule="exact"/>
        <w:ind w:firstLine="640" w:firstLineChars="200"/>
        <w:rPr>
          <w:rFonts w:ascii="方正黑体_GBK" w:hAnsi="微软雅黑" w:eastAsia="方正黑体_GBK" w:cs="Times New Roman"/>
          <w:kern w:val="0"/>
          <w:sz w:val="32"/>
          <w:szCs w:val="32"/>
        </w:rPr>
      </w:pPr>
      <w:r>
        <w:rPr>
          <w:rFonts w:hint="eastAsia" w:ascii="方正黑体_GBK" w:hAnsi="微软雅黑" w:eastAsia="方正黑体_GBK" w:cs="方正黑体_GBK"/>
          <w:kern w:val="0"/>
          <w:sz w:val="32"/>
          <w:szCs w:val="32"/>
        </w:rPr>
        <w:t>二、部门决算情况说明</w:t>
      </w:r>
    </w:p>
    <w:p>
      <w:pPr>
        <w:widowControl/>
        <w:shd w:val="clear" w:color="auto" w:fill="FFFFFF"/>
        <w:spacing w:line="594" w:lineRule="exact"/>
        <w:ind w:firstLine="640" w:firstLineChars="200"/>
        <w:rPr>
          <w:rFonts w:ascii="方正楷体_GBK" w:hAnsi="微软雅黑" w:eastAsia="方正楷体_GBK" w:cs="Times New Roman"/>
          <w:kern w:val="0"/>
          <w:sz w:val="32"/>
          <w:szCs w:val="32"/>
        </w:rPr>
      </w:pPr>
      <w:r>
        <w:rPr>
          <w:rFonts w:hint="eastAsia" w:ascii="方正楷体_GBK" w:hAnsi="微软雅黑" w:eastAsia="方正楷体_GBK" w:cs="方正楷体_GBK"/>
          <w:kern w:val="0"/>
          <w:sz w:val="32"/>
          <w:szCs w:val="32"/>
        </w:rPr>
        <w:t>（一）收入支出决算总体情况说明</w:t>
      </w:r>
    </w:p>
    <w:p>
      <w:pPr>
        <w:shd w:val="clear" w:color="auto" w:fill="FFFFFF"/>
        <w:spacing w:line="594" w:lineRule="exact"/>
        <w:ind w:firstLine="640" w:firstLineChars="200"/>
        <w:rPr>
          <w:rFonts w:ascii="方正仿宋_GBK" w:hAnsi="微软雅黑" w:eastAsia="方正仿宋_GBK" w:cs="Times New Roman"/>
          <w:kern w:val="0"/>
          <w:sz w:val="32"/>
          <w:szCs w:val="32"/>
        </w:rPr>
      </w:pPr>
      <w:r>
        <w:rPr>
          <w:rFonts w:ascii="方正仿宋_GBK" w:hAnsi="微软雅黑" w:eastAsia="方正仿宋_GBK" w:cs="方正仿宋_GBK"/>
          <w:kern w:val="0"/>
          <w:sz w:val="32"/>
          <w:szCs w:val="32"/>
        </w:rPr>
        <w:t>1.</w:t>
      </w:r>
      <w:r>
        <w:rPr>
          <w:rFonts w:hint="eastAsia" w:ascii="方正仿宋_GBK" w:hAnsi="微软雅黑" w:eastAsia="方正仿宋_GBK" w:cs="方正仿宋_GBK"/>
          <w:kern w:val="0"/>
          <w:sz w:val="32"/>
          <w:szCs w:val="32"/>
        </w:rPr>
        <w:t>总体情况。</w:t>
      </w:r>
      <w:r>
        <w:rPr>
          <w:rFonts w:hint="eastAsia" w:ascii="方正仿宋_GBK" w:hAnsi="微软雅黑" w:eastAsia="方正仿宋_GBK" w:cs="方正仿宋_GBK"/>
          <w:kern w:val="0"/>
          <w:sz w:val="32"/>
          <w:szCs w:val="32"/>
          <w:lang w:eastAsia="zh-CN"/>
        </w:rPr>
        <w:t>2024</w:t>
      </w:r>
      <w:r>
        <w:rPr>
          <w:rFonts w:hint="eastAsia" w:ascii="方正仿宋_GBK" w:hAnsi="微软雅黑" w:eastAsia="方正仿宋_GBK" w:cs="方正仿宋_GBK"/>
          <w:kern w:val="0"/>
          <w:sz w:val="32"/>
          <w:szCs w:val="32"/>
        </w:rPr>
        <w:t>年度收入总计</w:t>
      </w:r>
      <w:r>
        <w:rPr>
          <w:rFonts w:hint="eastAsia" w:ascii="方正仿宋_GBK" w:hAnsi="微软雅黑" w:eastAsia="方正仿宋_GBK" w:cs="方正仿宋_GBK"/>
          <w:kern w:val="0"/>
          <w:sz w:val="32"/>
          <w:szCs w:val="32"/>
          <w:lang w:val="en-US" w:eastAsia="zh-CN"/>
        </w:rPr>
        <w:t>126.49</w:t>
      </w:r>
      <w:r>
        <w:rPr>
          <w:rFonts w:hint="eastAsia" w:ascii="方正仿宋_GBK" w:hAnsi="微软雅黑" w:eastAsia="方正仿宋_GBK" w:cs="方正仿宋_GBK"/>
          <w:kern w:val="0"/>
          <w:sz w:val="32"/>
          <w:szCs w:val="32"/>
        </w:rPr>
        <w:t>万元，支出总计</w:t>
      </w:r>
      <w:r>
        <w:rPr>
          <w:rFonts w:hint="eastAsia" w:ascii="方正仿宋_GBK" w:hAnsi="微软雅黑" w:eastAsia="方正仿宋_GBK" w:cs="方正仿宋_GBK"/>
          <w:kern w:val="0"/>
          <w:sz w:val="32"/>
          <w:szCs w:val="32"/>
          <w:lang w:val="en-US" w:eastAsia="zh-CN"/>
        </w:rPr>
        <w:t>126.49</w:t>
      </w:r>
      <w:r>
        <w:rPr>
          <w:rFonts w:hint="eastAsia" w:ascii="方正仿宋_GBK" w:hAnsi="微软雅黑" w:eastAsia="方正仿宋_GBK" w:cs="方正仿宋_GBK"/>
          <w:kern w:val="0"/>
          <w:sz w:val="32"/>
          <w:szCs w:val="32"/>
        </w:rPr>
        <w:t>万元。收支较上年决算数增长</w:t>
      </w:r>
      <w:r>
        <w:rPr>
          <w:rFonts w:hint="eastAsia" w:ascii="方正仿宋_GBK" w:hAnsi="微软雅黑" w:eastAsia="方正仿宋_GBK" w:cs="方正仿宋_GBK"/>
          <w:kern w:val="0"/>
          <w:sz w:val="32"/>
          <w:szCs w:val="32"/>
          <w:lang w:val="en-US" w:eastAsia="zh-CN"/>
        </w:rPr>
        <w:t>10.27</w:t>
      </w:r>
      <w:r>
        <w:rPr>
          <w:rFonts w:hint="eastAsia" w:ascii="方正仿宋_GBK" w:hAnsi="微软雅黑" w:eastAsia="方正仿宋_GBK" w:cs="方正仿宋_GBK"/>
          <w:kern w:val="0"/>
          <w:sz w:val="32"/>
          <w:szCs w:val="32"/>
        </w:rPr>
        <w:t>万元、增加</w:t>
      </w:r>
      <w:r>
        <w:rPr>
          <w:rFonts w:hint="eastAsia" w:ascii="方正仿宋_GBK" w:hAnsi="微软雅黑" w:eastAsia="方正仿宋_GBK" w:cs="方正仿宋_GBK"/>
          <w:kern w:val="0"/>
          <w:sz w:val="32"/>
          <w:szCs w:val="32"/>
          <w:lang w:val="en-US" w:eastAsia="zh-CN"/>
        </w:rPr>
        <w:t>8.8</w:t>
      </w:r>
      <w:r>
        <w:rPr>
          <w:rFonts w:ascii="方正仿宋_GBK" w:hAnsi="微软雅黑" w:eastAsia="方正仿宋_GBK" w:cs="方正仿宋_GBK"/>
          <w:kern w:val="0"/>
          <w:sz w:val="32"/>
          <w:szCs w:val="32"/>
        </w:rPr>
        <w:t>%</w:t>
      </w:r>
      <w:r>
        <w:rPr>
          <w:rFonts w:hint="eastAsia" w:ascii="方正仿宋_GBK" w:hAnsi="微软雅黑" w:eastAsia="方正仿宋_GBK" w:cs="方正仿宋_GBK"/>
          <w:kern w:val="0"/>
          <w:sz w:val="32"/>
          <w:szCs w:val="32"/>
        </w:rPr>
        <w:t>，主要原因是职工工资福利政策性调整以及</w:t>
      </w:r>
      <w:r>
        <w:rPr>
          <w:rFonts w:hint="eastAsia" w:ascii="方正仿宋_GBK" w:hAnsi="微软雅黑" w:eastAsia="方正仿宋_GBK" w:cs="方正仿宋_GBK"/>
          <w:kern w:val="0"/>
          <w:sz w:val="32"/>
          <w:szCs w:val="32"/>
          <w:lang w:eastAsia="zh-CN"/>
        </w:rPr>
        <w:t>社会保险、公积金等对应调增因素</w:t>
      </w:r>
      <w:r>
        <w:rPr>
          <w:rFonts w:hint="eastAsia" w:ascii="方正仿宋_GBK" w:hAnsi="微软雅黑" w:eastAsia="方正仿宋_GBK" w:cs="方正仿宋_GBK"/>
          <w:kern w:val="0"/>
          <w:sz w:val="32"/>
          <w:szCs w:val="32"/>
        </w:rPr>
        <w:t>。</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ascii="方正仿宋_GBK" w:hAnsi="微软雅黑" w:eastAsia="方正仿宋_GBK" w:cs="方正仿宋_GBK"/>
          <w:kern w:val="0"/>
          <w:sz w:val="32"/>
          <w:szCs w:val="32"/>
        </w:rPr>
        <w:t>2.</w:t>
      </w:r>
      <w:r>
        <w:rPr>
          <w:rFonts w:hint="eastAsia" w:ascii="方正仿宋_GBK" w:hAnsi="微软雅黑" w:eastAsia="方正仿宋_GBK" w:cs="方正仿宋_GBK"/>
          <w:kern w:val="0"/>
          <w:sz w:val="32"/>
          <w:szCs w:val="32"/>
        </w:rPr>
        <w:t>收入情况。</w:t>
      </w:r>
      <w:r>
        <w:rPr>
          <w:rFonts w:hint="eastAsia" w:ascii="方正仿宋_GBK" w:hAnsi="微软雅黑" w:eastAsia="方正仿宋_GBK" w:cs="方正仿宋_GBK"/>
          <w:kern w:val="0"/>
          <w:sz w:val="32"/>
          <w:szCs w:val="32"/>
          <w:lang w:eastAsia="zh-CN"/>
        </w:rPr>
        <w:t>2024</w:t>
      </w:r>
      <w:r>
        <w:rPr>
          <w:rFonts w:hint="eastAsia" w:ascii="方正仿宋_GBK" w:hAnsi="微软雅黑" w:eastAsia="方正仿宋_GBK" w:cs="方正仿宋_GBK"/>
          <w:kern w:val="0"/>
          <w:sz w:val="32"/>
          <w:szCs w:val="32"/>
        </w:rPr>
        <w:t>年度收入合计</w:t>
      </w:r>
      <w:r>
        <w:rPr>
          <w:rFonts w:hint="eastAsia" w:ascii="方正仿宋_GBK" w:hAnsi="微软雅黑" w:eastAsia="方正仿宋_GBK" w:cs="方正仿宋_GBK"/>
          <w:kern w:val="0"/>
          <w:sz w:val="32"/>
          <w:szCs w:val="32"/>
          <w:lang w:val="en-US" w:eastAsia="zh-CN"/>
        </w:rPr>
        <w:t>126.49</w:t>
      </w:r>
      <w:r>
        <w:rPr>
          <w:rFonts w:hint="eastAsia" w:ascii="方正仿宋_GBK" w:hAnsi="微软雅黑" w:eastAsia="方正仿宋_GBK" w:cs="方正仿宋_GBK"/>
          <w:kern w:val="0"/>
          <w:sz w:val="32"/>
          <w:szCs w:val="32"/>
        </w:rPr>
        <w:t>万元，较上年决算数增加</w:t>
      </w:r>
      <w:r>
        <w:rPr>
          <w:rFonts w:hint="eastAsia" w:ascii="方正仿宋_GBK" w:hAnsi="微软雅黑" w:eastAsia="方正仿宋_GBK" w:cs="方正仿宋_GBK"/>
          <w:kern w:val="0"/>
          <w:sz w:val="32"/>
          <w:szCs w:val="32"/>
          <w:lang w:val="en-US" w:eastAsia="zh-CN"/>
        </w:rPr>
        <w:t>10.27</w:t>
      </w:r>
      <w:r>
        <w:rPr>
          <w:rFonts w:hint="eastAsia" w:ascii="方正仿宋_GBK" w:hAnsi="微软雅黑" w:eastAsia="方正仿宋_GBK" w:cs="方正仿宋_GBK"/>
          <w:kern w:val="0"/>
          <w:sz w:val="32"/>
          <w:szCs w:val="32"/>
        </w:rPr>
        <w:t>万元，增长</w:t>
      </w:r>
      <w:r>
        <w:rPr>
          <w:rFonts w:hint="eastAsia" w:ascii="方正仿宋_GBK" w:hAnsi="微软雅黑" w:eastAsia="方正仿宋_GBK" w:cs="方正仿宋_GBK"/>
          <w:kern w:val="0"/>
          <w:sz w:val="32"/>
          <w:szCs w:val="32"/>
          <w:lang w:val="en-US" w:eastAsia="zh-CN"/>
        </w:rPr>
        <w:t>8.8</w:t>
      </w:r>
      <w:r>
        <w:rPr>
          <w:rFonts w:ascii="方正仿宋_GBK" w:hAnsi="微软雅黑" w:eastAsia="方正仿宋_GBK" w:cs="方正仿宋_GBK"/>
          <w:kern w:val="0"/>
          <w:sz w:val="32"/>
          <w:szCs w:val="32"/>
        </w:rPr>
        <w:t>%</w:t>
      </w:r>
      <w:r>
        <w:rPr>
          <w:rFonts w:hint="eastAsia" w:ascii="方正仿宋_GBK" w:hAnsi="微软雅黑" w:eastAsia="方正仿宋_GBK" w:cs="方正仿宋_GBK"/>
          <w:kern w:val="0"/>
          <w:sz w:val="32"/>
          <w:szCs w:val="32"/>
        </w:rPr>
        <w:t>，主要原因是本年度职工工资福利政策性调整。其中：财政拨款收入</w:t>
      </w:r>
      <w:r>
        <w:rPr>
          <w:rFonts w:hint="eastAsia" w:ascii="方正仿宋_GBK" w:hAnsi="微软雅黑" w:eastAsia="方正仿宋_GBK" w:cs="方正仿宋_GBK"/>
          <w:kern w:val="0"/>
          <w:sz w:val="32"/>
          <w:szCs w:val="32"/>
          <w:lang w:val="en-US" w:eastAsia="zh-CN"/>
        </w:rPr>
        <w:t>126.49</w:t>
      </w:r>
      <w:r>
        <w:rPr>
          <w:rFonts w:hint="eastAsia" w:ascii="方正仿宋_GBK" w:hAnsi="微软雅黑" w:eastAsia="方正仿宋_GBK" w:cs="方正仿宋_GBK"/>
          <w:kern w:val="0"/>
          <w:sz w:val="32"/>
          <w:szCs w:val="32"/>
        </w:rPr>
        <w:t>万元，占</w:t>
      </w:r>
      <w:r>
        <w:rPr>
          <w:rFonts w:ascii="方正仿宋_GBK" w:hAnsi="微软雅黑" w:eastAsia="方正仿宋_GBK" w:cs="方正仿宋_GBK"/>
          <w:kern w:val="0"/>
          <w:sz w:val="32"/>
          <w:szCs w:val="32"/>
        </w:rPr>
        <w:t>100.0%</w:t>
      </w:r>
      <w:r>
        <w:rPr>
          <w:rFonts w:hint="eastAsia" w:ascii="方正仿宋_GBK" w:hAnsi="微软雅黑" w:eastAsia="方正仿宋_GBK" w:cs="方正仿宋_GBK"/>
          <w:kern w:val="0"/>
          <w:sz w:val="32"/>
          <w:szCs w:val="32"/>
        </w:rPr>
        <w:t>。此外，使用非财政拨款结余</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万元，年初结转和结余</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万元。</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ascii="方正仿宋_GBK" w:hAnsi="微软雅黑" w:eastAsia="方正仿宋_GBK" w:cs="方正仿宋_GBK"/>
          <w:kern w:val="0"/>
          <w:sz w:val="32"/>
          <w:szCs w:val="32"/>
        </w:rPr>
        <w:t>3.</w:t>
      </w:r>
      <w:r>
        <w:rPr>
          <w:rFonts w:hint="eastAsia" w:ascii="方正仿宋_GBK" w:hAnsi="微软雅黑" w:eastAsia="方正仿宋_GBK" w:cs="方正仿宋_GBK"/>
          <w:kern w:val="0"/>
          <w:sz w:val="32"/>
          <w:szCs w:val="32"/>
        </w:rPr>
        <w:t>支出情况。</w:t>
      </w:r>
      <w:r>
        <w:rPr>
          <w:rFonts w:hint="eastAsia" w:ascii="方正仿宋_GBK" w:hAnsi="微软雅黑" w:eastAsia="方正仿宋_GBK" w:cs="方正仿宋_GBK"/>
          <w:kern w:val="0"/>
          <w:sz w:val="32"/>
          <w:szCs w:val="32"/>
          <w:lang w:eastAsia="zh-CN"/>
        </w:rPr>
        <w:t>2024</w:t>
      </w:r>
      <w:r>
        <w:rPr>
          <w:rFonts w:hint="eastAsia" w:ascii="方正仿宋_GBK" w:hAnsi="微软雅黑" w:eastAsia="方正仿宋_GBK" w:cs="方正仿宋_GBK"/>
          <w:kern w:val="0"/>
          <w:sz w:val="32"/>
          <w:szCs w:val="32"/>
        </w:rPr>
        <w:t>年度支出合计</w:t>
      </w:r>
      <w:r>
        <w:rPr>
          <w:rFonts w:hint="eastAsia" w:ascii="方正仿宋_GBK" w:hAnsi="微软雅黑" w:eastAsia="方正仿宋_GBK" w:cs="方正仿宋_GBK"/>
          <w:kern w:val="0"/>
          <w:sz w:val="32"/>
          <w:szCs w:val="32"/>
          <w:lang w:val="en-US" w:eastAsia="zh-CN"/>
        </w:rPr>
        <w:t>126.49</w:t>
      </w:r>
      <w:r>
        <w:rPr>
          <w:rFonts w:hint="eastAsia" w:ascii="方正仿宋_GBK" w:hAnsi="微软雅黑" w:eastAsia="方正仿宋_GBK" w:cs="方正仿宋_GBK"/>
          <w:kern w:val="0"/>
          <w:sz w:val="32"/>
          <w:szCs w:val="32"/>
        </w:rPr>
        <w:t>万元，较上年决算数增加</w:t>
      </w:r>
      <w:r>
        <w:rPr>
          <w:rFonts w:hint="eastAsia" w:ascii="方正仿宋_GBK" w:hAnsi="微软雅黑" w:eastAsia="方正仿宋_GBK" w:cs="方正仿宋_GBK"/>
          <w:kern w:val="0"/>
          <w:sz w:val="32"/>
          <w:szCs w:val="32"/>
          <w:lang w:val="en-US" w:eastAsia="zh-CN"/>
        </w:rPr>
        <w:t>10.27</w:t>
      </w:r>
      <w:r>
        <w:rPr>
          <w:rFonts w:hint="eastAsia" w:ascii="方正仿宋_GBK" w:hAnsi="微软雅黑" w:eastAsia="方正仿宋_GBK" w:cs="方正仿宋_GBK"/>
          <w:kern w:val="0"/>
          <w:sz w:val="32"/>
          <w:szCs w:val="32"/>
        </w:rPr>
        <w:t>万元，增长</w:t>
      </w:r>
      <w:r>
        <w:rPr>
          <w:rFonts w:hint="eastAsia" w:ascii="方正仿宋_GBK" w:hAnsi="微软雅黑" w:eastAsia="方正仿宋_GBK" w:cs="方正仿宋_GBK"/>
          <w:kern w:val="0"/>
          <w:sz w:val="32"/>
          <w:szCs w:val="32"/>
          <w:lang w:val="en-US" w:eastAsia="zh-CN"/>
        </w:rPr>
        <w:t>8.8</w:t>
      </w:r>
      <w:r>
        <w:rPr>
          <w:rFonts w:ascii="方正仿宋_GBK" w:hAnsi="微软雅黑" w:eastAsia="方正仿宋_GBK" w:cs="方正仿宋_GBK"/>
          <w:kern w:val="0"/>
          <w:sz w:val="32"/>
          <w:szCs w:val="32"/>
        </w:rPr>
        <w:t>%</w:t>
      </w:r>
      <w:r>
        <w:rPr>
          <w:rFonts w:hint="eastAsia" w:ascii="方正仿宋_GBK" w:hAnsi="微软雅黑" w:eastAsia="方正仿宋_GBK" w:cs="方正仿宋_GBK"/>
          <w:kern w:val="0"/>
          <w:sz w:val="32"/>
          <w:szCs w:val="32"/>
        </w:rPr>
        <w:t>，主要原因是职工工资福利政策性调整以及</w:t>
      </w:r>
      <w:r>
        <w:rPr>
          <w:rFonts w:hint="eastAsia" w:ascii="方正仿宋_GBK" w:hAnsi="微软雅黑" w:eastAsia="方正仿宋_GBK" w:cs="方正仿宋_GBK"/>
          <w:kern w:val="0"/>
          <w:sz w:val="32"/>
          <w:szCs w:val="32"/>
          <w:lang w:eastAsia="zh-CN"/>
        </w:rPr>
        <w:t>社会保险、公积金等对应调增因素</w:t>
      </w:r>
      <w:r>
        <w:rPr>
          <w:rFonts w:hint="eastAsia" w:ascii="方正仿宋_GBK" w:hAnsi="微软雅黑" w:eastAsia="方正仿宋_GBK" w:cs="方正仿宋_GBK"/>
          <w:kern w:val="0"/>
          <w:sz w:val="32"/>
          <w:szCs w:val="32"/>
        </w:rPr>
        <w:t>。其中：基本支出</w:t>
      </w:r>
      <w:r>
        <w:rPr>
          <w:rFonts w:hint="eastAsia" w:ascii="方正仿宋_GBK" w:hAnsi="微软雅黑" w:eastAsia="方正仿宋_GBK" w:cs="方正仿宋_GBK"/>
          <w:kern w:val="0"/>
          <w:sz w:val="32"/>
          <w:szCs w:val="32"/>
          <w:lang w:val="en-US" w:eastAsia="zh-CN"/>
        </w:rPr>
        <w:t>126.49</w:t>
      </w:r>
      <w:r>
        <w:rPr>
          <w:rFonts w:hint="eastAsia" w:ascii="方正仿宋_GBK" w:hAnsi="微软雅黑" w:eastAsia="方正仿宋_GBK" w:cs="方正仿宋_GBK"/>
          <w:kern w:val="0"/>
          <w:sz w:val="32"/>
          <w:szCs w:val="32"/>
        </w:rPr>
        <w:t>万元，占</w:t>
      </w:r>
      <w:r>
        <w:rPr>
          <w:rFonts w:ascii="方正仿宋_GBK" w:hAnsi="微软雅黑" w:eastAsia="方正仿宋_GBK" w:cs="方正仿宋_GBK"/>
          <w:kern w:val="0"/>
          <w:sz w:val="32"/>
          <w:szCs w:val="32"/>
        </w:rPr>
        <w:t>100.0%</w:t>
      </w:r>
      <w:r>
        <w:rPr>
          <w:rFonts w:hint="eastAsia" w:ascii="方正仿宋_GBK" w:hAnsi="微软雅黑" w:eastAsia="方正仿宋_GBK" w:cs="方正仿宋_GBK"/>
          <w:kern w:val="0"/>
          <w:sz w:val="32"/>
          <w:szCs w:val="32"/>
        </w:rPr>
        <w:t>。此外，结余分配</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万元。</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ascii="方正仿宋_GBK" w:hAnsi="微软雅黑" w:eastAsia="方正仿宋_GBK" w:cs="方正仿宋_GBK"/>
          <w:kern w:val="0"/>
          <w:sz w:val="32"/>
          <w:szCs w:val="32"/>
        </w:rPr>
        <w:t>4.</w:t>
      </w:r>
      <w:r>
        <w:rPr>
          <w:rFonts w:hint="eastAsia" w:ascii="方正仿宋_GBK" w:hAnsi="微软雅黑" w:eastAsia="方正仿宋_GBK" w:cs="方正仿宋_GBK"/>
          <w:kern w:val="0"/>
          <w:sz w:val="32"/>
          <w:szCs w:val="32"/>
        </w:rPr>
        <w:t>结转结余情况。</w:t>
      </w:r>
      <w:r>
        <w:rPr>
          <w:rFonts w:hint="eastAsia" w:ascii="方正仿宋_GBK" w:hAnsi="微软雅黑" w:eastAsia="方正仿宋_GBK" w:cs="方正仿宋_GBK"/>
          <w:kern w:val="0"/>
          <w:sz w:val="32"/>
          <w:szCs w:val="32"/>
          <w:lang w:eastAsia="zh-CN"/>
        </w:rPr>
        <w:t>2024</w:t>
      </w:r>
      <w:r>
        <w:rPr>
          <w:rFonts w:hint="eastAsia" w:ascii="方正仿宋_GBK" w:hAnsi="微软雅黑" w:eastAsia="方正仿宋_GBK" w:cs="方正仿宋_GBK"/>
          <w:kern w:val="0"/>
          <w:sz w:val="32"/>
          <w:szCs w:val="32"/>
        </w:rPr>
        <w:t>年度年末结转和结余</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万元，较上年决算数增加</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万元，增长</w:t>
      </w:r>
      <w:r>
        <w:rPr>
          <w:rFonts w:ascii="方正仿宋_GBK" w:hAnsi="微软雅黑" w:eastAsia="方正仿宋_GBK" w:cs="方正仿宋_GBK"/>
          <w:kern w:val="0"/>
          <w:sz w:val="32"/>
          <w:szCs w:val="32"/>
        </w:rPr>
        <w:t>0.0%</w:t>
      </w:r>
      <w:r>
        <w:rPr>
          <w:rFonts w:hint="eastAsia" w:ascii="方正仿宋_GBK" w:hAnsi="微软雅黑" w:eastAsia="方正仿宋_GBK" w:cs="方正仿宋_GBK"/>
          <w:kern w:val="0"/>
          <w:sz w:val="32"/>
          <w:szCs w:val="32"/>
        </w:rPr>
        <w:t>，主要原因是本年和上年一样，收支持平，没有结余。</w:t>
      </w:r>
    </w:p>
    <w:p>
      <w:pPr>
        <w:widowControl/>
        <w:shd w:val="clear" w:color="auto" w:fill="FFFFFF"/>
        <w:spacing w:line="594" w:lineRule="exact"/>
        <w:ind w:firstLine="640" w:firstLineChars="200"/>
        <w:rPr>
          <w:rFonts w:ascii="方正楷体_GBK" w:hAnsi="微软雅黑" w:eastAsia="方正楷体_GBK" w:cs="Times New Roman"/>
          <w:kern w:val="0"/>
          <w:sz w:val="32"/>
          <w:szCs w:val="32"/>
        </w:rPr>
      </w:pPr>
      <w:r>
        <w:rPr>
          <w:rFonts w:hint="eastAsia" w:ascii="方正楷体_GBK" w:hAnsi="微软雅黑" w:eastAsia="方正楷体_GBK" w:cs="方正楷体_GBK"/>
          <w:kern w:val="0"/>
          <w:sz w:val="32"/>
          <w:szCs w:val="32"/>
        </w:rPr>
        <w:t>（二）财政拨款收入支出决算总体情况说明</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仿宋_GBK" w:hAnsi="微软雅黑" w:eastAsia="方正仿宋_GBK" w:cs="方正仿宋_GBK"/>
          <w:kern w:val="0"/>
          <w:sz w:val="32"/>
          <w:szCs w:val="32"/>
          <w:lang w:eastAsia="zh-CN"/>
        </w:rPr>
        <w:t>2024</w:t>
      </w:r>
      <w:r>
        <w:rPr>
          <w:rFonts w:hint="eastAsia" w:ascii="方正仿宋_GBK" w:hAnsi="微软雅黑" w:eastAsia="方正仿宋_GBK" w:cs="方正仿宋_GBK"/>
          <w:kern w:val="0"/>
          <w:sz w:val="32"/>
          <w:szCs w:val="32"/>
        </w:rPr>
        <w:t>年度财政拨款收、支总计</w:t>
      </w:r>
      <w:r>
        <w:rPr>
          <w:rFonts w:hint="eastAsia" w:ascii="方正仿宋_GBK" w:hAnsi="微软雅黑" w:eastAsia="方正仿宋_GBK" w:cs="方正仿宋_GBK"/>
          <w:kern w:val="0"/>
          <w:sz w:val="32"/>
          <w:szCs w:val="32"/>
          <w:lang w:val="en-US" w:eastAsia="zh-CN"/>
        </w:rPr>
        <w:t>126.49</w:t>
      </w:r>
      <w:r>
        <w:rPr>
          <w:rFonts w:hint="eastAsia" w:ascii="方正仿宋_GBK" w:hAnsi="微软雅黑" w:eastAsia="方正仿宋_GBK" w:cs="方正仿宋_GBK"/>
          <w:kern w:val="0"/>
          <w:sz w:val="32"/>
          <w:szCs w:val="32"/>
        </w:rPr>
        <w:t>万元。与</w:t>
      </w:r>
      <w:r>
        <w:rPr>
          <w:rFonts w:hint="eastAsia" w:ascii="方正仿宋_GBK" w:hAnsi="微软雅黑" w:eastAsia="方正仿宋_GBK" w:cs="方正仿宋_GBK"/>
          <w:kern w:val="0"/>
          <w:sz w:val="32"/>
          <w:szCs w:val="32"/>
          <w:lang w:eastAsia="zh-CN"/>
        </w:rPr>
        <w:t>2023</w:t>
      </w:r>
      <w:r>
        <w:rPr>
          <w:rFonts w:hint="eastAsia" w:ascii="方正仿宋_GBK" w:hAnsi="微软雅黑" w:eastAsia="方正仿宋_GBK" w:cs="方正仿宋_GBK"/>
          <w:kern w:val="0"/>
          <w:sz w:val="32"/>
          <w:szCs w:val="32"/>
        </w:rPr>
        <w:t>年相比，财政拨款收、支总计各增加</w:t>
      </w:r>
      <w:r>
        <w:rPr>
          <w:rFonts w:hint="eastAsia" w:ascii="方正仿宋_GBK" w:hAnsi="微软雅黑" w:eastAsia="方正仿宋_GBK" w:cs="方正仿宋_GBK"/>
          <w:kern w:val="0"/>
          <w:sz w:val="32"/>
          <w:szCs w:val="32"/>
          <w:lang w:val="en-US" w:eastAsia="zh-CN"/>
        </w:rPr>
        <w:t>10.27</w:t>
      </w:r>
      <w:r>
        <w:rPr>
          <w:rFonts w:hint="eastAsia" w:ascii="方正仿宋_GBK" w:hAnsi="微软雅黑" w:eastAsia="方正仿宋_GBK" w:cs="方正仿宋_GBK"/>
          <w:kern w:val="0"/>
          <w:sz w:val="32"/>
          <w:szCs w:val="32"/>
        </w:rPr>
        <w:t>万元，增长</w:t>
      </w:r>
      <w:r>
        <w:rPr>
          <w:rFonts w:hint="eastAsia" w:ascii="方正仿宋_GBK" w:hAnsi="微软雅黑" w:eastAsia="方正仿宋_GBK" w:cs="方正仿宋_GBK"/>
          <w:kern w:val="0"/>
          <w:sz w:val="32"/>
          <w:szCs w:val="32"/>
          <w:lang w:val="en-US" w:eastAsia="zh-CN"/>
        </w:rPr>
        <w:t>8.8</w:t>
      </w:r>
      <w:r>
        <w:rPr>
          <w:rFonts w:ascii="方正仿宋_GBK" w:hAnsi="微软雅黑" w:eastAsia="方正仿宋_GBK" w:cs="方正仿宋_GBK"/>
          <w:kern w:val="0"/>
          <w:sz w:val="32"/>
          <w:szCs w:val="32"/>
        </w:rPr>
        <w:t>%</w:t>
      </w:r>
      <w:r>
        <w:rPr>
          <w:rFonts w:hint="eastAsia" w:ascii="方正仿宋_GBK" w:hAnsi="微软雅黑" w:eastAsia="方正仿宋_GBK" w:cs="方正仿宋_GBK"/>
          <w:kern w:val="0"/>
          <w:sz w:val="32"/>
          <w:szCs w:val="32"/>
        </w:rPr>
        <w:t>。主要原因是职工工资福利政策性调整以及</w:t>
      </w:r>
      <w:r>
        <w:rPr>
          <w:rFonts w:hint="eastAsia" w:ascii="方正仿宋_GBK" w:hAnsi="微软雅黑" w:eastAsia="方正仿宋_GBK" w:cs="方正仿宋_GBK"/>
          <w:kern w:val="0"/>
          <w:sz w:val="32"/>
          <w:szCs w:val="32"/>
          <w:lang w:eastAsia="zh-CN"/>
        </w:rPr>
        <w:t>社会保险、公积金等对应调增因素</w:t>
      </w:r>
      <w:r>
        <w:rPr>
          <w:rFonts w:hint="eastAsia" w:ascii="方正仿宋_GBK" w:hAnsi="微软雅黑" w:eastAsia="方正仿宋_GBK" w:cs="方正仿宋_GBK"/>
          <w:kern w:val="0"/>
          <w:sz w:val="32"/>
          <w:szCs w:val="32"/>
        </w:rPr>
        <w:t>。</w:t>
      </w:r>
    </w:p>
    <w:p>
      <w:pPr>
        <w:widowControl/>
        <w:shd w:val="clear" w:color="auto" w:fill="FFFFFF"/>
        <w:spacing w:line="594" w:lineRule="exact"/>
        <w:ind w:firstLine="640" w:firstLineChars="200"/>
        <w:rPr>
          <w:rFonts w:ascii="方正楷体_GBK" w:hAnsi="微软雅黑" w:eastAsia="方正楷体_GBK" w:cs="Times New Roman"/>
          <w:kern w:val="0"/>
          <w:sz w:val="32"/>
          <w:szCs w:val="32"/>
        </w:rPr>
      </w:pPr>
      <w:r>
        <w:rPr>
          <w:rFonts w:hint="eastAsia" w:ascii="方正楷体_GBK" w:hAnsi="微软雅黑" w:eastAsia="方正楷体_GBK" w:cs="方正楷体_GBK"/>
          <w:kern w:val="0"/>
          <w:sz w:val="32"/>
          <w:szCs w:val="32"/>
        </w:rPr>
        <w:t>（三）一般公共预算财政拨款收入支出决算情况说明</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ascii="方正仿宋_GBK" w:hAnsi="微软雅黑" w:eastAsia="方正仿宋_GBK" w:cs="方正仿宋_GBK"/>
          <w:kern w:val="0"/>
          <w:sz w:val="32"/>
          <w:szCs w:val="32"/>
        </w:rPr>
        <w:t>1.</w:t>
      </w:r>
      <w:r>
        <w:rPr>
          <w:rFonts w:hint="eastAsia" w:ascii="方正仿宋_GBK" w:hAnsi="微软雅黑" w:eastAsia="方正仿宋_GBK" w:cs="方正仿宋_GBK"/>
          <w:kern w:val="0"/>
          <w:sz w:val="32"/>
          <w:szCs w:val="32"/>
        </w:rPr>
        <w:t>收入情况。</w:t>
      </w:r>
      <w:r>
        <w:rPr>
          <w:rFonts w:hint="eastAsia" w:ascii="方正仿宋_GBK" w:hAnsi="微软雅黑" w:eastAsia="方正仿宋_GBK" w:cs="方正仿宋_GBK"/>
          <w:kern w:val="0"/>
          <w:sz w:val="32"/>
          <w:szCs w:val="32"/>
          <w:lang w:eastAsia="zh-CN"/>
        </w:rPr>
        <w:t>2024</w:t>
      </w:r>
      <w:r>
        <w:rPr>
          <w:rFonts w:hint="eastAsia" w:ascii="方正仿宋_GBK" w:hAnsi="微软雅黑" w:eastAsia="方正仿宋_GBK" w:cs="方正仿宋_GBK"/>
          <w:kern w:val="0"/>
          <w:sz w:val="32"/>
          <w:szCs w:val="32"/>
        </w:rPr>
        <w:t>年度一般公共预算财政拨款收入</w:t>
      </w:r>
      <w:r>
        <w:rPr>
          <w:rFonts w:hint="eastAsia" w:ascii="方正仿宋_GBK" w:hAnsi="微软雅黑" w:eastAsia="方正仿宋_GBK" w:cs="方正仿宋_GBK"/>
          <w:kern w:val="0"/>
          <w:sz w:val="32"/>
          <w:szCs w:val="32"/>
          <w:lang w:val="en-US" w:eastAsia="zh-CN"/>
        </w:rPr>
        <w:t>126.49</w:t>
      </w:r>
      <w:r>
        <w:rPr>
          <w:rFonts w:hint="eastAsia" w:ascii="方正仿宋_GBK" w:hAnsi="微软雅黑" w:eastAsia="方正仿宋_GBK" w:cs="方正仿宋_GBK"/>
          <w:kern w:val="0"/>
          <w:sz w:val="32"/>
          <w:szCs w:val="32"/>
        </w:rPr>
        <w:t>万元，较上年决算数增加</w:t>
      </w:r>
      <w:r>
        <w:rPr>
          <w:rFonts w:hint="eastAsia" w:ascii="方正仿宋_GBK" w:hAnsi="微软雅黑" w:eastAsia="方正仿宋_GBK" w:cs="方正仿宋_GBK"/>
          <w:kern w:val="0"/>
          <w:sz w:val="32"/>
          <w:szCs w:val="32"/>
          <w:lang w:val="en-US" w:eastAsia="zh-CN"/>
        </w:rPr>
        <w:t>10.27</w:t>
      </w:r>
      <w:r>
        <w:rPr>
          <w:rFonts w:hint="eastAsia" w:ascii="方正仿宋_GBK" w:hAnsi="微软雅黑" w:eastAsia="方正仿宋_GBK" w:cs="方正仿宋_GBK"/>
          <w:kern w:val="0"/>
          <w:sz w:val="32"/>
          <w:szCs w:val="32"/>
        </w:rPr>
        <w:t>万元，增长</w:t>
      </w:r>
      <w:r>
        <w:rPr>
          <w:rFonts w:hint="eastAsia" w:ascii="方正仿宋_GBK" w:hAnsi="微软雅黑" w:eastAsia="方正仿宋_GBK" w:cs="方正仿宋_GBK"/>
          <w:kern w:val="0"/>
          <w:sz w:val="32"/>
          <w:szCs w:val="32"/>
          <w:lang w:val="en-US" w:eastAsia="zh-CN"/>
        </w:rPr>
        <w:t>8.8</w:t>
      </w:r>
      <w:r>
        <w:rPr>
          <w:rFonts w:ascii="方正仿宋_GBK" w:hAnsi="微软雅黑" w:eastAsia="方正仿宋_GBK" w:cs="方正仿宋_GBK"/>
          <w:kern w:val="0"/>
          <w:sz w:val="32"/>
          <w:szCs w:val="32"/>
        </w:rPr>
        <w:t>%</w:t>
      </w:r>
      <w:r>
        <w:rPr>
          <w:rFonts w:hint="eastAsia" w:ascii="方正仿宋_GBK" w:hAnsi="微软雅黑" w:eastAsia="方正仿宋_GBK" w:cs="方正仿宋_GBK"/>
          <w:kern w:val="0"/>
          <w:sz w:val="32"/>
          <w:szCs w:val="32"/>
        </w:rPr>
        <w:t>。主要原因是本年度职工工资福利政策性调整以及</w:t>
      </w:r>
      <w:r>
        <w:rPr>
          <w:rFonts w:hint="eastAsia" w:ascii="方正仿宋_GBK" w:hAnsi="微软雅黑" w:eastAsia="方正仿宋_GBK" w:cs="方正仿宋_GBK"/>
          <w:kern w:val="0"/>
          <w:sz w:val="32"/>
          <w:szCs w:val="32"/>
          <w:lang w:eastAsia="zh-CN"/>
        </w:rPr>
        <w:t>社会保险、公积金等对应调增因素造成</w:t>
      </w:r>
      <w:r>
        <w:rPr>
          <w:rFonts w:hint="eastAsia" w:ascii="方正仿宋_GBK" w:hAnsi="微软雅黑" w:eastAsia="方正仿宋_GBK" w:cs="方正仿宋_GBK"/>
          <w:kern w:val="0"/>
          <w:sz w:val="32"/>
          <w:szCs w:val="32"/>
        </w:rPr>
        <w:t>。较年初预算数</w:t>
      </w:r>
      <w:r>
        <w:rPr>
          <w:rFonts w:hint="eastAsia" w:ascii="方正仿宋_GBK" w:hAnsi="微软雅黑" w:eastAsia="方正仿宋_GBK" w:cs="方正仿宋_GBK"/>
          <w:kern w:val="0"/>
          <w:sz w:val="32"/>
          <w:szCs w:val="32"/>
          <w:lang w:eastAsia="zh-CN"/>
        </w:rPr>
        <w:t>增长</w:t>
      </w:r>
      <w:r>
        <w:rPr>
          <w:rFonts w:hint="eastAsia" w:ascii="方正仿宋_GBK" w:hAnsi="微软雅黑" w:eastAsia="方正仿宋_GBK" w:cs="方正仿宋_GBK"/>
          <w:kern w:val="0"/>
          <w:sz w:val="32"/>
          <w:szCs w:val="32"/>
          <w:lang w:val="en-US" w:eastAsia="zh-CN"/>
        </w:rPr>
        <w:t>25.15</w:t>
      </w:r>
      <w:r>
        <w:rPr>
          <w:rFonts w:hint="eastAsia" w:ascii="方正仿宋_GBK" w:hAnsi="微软雅黑" w:eastAsia="方正仿宋_GBK" w:cs="方正仿宋_GBK"/>
          <w:kern w:val="0"/>
          <w:sz w:val="32"/>
          <w:szCs w:val="32"/>
        </w:rPr>
        <w:t>万元，</w:t>
      </w:r>
      <w:r>
        <w:rPr>
          <w:rFonts w:hint="eastAsia" w:ascii="方正仿宋_GBK" w:hAnsi="微软雅黑" w:eastAsia="方正仿宋_GBK" w:cs="方正仿宋_GBK"/>
          <w:kern w:val="0"/>
          <w:sz w:val="32"/>
          <w:szCs w:val="32"/>
          <w:lang w:eastAsia="zh-CN"/>
        </w:rPr>
        <w:t>增长</w:t>
      </w:r>
      <w:r>
        <w:rPr>
          <w:rFonts w:hint="eastAsia" w:ascii="方正仿宋_GBK" w:hAnsi="微软雅黑" w:eastAsia="方正仿宋_GBK" w:cs="方正仿宋_GBK"/>
          <w:kern w:val="0"/>
          <w:sz w:val="32"/>
          <w:szCs w:val="32"/>
          <w:lang w:val="en-US" w:eastAsia="zh-CN"/>
        </w:rPr>
        <w:t>24.8</w:t>
      </w:r>
      <w:r>
        <w:rPr>
          <w:rFonts w:ascii="方正仿宋_GBK" w:hAnsi="微软雅黑" w:eastAsia="方正仿宋_GBK" w:cs="方正仿宋_GBK"/>
          <w:kern w:val="0"/>
          <w:sz w:val="32"/>
          <w:szCs w:val="32"/>
        </w:rPr>
        <w:t>%</w:t>
      </w:r>
      <w:r>
        <w:rPr>
          <w:rFonts w:hint="eastAsia" w:ascii="方正仿宋_GBK" w:hAnsi="微软雅黑" w:eastAsia="方正仿宋_GBK" w:cs="方正仿宋_GBK"/>
          <w:kern w:val="0"/>
          <w:sz w:val="32"/>
          <w:szCs w:val="32"/>
        </w:rPr>
        <w:t>。主要原因是本年度职工工资福利政策性调整以及</w:t>
      </w:r>
      <w:r>
        <w:rPr>
          <w:rFonts w:hint="eastAsia" w:ascii="方正仿宋_GBK" w:hAnsi="微软雅黑" w:eastAsia="方正仿宋_GBK" w:cs="方正仿宋_GBK"/>
          <w:kern w:val="0"/>
          <w:sz w:val="32"/>
          <w:szCs w:val="32"/>
          <w:lang w:eastAsia="zh-CN"/>
        </w:rPr>
        <w:t>社会保险、公积金等对应调增因素年初预算中无法完全覆盖，因而本年实际收入超预算较大幅度</w:t>
      </w:r>
      <w:r>
        <w:rPr>
          <w:rFonts w:hint="eastAsia" w:ascii="方正仿宋_GBK" w:hAnsi="微软雅黑" w:eastAsia="方正仿宋_GBK" w:cs="方正仿宋_GBK"/>
          <w:kern w:val="0"/>
          <w:sz w:val="32"/>
          <w:szCs w:val="32"/>
        </w:rPr>
        <w:t>。此外，年初财政拨款结转和结余</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万元。</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ascii="方正仿宋_GBK" w:hAnsi="微软雅黑" w:eastAsia="方正仿宋_GBK" w:cs="方正仿宋_GBK"/>
          <w:kern w:val="0"/>
          <w:sz w:val="32"/>
          <w:szCs w:val="32"/>
        </w:rPr>
        <w:t>2.</w:t>
      </w:r>
      <w:r>
        <w:rPr>
          <w:rFonts w:hint="eastAsia" w:ascii="方正仿宋_GBK" w:hAnsi="微软雅黑" w:eastAsia="方正仿宋_GBK" w:cs="方正仿宋_GBK"/>
          <w:kern w:val="0"/>
          <w:sz w:val="32"/>
          <w:szCs w:val="32"/>
        </w:rPr>
        <w:t>支出情况。</w:t>
      </w:r>
      <w:r>
        <w:rPr>
          <w:rFonts w:hint="eastAsia" w:ascii="方正仿宋_GBK" w:hAnsi="微软雅黑" w:eastAsia="方正仿宋_GBK" w:cs="方正仿宋_GBK"/>
          <w:kern w:val="0"/>
          <w:sz w:val="32"/>
          <w:szCs w:val="32"/>
          <w:lang w:eastAsia="zh-CN"/>
        </w:rPr>
        <w:t>2024</w:t>
      </w:r>
      <w:r>
        <w:rPr>
          <w:rFonts w:hint="eastAsia" w:ascii="方正仿宋_GBK" w:hAnsi="微软雅黑" w:eastAsia="方正仿宋_GBK" w:cs="方正仿宋_GBK"/>
          <w:kern w:val="0"/>
          <w:sz w:val="32"/>
          <w:szCs w:val="32"/>
        </w:rPr>
        <w:t>年度一般公共预算财政拨款支出</w:t>
      </w:r>
      <w:r>
        <w:rPr>
          <w:rFonts w:hint="eastAsia" w:ascii="方正仿宋_GBK" w:hAnsi="微软雅黑" w:eastAsia="方正仿宋_GBK" w:cs="方正仿宋_GBK"/>
          <w:kern w:val="0"/>
          <w:sz w:val="32"/>
          <w:szCs w:val="32"/>
          <w:lang w:val="en-US" w:eastAsia="zh-CN"/>
        </w:rPr>
        <w:t>126.49</w:t>
      </w:r>
      <w:r>
        <w:rPr>
          <w:rFonts w:hint="eastAsia" w:ascii="方正仿宋_GBK" w:hAnsi="微软雅黑" w:eastAsia="方正仿宋_GBK" w:cs="方正仿宋_GBK"/>
          <w:kern w:val="0"/>
          <w:sz w:val="32"/>
          <w:szCs w:val="32"/>
        </w:rPr>
        <w:t>万元，较上年决算数增加</w:t>
      </w:r>
      <w:r>
        <w:rPr>
          <w:rFonts w:hint="eastAsia" w:ascii="方正仿宋_GBK" w:hAnsi="微软雅黑" w:eastAsia="方正仿宋_GBK" w:cs="方正仿宋_GBK"/>
          <w:kern w:val="0"/>
          <w:sz w:val="32"/>
          <w:szCs w:val="32"/>
          <w:lang w:val="en-US" w:eastAsia="zh-CN"/>
        </w:rPr>
        <w:t>10.27</w:t>
      </w:r>
      <w:r>
        <w:rPr>
          <w:rFonts w:hint="eastAsia" w:ascii="方正仿宋_GBK" w:hAnsi="微软雅黑" w:eastAsia="方正仿宋_GBK" w:cs="方正仿宋_GBK"/>
          <w:kern w:val="0"/>
          <w:sz w:val="32"/>
          <w:szCs w:val="32"/>
        </w:rPr>
        <w:t>万元，增长</w:t>
      </w:r>
      <w:r>
        <w:rPr>
          <w:rFonts w:hint="eastAsia" w:ascii="方正仿宋_GBK" w:hAnsi="微软雅黑" w:eastAsia="方正仿宋_GBK" w:cs="方正仿宋_GBK"/>
          <w:kern w:val="0"/>
          <w:sz w:val="32"/>
          <w:szCs w:val="32"/>
          <w:lang w:val="en-US" w:eastAsia="zh-CN"/>
        </w:rPr>
        <w:t>8.8</w:t>
      </w:r>
      <w:r>
        <w:rPr>
          <w:rFonts w:ascii="方正仿宋_GBK" w:hAnsi="微软雅黑" w:eastAsia="方正仿宋_GBK" w:cs="方正仿宋_GBK"/>
          <w:kern w:val="0"/>
          <w:sz w:val="32"/>
          <w:szCs w:val="32"/>
        </w:rPr>
        <w:t>%</w:t>
      </w:r>
      <w:r>
        <w:rPr>
          <w:rFonts w:hint="eastAsia" w:ascii="方正仿宋_GBK" w:hAnsi="微软雅黑" w:eastAsia="方正仿宋_GBK" w:cs="方正仿宋_GBK"/>
          <w:kern w:val="0"/>
          <w:sz w:val="32"/>
          <w:szCs w:val="32"/>
        </w:rPr>
        <w:t>。主要原因是本年度职工工资福利政策性调整以及</w:t>
      </w:r>
      <w:r>
        <w:rPr>
          <w:rFonts w:hint="eastAsia" w:ascii="方正仿宋_GBK" w:hAnsi="微软雅黑" w:eastAsia="方正仿宋_GBK" w:cs="方正仿宋_GBK"/>
          <w:kern w:val="0"/>
          <w:sz w:val="32"/>
          <w:szCs w:val="32"/>
          <w:lang w:eastAsia="zh-CN"/>
        </w:rPr>
        <w:t>社会保险、公积金等对应调增因素造成</w:t>
      </w:r>
      <w:r>
        <w:rPr>
          <w:rFonts w:hint="eastAsia" w:ascii="方正仿宋_GBK" w:hAnsi="微软雅黑" w:eastAsia="方正仿宋_GBK" w:cs="方正仿宋_GBK"/>
          <w:kern w:val="0"/>
          <w:sz w:val="32"/>
          <w:szCs w:val="32"/>
        </w:rPr>
        <w:t>。较年初预算数</w:t>
      </w:r>
      <w:r>
        <w:rPr>
          <w:rFonts w:hint="eastAsia" w:ascii="方正仿宋_GBK" w:hAnsi="微软雅黑" w:eastAsia="方正仿宋_GBK" w:cs="方正仿宋_GBK"/>
          <w:kern w:val="0"/>
          <w:sz w:val="32"/>
          <w:szCs w:val="32"/>
          <w:lang w:eastAsia="zh-CN"/>
        </w:rPr>
        <w:t>增长</w:t>
      </w:r>
      <w:r>
        <w:rPr>
          <w:rFonts w:hint="eastAsia" w:ascii="方正仿宋_GBK" w:hAnsi="微软雅黑" w:eastAsia="方正仿宋_GBK" w:cs="方正仿宋_GBK"/>
          <w:kern w:val="0"/>
          <w:sz w:val="32"/>
          <w:szCs w:val="32"/>
          <w:lang w:val="en-US" w:eastAsia="zh-CN"/>
        </w:rPr>
        <w:t>25.15</w:t>
      </w:r>
      <w:r>
        <w:rPr>
          <w:rFonts w:hint="eastAsia" w:ascii="方正仿宋_GBK" w:hAnsi="微软雅黑" w:eastAsia="方正仿宋_GBK" w:cs="方正仿宋_GBK"/>
          <w:kern w:val="0"/>
          <w:sz w:val="32"/>
          <w:szCs w:val="32"/>
        </w:rPr>
        <w:t>万元，</w:t>
      </w:r>
      <w:r>
        <w:rPr>
          <w:rFonts w:hint="eastAsia" w:ascii="方正仿宋_GBK" w:hAnsi="微软雅黑" w:eastAsia="方正仿宋_GBK" w:cs="方正仿宋_GBK"/>
          <w:kern w:val="0"/>
          <w:sz w:val="32"/>
          <w:szCs w:val="32"/>
          <w:lang w:eastAsia="zh-CN"/>
        </w:rPr>
        <w:t>增长</w:t>
      </w:r>
      <w:r>
        <w:rPr>
          <w:rFonts w:hint="eastAsia" w:ascii="方正仿宋_GBK" w:hAnsi="微软雅黑" w:eastAsia="方正仿宋_GBK" w:cs="方正仿宋_GBK"/>
          <w:kern w:val="0"/>
          <w:sz w:val="32"/>
          <w:szCs w:val="32"/>
          <w:lang w:val="en-US" w:eastAsia="zh-CN"/>
        </w:rPr>
        <w:t>24.8</w:t>
      </w:r>
      <w:r>
        <w:rPr>
          <w:rFonts w:ascii="方正仿宋_GBK" w:hAnsi="微软雅黑" w:eastAsia="方正仿宋_GBK" w:cs="方正仿宋_GBK"/>
          <w:kern w:val="0"/>
          <w:sz w:val="32"/>
          <w:szCs w:val="32"/>
        </w:rPr>
        <w:t>%</w:t>
      </w:r>
      <w:r>
        <w:rPr>
          <w:rFonts w:hint="eastAsia" w:ascii="方正仿宋_GBK" w:hAnsi="微软雅黑" w:eastAsia="方正仿宋_GBK" w:cs="方正仿宋_GBK"/>
          <w:kern w:val="0"/>
          <w:sz w:val="32"/>
          <w:szCs w:val="32"/>
        </w:rPr>
        <w:t>。主要原因是本年度职工工资福利政策性调整以及</w:t>
      </w:r>
      <w:r>
        <w:rPr>
          <w:rFonts w:hint="eastAsia" w:ascii="方正仿宋_GBK" w:hAnsi="微软雅黑" w:eastAsia="方正仿宋_GBK" w:cs="方正仿宋_GBK"/>
          <w:kern w:val="0"/>
          <w:sz w:val="32"/>
          <w:szCs w:val="32"/>
          <w:lang w:eastAsia="zh-CN"/>
        </w:rPr>
        <w:t>社会保险、公积金等对应调增因素年初预算中无法完全覆盖，因而本年实际支出超预算较大幅度</w:t>
      </w:r>
      <w:r>
        <w:rPr>
          <w:rFonts w:hint="eastAsia" w:ascii="方正仿宋_GBK" w:hAnsi="微软雅黑" w:eastAsia="方正仿宋_GBK" w:cs="方正仿宋_GBK"/>
          <w:kern w:val="0"/>
          <w:sz w:val="32"/>
          <w:szCs w:val="32"/>
        </w:rPr>
        <w:t>。</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ascii="方正仿宋_GBK" w:hAnsi="微软雅黑" w:eastAsia="方正仿宋_GBK" w:cs="方正仿宋_GBK"/>
          <w:kern w:val="0"/>
          <w:sz w:val="32"/>
          <w:szCs w:val="32"/>
        </w:rPr>
        <w:t>3.</w:t>
      </w:r>
      <w:r>
        <w:rPr>
          <w:rFonts w:hint="eastAsia" w:ascii="方正仿宋_GBK" w:hAnsi="微软雅黑" w:eastAsia="方正仿宋_GBK" w:cs="方正仿宋_GBK"/>
          <w:kern w:val="0"/>
          <w:sz w:val="32"/>
          <w:szCs w:val="32"/>
        </w:rPr>
        <w:t>结转结余情况。</w:t>
      </w:r>
      <w:r>
        <w:rPr>
          <w:rFonts w:hint="eastAsia" w:ascii="方正仿宋_GBK" w:hAnsi="微软雅黑" w:eastAsia="方正仿宋_GBK" w:cs="方正仿宋_GBK"/>
          <w:kern w:val="0"/>
          <w:sz w:val="32"/>
          <w:szCs w:val="32"/>
          <w:lang w:eastAsia="zh-CN"/>
        </w:rPr>
        <w:t>2024</w:t>
      </w:r>
      <w:r>
        <w:rPr>
          <w:rFonts w:hint="eastAsia" w:ascii="方正仿宋_GBK" w:hAnsi="微软雅黑" w:eastAsia="方正仿宋_GBK" w:cs="方正仿宋_GBK"/>
          <w:kern w:val="0"/>
          <w:sz w:val="32"/>
          <w:szCs w:val="32"/>
        </w:rPr>
        <w:t>年度年末一般公共预算财政拨款结转和结余</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万元，较上年决算数增加</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万元，增长</w:t>
      </w:r>
      <w:r>
        <w:rPr>
          <w:rFonts w:ascii="方正仿宋_GBK" w:hAnsi="微软雅黑" w:eastAsia="方正仿宋_GBK" w:cs="方正仿宋_GBK"/>
          <w:kern w:val="0"/>
          <w:sz w:val="32"/>
          <w:szCs w:val="32"/>
        </w:rPr>
        <w:t>%</w:t>
      </w:r>
      <w:r>
        <w:rPr>
          <w:rFonts w:hint="eastAsia" w:ascii="方正仿宋_GBK" w:hAnsi="微软雅黑" w:eastAsia="方正仿宋_GBK" w:cs="方正仿宋_GBK"/>
          <w:kern w:val="0"/>
          <w:sz w:val="32"/>
          <w:szCs w:val="32"/>
        </w:rPr>
        <w:t>，主要原因是本年和上年一样，收支持平，没有结余。</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ascii="方正仿宋_GBK" w:hAnsi="微软雅黑" w:eastAsia="方正仿宋_GBK" w:cs="方正仿宋_GBK"/>
          <w:kern w:val="0"/>
          <w:sz w:val="32"/>
          <w:szCs w:val="32"/>
        </w:rPr>
        <w:t>4.</w:t>
      </w:r>
      <w:r>
        <w:rPr>
          <w:rFonts w:hint="eastAsia" w:ascii="方正仿宋_GBK" w:hAnsi="微软雅黑" w:eastAsia="方正仿宋_GBK" w:cs="方正仿宋_GBK"/>
          <w:kern w:val="0"/>
          <w:sz w:val="32"/>
          <w:szCs w:val="32"/>
        </w:rPr>
        <w:t>比较情况。本部门</w:t>
      </w:r>
      <w:r>
        <w:rPr>
          <w:rFonts w:hint="eastAsia" w:ascii="方正仿宋_GBK" w:hAnsi="微软雅黑" w:eastAsia="方正仿宋_GBK" w:cs="方正仿宋_GBK"/>
          <w:kern w:val="0"/>
          <w:sz w:val="32"/>
          <w:szCs w:val="32"/>
          <w:lang w:eastAsia="zh-CN"/>
        </w:rPr>
        <w:t>2024</w:t>
      </w:r>
      <w:r>
        <w:rPr>
          <w:rFonts w:hint="eastAsia" w:ascii="方正仿宋_GBK" w:hAnsi="微软雅黑" w:eastAsia="方正仿宋_GBK" w:cs="方正仿宋_GBK"/>
          <w:kern w:val="0"/>
          <w:sz w:val="32"/>
          <w:szCs w:val="32"/>
        </w:rPr>
        <w:t>年度一般公共预算财政拨款支出主要用于以下几个方面：</w:t>
      </w:r>
    </w:p>
    <w:p>
      <w:pPr>
        <w:widowControl/>
        <w:shd w:val="clear" w:color="auto" w:fill="FFFFFF"/>
        <w:spacing w:line="594" w:lineRule="exact"/>
        <w:ind w:firstLine="640" w:firstLineChars="200"/>
        <w:rPr>
          <w:rFonts w:hint="eastAsia" w:ascii="方正仿宋_GBK" w:hAnsi="微软雅黑" w:eastAsia="方正仿宋_GBK" w:cs="方正仿宋_GBK"/>
          <w:kern w:val="0"/>
          <w:sz w:val="32"/>
          <w:szCs w:val="32"/>
          <w:lang w:eastAsia="zh-CN"/>
        </w:rPr>
      </w:pPr>
      <w:r>
        <w:rPr>
          <w:rFonts w:hint="eastAsia" w:ascii="方正仿宋_GBK" w:hAnsi="微软雅黑" w:eastAsia="方正仿宋_GBK" w:cs="方正仿宋_GBK"/>
          <w:kern w:val="0"/>
          <w:sz w:val="32"/>
          <w:szCs w:val="32"/>
        </w:rPr>
        <w:t>（</w:t>
      </w:r>
      <w:r>
        <w:rPr>
          <w:rFonts w:ascii="方正仿宋_GBK" w:hAnsi="微软雅黑" w:eastAsia="方正仿宋_GBK" w:cs="方正仿宋_GBK"/>
          <w:kern w:val="0"/>
          <w:sz w:val="32"/>
          <w:szCs w:val="32"/>
        </w:rPr>
        <w:t>1</w:t>
      </w:r>
      <w:r>
        <w:rPr>
          <w:rFonts w:hint="eastAsia" w:ascii="方正仿宋_GBK" w:hAnsi="微软雅黑" w:eastAsia="方正仿宋_GBK" w:cs="方正仿宋_GBK"/>
          <w:kern w:val="0"/>
          <w:sz w:val="32"/>
          <w:szCs w:val="32"/>
        </w:rPr>
        <w:t>）一般公共服务支出</w:t>
      </w:r>
      <w:r>
        <w:rPr>
          <w:rFonts w:hint="eastAsia" w:ascii="方正仿宋_GBK" w:hAnsi="微软雅黑" w:eastAsia="方正仿宋_GBK" w:cs="方正仿宋_GBK"/>
          <w:kern w:val="0"/>
          <w:sz w:val="32"/>
          <w:szCs w:val="32"/>
          <w:lang w:val="en-US" w:eastAsia="zh-CN"/>
        </w:rPr>
        <w:t>89.65</w:t>
      </w:r>
      <w:r>
        <w:rPr>
          <w:rFonts w:hint="eastAsia" w:ascii="方正仿宋_GBK" w:hAnsi="微软雅黑" w:eastAsia="方正仿宋_GBK" w:cs="方正仿宋_GBK"/>
          <w:kern w:val="0"/>
          <w:sz w:val="32"/>
          <w:szCs w:val="32"/>
        </w:rPr>
        <w:t>万元，占</w:t>
      </w:r>
      <w:r>
        <w:rPr>
          <w:rFonts w:hint="eastAsia" w:ascii="方正仿宋_GBK" w:hAnsi="微软雅黑" w:eastAsia="方正仿宋_GBK" w:cs="方正仿宋_GBK"/>
          <w:kern w:val="0"/>
          <w:sz w:val="32"/>
          <w:szCs w:val="32"/>
          <w:lang w:val="en-US" w:eastAsia="zh-CN"/>
        </w:rPr>
        <w:t>70.9</w:t>
      </w:r>
      <w:r>
        <w:rPr>
          <w:rFonts w:ascii="方正仿宋_GBK" w:hAnsi="微软雅黑" w:eastAsia="方正仿宋_GBK" w:cs="方正仿宋_GBK"/>
          <w:kern w:val="0"/>
          <w:sz w:val="32"/>
          <w:szCs w:val="32"/>
        </w:rPr>
        <w:t>%</w:t>
      </w:r>
      <w:r>
        <w:rPr>
          <w:rFonts w:hint="eastAsia" w:ascii="方正仿宋_GBK" w:hAnsi="微软雅黑" w:eastAsia="方正仿宋_GBK" w:cs="方正仿宋_GBK"/>
          <w:kern w:val="0"/>
          <w:sz w:val="32"/>
          <w:szCs w:val="32"/>
        </w:rPr>
        <w:t>，较年初预算数</w:t>
      </w:r>
      <w:r>
        <w:rPr>
          <w:rFonts w:hint="eastAsia" w:ascii="方正仿宋_GBK" w:hAnsi="微软雅黑" w:eastAsia="方正仿宋_GBK" w:cs="方正仿宋_GBK"/>
          <w:kern w:val="0"/>
          <w:sz w:val="32"/>
          <w:szCs w:val="32"/>
          <w:lang w:eastAsia="zh-CN"/>
        </w:rPr>
        <w:t>增长</w:t>
      </w:r>
      <w:r>
        <w:rPr>
          <w:rFonts w:hint="eastAsia" w:ascii="方正仿宋_GBK" w:hAnsi="微软雅黑" w:eastAsia="方正仿宋_GBK" w:cs="方正仿宋_GBK"/>
          <w:kern w:val="0"/>
          <w:sz w:val="32"/>
          <w:szCs w:val="32"/>
          <w:lang w:val="en-US" w:eastAsia="zh-CN"/>
        </w:rPr>
        <w:t>7.59</w:t>
      </w:r>
      <w:r>
        <w:rPr>
          <w:rFonts w:hint="eastAsia" w:ascii="方正仿宋_GBK" w:hAnsi="微软雅黑" w:eastAsia="方正仿宋_GBK" w:cs="方正仿宋_GBK"/>
          <w:kern w:val="0"/>
          <w:sz w:val="32"/>
          <w:szCs w:val="32"/>
        </w:rPr>
        <w:t>万元，</w:t>
      </w:r>
      <w:r>
        <w:rPr>
          <w:rFonts w:hint="eastAsia" w:ascii="方正仿宋_GBK" w:hAnsi="微软雅黑" w:eastAsia="方正仿宋_GBK" w:cs="方正仿宋_GBK"/>
          <w:kern w:val="0"/>
          <w:sz w:val="32"/>
          <w:szCs w:val="32"/>
          <w:lang w:eastAsia="zh-CN"/>
        </w:rPr>
        <w:t>增长</w:t>
      </w:r>
      <w:r>
        <w:rPr>
          <w:rFonts w:hint="eastAsia" w:ascii="方正仿宋_GBK" w:hAnsi="微软雅黑" w:eastAsia="方正仿宋_GBK" w:cs="方正仿宋_GBK"/>
          <w:kern w:val="0"/>
          <w:sz w:val="32"/>
          <w:szCs w:val="32"/>
          <w:lang w:val="en-US" w:eastAsia="zh-CN"/>
        </w:rPr>
        <w:t>9.3</w:t>
      </w:r>
      <w:r>
        <w:rPr>
          <w:rFonts w:ascii="方正仿宋_GBK" w:hAnsi="微软雅黑" w:eastAsia="方正仿宋_GBK" w:cs="方正仿宋_GBK"/>
          <w:kern w:val="0"/>
          <w:sz w:val="32"/>
          <w:szCs w:val="32"/>
        </w:rPr>
        <w:t>%</w:t>
      </w:r>
      <w:r>
        <w:rPr>
          <w:rFonts w:hint="eastAsia" w:ascii="方正仿宋_GBK" w:hAnsi="微软雅黑" w:eastAsia="方正仿宋_GBK" w:cs="方正仿宋_GBK"/>
          <w:kern w:val="0"/>
          <w:sz w:val="32"/>
          <w:szCs w:val="32"/>
        </w:rPr>
        <w:t>，主要原因是本年度职工工资福利政策性调整以及</w:t>
      </w:r>
      <w:r>
        <w:rPr>
          <w:rFonts w:hint="eastAsia" w:ascii="方正仿宋_GBK" w:hAnsi="微软雅黑" w:eastAsia="方正仿宋_GBK" w:cs="方正仿宋_GBK"/>
          <w:kern w:val="0"/>
          <w:sz w:val="32"/>
          <w:szCs w:val="32"/>
          <w:lang w:eastAsia="zh-CN"/>
        </w:rPr>
        <w:t>社会保险、公积金等对应调增因素年初预算中无法完全覆盖，因而本年实际支出超预算一定幅度。</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仿宋_GBK" w:hAnsi="微软雅黑" w:eastAsia="方正仿宋_GBK" w:cs="方正仿宋_GBK"/>
          <w:kern w:val="0"/>
          <w:sz w:val="32"/>
          <w:szCs w:val="32"/>
          <w:lang w:eastAsia="zh-CN"/>
        </w:rPr>
        <w:t>（</w:t>
      </w:r>
      <w:r>
        <w:rPr>
          <w:rFonts w:hint="eastAsia" w:ascii="方正仿宋_GBK" w:hAnsi="微软雅黑" w:eastAsia="方正仿宋_GBK" w:cs="方正仿宋_GBK"/>
          <w:kern w:val="0"/>
          <w:sz w:val="32"/>
          <w:szCs w:val="32"/>
          <w:lang w:val="en-US" w:eastAsia="zh-CN"/>
        </w:rPr>
        <w:t>2</w:t>
      </w:r>
      <w:r>
        <w:rPr>
          <w:rFonts w:hint="eastAsia" w:ascii="方正仿宋_GBK" w:hAnsi="微软雅黑" w:eastAsia="方正仿宋_GBK" w:cs="方正仿宋_GBK"/>
          <w:kern w:val="0"/>
          <w:sz w:val="32"/>
          <w:szCs w:val="32"/>
          <w:lang w:eastAsia="zh-CN"/>
        </w:rPr>
        <w:t>）</w:t>
      </w:r>
      <w:r>
        <w:rPr>
          <w:rFonts w:hint="eastAsia" w:ascii="方正仿宋_GBK" w:hAnsi="微软雅黑" w:eastAsia="方正仿宋_GBK" w:cs="方正仿宋_GBK"/>
          <w:kern w:val="0"/>
          <w:sz w:val="32"/>
          <w:szCs w:val="32"/>
        </w:rPr>
        <w:t>教育支出</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lang w:val="en-US" w:eastAsia="zh-CN"/>
        </w:rPr>
        <w:t>34</w:t>
      </w:r>
      <w:r>
        <w:rPr>
          <w:rFonts w:hint="eastAsia" w:ascii="方正仿宋_GBK" w:hAnsi="微软雅黑" w:eastAsia="方正仿宋_GBK" w:cs="方正仿宋_GBK"/>
          <w:kern w:val="0"/>
          <w:sz w:val="32"/>
          <w:szCs w:val="32"/>
        </w:rPr>
        <w:t>万元，占</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lang w:val="en-US" w:eastAsia="zh-CN"/>
        </w:rPr>
        <w:t>3</w:t>
      </w:r>
      <w:r>
        <w:rPr>
          <w:rFonts w:ascii="方正仿宋_GBK" w:hAnsi="微软雅黑" w:eastAsia="方正仿宋_GBK" w:cs="方正仿宋_GBK"/>
          <w:kern w:val="0"/>
          <w:sz w:val="32"/>
          <w:szCs w:val="32"/>
        </w:rPr>
        <w:t>%</w:t>
      </w:r>
      <w:r>
        <w:rPr>
          <w:rFonts w:hint="eastAsia" w:ascii="方正仿宋_GBK" w:hAnsi="微软雅黑" w:eastAsia="方正仿宋_GBK" w:cs="方正仿宋_GBK"/>
          <w:kern w:val="0"/>
          <w:sz w:val="32"/>
          <w:szCs w:val="32"/>
        </w:rPr>
        <w:t>，较年初预算数</w:t>
      </w:r>
      <w:r>
        <w:rPr>
          <w:rFonts w:hint="eastAsia" w:ascii="方正仿宋_GBK" w:hAnsi="微软雅黑" w:eastAsia="方正仿宋_GBK" w:cs="方正仿宋_GBK"/>
          <w:kern w:val="0"/>
          <w:sz w:val="32"/>
          <w:szCs w:val="32"/>
          <w:lang w:eastAsia="zh-CN"/>
        </w:rPr>
        <w:t>无增减</w:t>
      </w:r>
      <w:r>
        <w:rPr>
          <w:rFonts w:hint="eastAsia" w:ascii="方正仿宋_GBK" w:hAnsi="微软雅黑" w:eastAsia="方正仿宋_GBK" w:cs="方正仿宋_GBK"/>
          <w:kern w:val="0"/>
          <w:sz w:val="32"/>
          <w:szCs w:val="32"/>
        </w:rPr>
        <w:t>，主要原因是本</w:t>
      </w:r>
      <w:r>
        <w:rPr>
          <w:rFonts w:hint="eastAsia" w:ascii="方正仿宋_GBK" w:hAnsi="微软雅黑" w:eastAsia="方正仿宋_GBK" w:cs="方正仿宋_GBK"/>
          <w:kern w:val="0"/>
          <w:sz w:val="32"/>
          <w:szCs w:val="32"/>
          <w:lang w:eastAsia="zh-CN"/>
        </w:rPr>
        <w:t>年度该项费用按预算执行，无转移挪用情况</w:t>
      </w:r>
      <w:r>
        <w:rPr>
          <w:rFonts w:hint="eastAsia" w:ascii="方正仿宋_GBK" w:hAnsi="微软雅黑" w:eastAsia="方正仿宋_GBK" w:cs="方正仿宋_GBK"/>
          <w:kern w:val="0"/>
          <w:sz w:val="32"/>
          <w:szCs w:val="32"/>
        </w:rPr>
        <w:t>。</w:t>
      </w:r>
    </w:p>
    <w:p>
      <w:pPr>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仿宋_GBK" w:hAnsi="微软雅黑" w:eastAsia="方正仿宋_GBK" w:cs="方正仿宋_GBK"/>
          <w:kern w:val="0"/>
          <w:sz w:val="32"/>
          <w:szCs w:val="32"/>
        </w:rPr>
        <w:t>（</w:t>
      </w:r>
      <w:r>
        <w:rPr>
          <w:rFonts w:ascii="方正仿宋_GBK" w:hAnsi="微软雅黑" w:eastAsia="方正仿宋_GBK" w:cs="方正仿宋_GBK"/>
          <w:kern w:val="0"/>
          <w:sz w:val="32"/>
          <w:szCs w:val="32"/>
        </w:rPr>
        <w:t>3</w:t>
      </w:r>
      <w:r>
        <w:rPr>
          <w:rFonts w:hint="eastAsia" w:ascii="方正仿宋_GBK" w:hAnsi="微软雅黑" w:eastAsia="方正仿宋_GBK" w:cs="方正仿宋_GBK"/>
          <w:kern w:val="0"/>
          <w:sz w:val="32"/>
          <w:szCs w:val="32"/>
        </w:rPr>
        <w:t>）社会保障与就业支出</w:t>
      </w:r>
      <w:r>
        <w:rPr>
          <w:rFonts w:hint="eastAsia" w:ascii="方正仿宋_GBK" w:hAnsi="微软雅黑" w:eastAsia="方正仿宋_GBK" w:cs="方正仿宋_GBK"/>
          <w:kern w:val="0"/>
          <w:sz w:val="32"/>
          <w:szCs w:val="32"/>
          <w:lang w:val="en-US" w:eastAsia="zh-CN"/>
        </w:rPr>
        <w:t>24.23</w:t>
      </w:r>
      <w:r>
        <w:rPr>
          <w:rFonts w:hint="eastAsia" w:ascii="方正仿宋_GBK" w:hAnsi="微软雅黑" w:eastAsia="方正仿宋_GBK" w:cs="方正仿宋_GBK"/>
          <w:kern w:val="0"/>
          <w:sz w:val="32"/>
          <w:szCs w:val="32"/>
        </w:rPr>
        <w:t>万元，占</w:t>
      </w:r>
      <w:r>
        <w:rPr>
          <w:rFonts w:hint="eastAsia" w:ascii="方正仿宋_GBK" w:hAnsi="微软雅黑" w:eastAsia="方正仿宋_GBK" w:cs="方正仿宋_GBK"/>
          <w:kern w:val="0"/>
          <w:sz w:val="32"/>
          <w:szCs w:val="32"/>
          <w:lang w:val="en-US" w:eastAsia="zh-CN"/>
        </w:rPr>
        <w:t>19.2</w:t>
      </w:r>
      <w:r>
        <w:rPr>
          <w:rFonts w:ascii="方正仿宋_GBK" w:hAnsi="微软雅黑" w:eastAsia="方正仿宋_GBK" w:cs="方正仿宋_GBK"/>
          <w:kern w:val="0"/>
          <w:sz w:val="32"/>
          <w:szCs w:val="32"/>
        </w:rPr>
        <w:t>%</w:t>
      </w:r>
      <w:r>
        <w:rPr>
          <w:rFonts w:hint="eastAsia" w:ascii="方正仿宋_GBK" w:hAnsi="微软雅黑" w:eastAsia="方正仿宋_GBK" w:cs="方正仿宋_GBK"/>
          <w:kern w:val="0"/>
          <w:sz w:val="32"/>
          <w:szCs w:val="32"/>
        </w:rPr>
        <w:t>，较年初预算数</w:t>
      </w:r>
      <w:r>
        <w:rPr>
          <w:rFonts w:hint="eastAsia" w:ascii="方正仿宋_GBK" w:hAnsi="微软雅黑" w:eastAsia="方正仿宋_GBK" w:cs="方正仿宋_GBK"/>
          <w:kern w:val="0"/>
          <w:sz w:val="32"/>
          <w:szCs w:val="32"/>
          <w:lang w:eastAsia="zh-CN"/>
        </w:rPr>
        <w:t>增加</w:t>
      </w:r>
      <w:r>
        <w:rPr>
          <w:rFonts w:hint="eastAsia" w:ascii="方正仿宋_GBK" w:hAnsi="微软雅黑" w:eastAsia="方正仿宋_GBK" w:cs="方正仿宋_GBK"/>
          <w:kern w:val="0"/>
          <w:sz w:val="32"/>
          <w:szCs w:val="32"/>
          <w:lang w:val="en-US" w:eastAsia="zh-CN"/>
        </w:rPr>
        <w:t>14.35</w:t>
      </w:r>
      <w:r>
        <w:rPr>
          <w:rFonts w:hint="eastAsia" w:ascii="方正仿宋_GBK" w:hAnsi="微软雅黑" w:eastAsia="方正仿宋_GBK" w:cs="方正仿宋_GBK"/>
          <w:kern w:val="0"/>
          <w:sz w:val="32"/>
          <w:szCs w:val="32"/>
        </w:rPr>
        <w:t>万元，</w:t>
      </w:r>
      <w:r>
        <w:rPr>
          <w:rFonts w:hint="eastAsia" w:ascii="方正仿宋_GBK" w:hAnsi="微软雅黑" w:eastAsia="方正仿宋_GBK" w:cs="方正仿宋_GBK"/>
          <w:kern w:val="0"/>
          <w:sz w:val="32"/>
          <w:szCs w:val="32"/>
          <w:lang w:eastAsia="zh-CN"/>
        </w:rPr>
        <w:t>增长</w:t>
      </w:r>
      <w:r>
        <w:rPr>
          <w:rFonts w:hint="eastAsia" w:ascii="方正仿宋_GBK" w:hAnsi="微软雅黑" w:eastAsia="方正仿宋_GBK" w:cs="方正仿宋_GBK"/>
          <w:kern w:val="0"/>
          <w:sz w:val="32"/>
          <w:szCs w:val="32"/>
          <w:lang w:val="en-US" w:eastAsia="zh-CN"/>
        </w:rPr>
        <w:t>145.2</w:t>
      </w:r>
      <w:r>
        <w:rPr>
          <w:rFonts w:ascii="方正仿宋_GBK" w:hAnsi="微软雅黑" w:eastAsia="方正仿宋_GBK" w:cs="方正仿宋_GBK"/>
          <w:kern w:val="0"/>
          <w:sz w:val="32"/>
          <w:szCs w:val="32"/>
        </w:rPr>
        <w:t>%</w:t>
      </w:r>
      <w:r>
        <w:rPr>
          <w:rFonts w:hint="eastAsia" w:ascii="方正仿宋_GBK" w:hAnsi="微软雅黑" w:eastAsia="方正仿宋_GBK" w:cs="方正仿宋_GBK"/>
          <w:kern w:val="0"/>
          <w:sz w:val="32"/>
          <w:szCs w:val="32"/>
        </w:rPr>
        <w:t>，主要原因是</w:t>
      </w:r>
      <w:r>
        <w:rPr>
          <w:rFonts w:hint="eastAsia" w:ascii="方正仿宋_GBK" w:hAnsi="微软雅黑" w:eastAsia="方正仿宋_GBK" w:cs="方正仿宋_GBK"/>
          <w:kern w:val="0"/>
          <w:sz w:val="32"/>
          <w:szCs w:val="32"/>
          <w:lang w:eastAsia="zh-CN"/>
        </w:rPr>
        <w:t>本年度社保缴费口径政策性调增，补缴了部分以前年度的欠费</w:t>
      </w:r>
      <w:r>
        <w:rPr>
          <w:rFonts w:hint="eastAsia" w:ascii="方正仿宋_GBK" w:hAnsi="微软雅黑" w:eastAsia="方正仿宋_GBK" w:cs="方正仿宋_GBK"/>
          <w:kern w:val="0"/>
          <w:sz w:val="32"/>
          <w:szCs w:val="32"/>
        </w:rPr>
        <w:t>。</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仿宋_GBK" w:hAnsi="微软雅黑" w:eastAsia="方正仿宋_GBK" w:cs="方正仿宋_GBK"/>
          <w:kern w:val="0"/>
          <w:sz w:val="32"/>
          <w:szCs w:val="32"/>
        </w:rPr>
        <w:t>（</w:t>
      </w:r>
      <w:r>
        <w:rPr>
          <w:rFonts w:ascii="方正仿宋_GBK" w:hAnsi="微软雅黑" w:eastAsia="方正仿宋_GBK" w:cs="方正仿宋_GBK"/>
          <w:kern w:val="0"/>
          <w:sz w:val="32"/>
          <w:szCs w:val="32"/>
        </w:rPr>
        <w:t>4</w:t>
      </w:r>
      <w:r>
        <w:rPr>
          <w:rFonts w:hint="eastAsia" w:ascii="方正仿宋_GBK" w:hAnsi="微软雅黑" w:eastAsia="方正仿宋_GBK" w:cs="方正仿宋_GBK"/>
          <w:kern w:val="0"/>
          <w:sz w:val="32"/>
          <w:szCs w:val="32"/>
        </w:rPr>
        <w:t>）卫生健康支出</w:t>
      </w:r>
      <w:r>
        <w:rPr>
          <w:rFonts w:hint="eastAsia" w:ascii="方正仿宋_GBK" w:hAnsi="微软雅黑" w:eastAsia="方正仿宋_GBK" w:cs="方正仿宋_GBK"/>
          <w:kern w:val="0"/>
          <w:sz w:val="32"/>
          <w:szCs w:val="32"/>
          <w:lang w:val="en-US" w:eastAsia="zh-CN"/>
        </w:rPr>
        <w:t>5.63</w:t>
      </w:r>
      <w:r>
        <w:rPr>
          <w:rFonts w:hint="eastAsia" w:ascii="方正仿宋_GBK" w:hAnsi="微软雅黑" w:eastAsia="方正仿宋_GBK" w:cs="方正仿宋_GBK"/>
          <w:kern w:val="0"/>
          <w:sz w:val="32"/>
          <w:szCs w:val="32"/>
        </w:rPr>
        <w:t>万元，占</w:t>
      </w:r>
      <w:r>
        <w:rPr>
          <w:rFonts w:hint="eastAsia" w:ascii="方正仿宋_GBK" w:hAnsi="微软雅黑" w:eastAsia="方正仿宋_GBK" w:cs="方正仿宋_GBK"/>
          <w:kern w:val="0"/>
          <w:sz w:val="32"/>
          <w:szCs w:val="32"/>
          <w:lang w:val="en-US" w:eastAsia="zh-CN"/>
        </w:rPr>
        <w:t>4.5</w:t>
      </w:r>
      <w:r>
        <w:rPr>
          <w:rFonts w:ascii="方正仿宋_GBK" w:hAnsi="微软雅黑" w:eastAsia="方正仿宋_GBK" w:cs="方正仿宋_GBK"/>
          <w:kern w:val="0"/>
          <w:sz w:val="32"/>
          <w:szCs w:val="32"/>
        </w:rPr>
        <w:t>%</w:t>
      </w:r>
      <w:r>
        <w:rPr>
          <w:rFonts w:hint="eastAsia" w:ascii="方正仿宋_GBK" w:hAnsi="微软雅黑" w:eastAsia="方正仿宋_GBK" w:cs="方正仿宋_GBK"/>
          <w:kern w:val="0"/>
          <w:sz w:val="32"/>
          <w:szCs w:val="32"/>
        </w:rPr>
        <w:t>，较年初预算数</w:t>
      </w:r>
      <w:r>
        <w:rPr>
          <w:rFonts w:hint="eastAsia" w:ascii="方正仿宋_GBK" w:hAnsi="微软雅黑" w:eastAsia="方正仿宋_GBK" w:cs="方正仿宋_GBK"/>
          <w:kern w:val="0"/>
          <w:sz w:val="32"/>
          <w:szCs w:val="32"/>
          <w:lang w:eastAsia="zh-CN"/>
        </w:rPr>
        <w:t>增加</w:t>
      </w:r>
      <w:r>
        <w:rPr>
          <w:rFonts w:hint="eastAsia" w:ascii="方正仿宋_GBK" w:hAnsi="微软雅黑" w:eastAsia="方正仿宋_GBK" w:cs="方正仿宋_GBK"/>
          <w:kern w:val="0"/>
          <w:sz w:val="32"/>
          <w:szCs w:val="32"/>
          <w:lang w:val="en-US" w:eastAsia="zh-CN"/>
        </w:rPr>
        <w:t>1.51</w:t>
      </w:r>
      <w:r>
        <w:rPr>
          <w:rFonts w:hint="eastAsia" w:ascii="方正仿宋_GBK" w:hAnsi="微软雅黑" w:eastAsia="方正仿宋_GBK" w:cs="方正仿宋_GBK"/>
          <w:kern w:val="0"/>
          <w:sz w:val="32"/>
          <w:szCs w:val="32"/>
        </w:rPr>
        <w:t>万元，</w:t>
      </w:r>
      <w:r>
        <w:rPr>
          <w:rFonts w:hint="eastAsia" w:ascii="方正仿宋_GBK" w:hAnsi="微软雅黑" w:eastAsia="方正仿宋_GBK" w:cs="方正仿宋_GBK"/>
          <w:kern w:val="0"/>
          <w:sz w:val="32"/>
          <w:szCs w:val="32"/>
          <w:lang w:eastAsia="zh-CN"/>
        </w:rPr>
        <w:t>增长</w:t>
      </w:r>
      <w:r>
        <w:rPr>
          <w:rFonts w:hint="eastAsia" w:ascii="方正仿宋_GBK" w:hAnsi="微软雅黑" w:eastAsia="方正仿宋_GBK" w:cs="方正仿宋_GBK"/>
          <w:kern w:val="0"/>
          <w:sz w:val="32"/>
          <w:szCs w:val="32"/>
          <w:lang w:val="en-US" w:eastAsia="zh-CN"/>
        </w:rPr>
        <w:t>36.7</w:t>
      </w:r>
      <w:r>
        <w:rPr>
          <w:rFonts w:ascii="方正仿宋_GBK" w:hAnsi="微软雅黑" w:eastAsia="方正仿宋_GBK" w:cs="方正仿宋_GBK"/>
          <w:kern w:val="0"/>
          <w:sz w:val="32"/>
          <w:szCs w:val="32"/>
        </w:rPr>
        <w:t>%</w:t>
      </w:r>
      <w:r>
        <w:rPr>
          <w:rFonts w:hint="eastAsia" w:ascii="方正仿宋_GBK" w:hAnsi="微软雅黑" w:eastAsia="方正仿宋_GBK" w:cs="方正仿宋_GBK"/>
          <w:kern w:val="0"/>
          <w:sz w:val="32"/>
          <w:szCs w:val="32"/>
        </w:rPr>
        <w:t>，主要原因是职工该项的缴费基数</w:t>
      </w:r>
      <w:r>
        <w:rPr>
          <w:rFonts w:hint="eastAsia" w:ascii="方正仿宋_GBK" w:hAnsi="微软雅黑" w:eastAsia="方正仿宋_GBK" w:cs="方正仿宋_GBK"/>
          <w:kern w:val="0"/>
          <w:sz w:val="32"/>
          <w:szCs w:val="32"/>
          <w:lang w:eastAsia="zh-CN"/>
        </w:rPr>
        <w:t>政策性调增造成</w:t>
      </w:r>
      <w:r>
        <w:rPr>
          <w:rFonts w:hint="eastAsia" w:ascii="方正仿宋_GBK" w:hAnsi="微软雅黑" w:eastAsia="方正仿宋_GBK" w:cs="方正仿宋_GBK"/>
          <w:kern w:val="0"/>
          <w:sz w:val="32"/>
          <w:szCs w:val="32"/>
        </w:rPr>
        <w:t>。</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仿宋_GBK" w:hAnsi="微软雅黑" w:eastAsia="方正仿宋_GBK" w:cs="方正仿宋_GBK"/>
          <w:kern w:val="0"/>
          <w:sz w:val="32"/>
          <w:szCs w:val="32"/>
        </w:rPr>
        <w:t>（</w:t>
      </w:r>
      <w:r>
        <w:rPr>
          <w:rFonts w:ascii="方正仿宋_GBK" w:hAnsi="微软雅黑" w:eastAsia="方正仿宋_GBK" w:cs="方正仿宋_GBK"/>
          <w:kern w:val="0"/>
          <w:sz w:val="32"/>
          <w:szCs w:val="32"/>
        </w:rPr>
        <w:t>5</w:t>
      </w:r>
      <w:r>
        <w:rPr>
          <w:rFonts w:hint="eastAsia" w:ascii="方正仿宋_GBK" w:hAnsi="微软雅黑" w:eastAsia="方正仿宋_GBK" w:cs="方正仿宋_GBK"/>
          <w:kern w:val="0"/>
          <w:sz w:val="32"/>
          <w:szCs w:val="32"/>
        </w:rPr>
        <w:t>）住房保障支出</w:t>
      </w:r>
      <w:r>
        <w:rPr>
          <w:rFonts w:hint="eastAsia" w:ascii="方正仿宋_GBK" w:hAnsi="微软雅黑" w:eastAsia="方正仿宋_GBK" w:cs="方正仿宋_GBK"/>
          <w:kern w:val="0"/>
          <w:sz w:val="32"/>
          <w:szCs w:val="32"/>
          <w:lang w:val="en-US" w:eastAsia="zh-CN"/>
        </w:rPr>
        <w:t>6.65</w:t>
      </w:r>
      <w:r>
        <w:rPr>
          <w:rFonts w:hint="eastAsia" w:ascii="方正仿宋_GBK" w:hAnsi="微软雅黑" w:eastAsia="方正仿宋_GBK" w:cs="方正仿宋_GBK"/>
          <w:kern w:val="0"/>
          <w:sz w:val="32"/>
          <w:szCs w:val="32"/>
        </w:rPr>
        <w:t>万元，占</w:t>
      </w:r>
      <w:r>
        <w:rPr>
          <w:rFonts w:hint="eastAsia" w:ascii="方正仿宋_GBK" w:hAnsi="微软雅黑" w:eastAsia="方正仿宋_GBK" w:cs="方正仿宋_GBK"/>
          <w:kern w:val="0"/>
          <w:sz w:val="32"/>
          <w:szCs w:val="32"/>
          <w:lang w:val="en-US" w:eastAsia="zh-CN"/>
        </w:rPr>
        <w:t>5.3</w:t>
      </w:r>
      <w:r>
        <w:rPr>
          <w:rFonts w:ascii="方正仿宋_GBK" w:hAnsi="微软雅黑" w:eastAsia="方正仿宋_GBK" w:cs="方正仿宋_GBK"/>
          <w:kern w:val="0"/>
          <w:sz w:val="32"/>
          <w:szCs w:val="32"/>
        </w:rPr>
        <w:t>%</w:t>
      </w:r>
      <w:r>
        <w:rPr>
          <w:rFonts w:hint="eastAsia" w:ascii="方正仿宋_GBK" w:hAnsi="微软雅黑" w:eastAsia="方正仿宋_GBK" w:cs="方正仿宋_GBK"/>
          <w:kern w:val="0"/>
          <w:sz w:val="32"/>
          <w:szCs w:val="32"/>
        </w:rPr>
        <w:t>，较年初预算数增加</w:t>
      </w:r>
      <w:r>
        <w:rPr>
          <w:rFonts w:hint="eastAsia" w:ascii="方正仿宋_GBK" w:hAnsi="微软雅黑" w:eastAsia="方正仿宋_GBK" w:cs="方正仿宋_GBK"/>
          <w:kern w:val="0"/>
          <w:sz w:val="32"/>
          <w:szCs w:val="32"/>
          <w:lang w:val="en-US" w:eastAsia="zh-CN"/>
        </w:rPr>
        <w:t>1.71</w:t>
      </w:r>
      <w:r>
        <w:rPr>
          <w:rFonts w:hint="eastAsia" w:ascii="方正仿宋_GBK" w:hAnsi="微软雅黑" w:eastAsia="方正仿宋_GBK" w:cs="方正仿宋_GBK"/>
          <w:kern w:val="0"/>
          <w:sz w:val="32"/>
          <w:szCs w:val="32"/>
        </w:rPr>
        <w:t>万元，增长</w:t>
      </w:r>
      <w:r>
        <w:rPr>
          <w:rFonts w:hint="eastAsia" w:ascii="方正仿宋_GBK" w:hAnsi="微软雅黑" w:eastAsia="方正仿宋_GBK" w:cs="方正仿宋_GBK"/>
          <w:kern w:val="0"/>
          <w:sz w:val="32"/>
          <w:szCs w:val="32"/>
          <w:lang w:val="en-US" w:eastAsia="zh-CN"/>
        </w:rPr>
        <w:t>34.6</w:t>
      </w:r>
      <w:r>
        <w:rPr>
          <w:rFonts w:ascii="方正仿宋_GBK" w:hAnsi="微软雅黑" w:eastAsia="方正仿宋_GBK" w:cs="方正仿宋_GBK"/>
          <w:kern w:val="0"/>
          <w:sz w:val="32"/>
          <w:szCs w:val="32"/>
        </w:rPr>
        <w:t>%</w:t>
      </w:r>
      <w:r>
        <w:rPr>
          <w:rFonts w:hint="eastAsia" w:ascii="方正仿宋_GBK" w:hAnsi="微软雅黑" w:eastAsia="方正仿宋_GBK" w:cs="方正仿宋_GBK"/>
          <w:kern w:val="0"/>
          <w:sz w:val="32"/>
          <w:szCs w:val="32"/>
        </w:rPr>
        <w:t>，主要原因是财政该项目预算口径小于单位实际缴存基数口径。</w:t>
      </w:r>
    </w:p>
    <w:p>
      <w:pPr>
        <w:widowControl/>
        <w:shd w:val="clear" w:color="auto" w:fill="FFFFFF"/>
        <w:spacing w:line="594" w:lineRule="exact"/>
        <w:ind w:firstLine="640" w:firstLineChars="200"/>
        <w:rPr>
          <w:rFonts w:ascii="方正楷体_GBK" w:hAnsi="微软雅黑" w:eastAsia="方正楷体_GBK" w:cs="Times New Roman"/>
          <w:kern w:val="0"/>
          <w:sz w:val="32"/>
          <w:szCs w:val="32"/>
        </w:rPr>
      </w:pPr>
      <w:r>
        <w:rPr>
          <w:rFonts w:hint="eastAsia" w:ascii="方正楷体_GBK" w:hAnsi="微软雅黑" w:eastAsia="方正楷体_GBK" w:cs="方正楷体_GBK"/>
          <w:kern w:val="0"/>
          <w:sz w:val="32"/>
          <w:szCs w:val="32"/>
        </w:rPr>
        <w:t>（四）一般公共预算财政拨款基本支出决算情况说明</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ascii="微软雅黑" w:hAnsi="微软雅黑" w:eastAsia="方正仿宋_GBK" w:cs="Times New Roman"/>
          <w:kern w:val="0"/>
          <w:sz w:val="32"/>
          <w:szCs w:val="32"/>
        </w:rPr>
        <w:t> </w:t>
      </w:r>
      <w:r>
        <w:rPr>
          <w:rFonts w:ascii="方正仿宋_GBK" w:hAnsi="微软雅黑" w:eastAsia="方正仿宋_GBK" w:cs="方正仿宋_GBK"/>
          <w:kern w:val="0"/>
          <w:sz w:val="32"/>
          <w:szCs w:val="32"/>
        </w:rPr>
        <w:t xml:space="preserve"> </w:t>
      </w:r>
      <w:r>
        <w:rPr>
          <w:rFonts w:hint="eastAsia" w:ascii="方正仿宋_GBK" w:hAnsi="微软雅黑" w:eastAsia="方正仿宋_GBK" w:cs="方正仿宋_GBK"/>
          <w:kern w:val="0"/>
          <w:sz w:val="32"/>
          <w:szCs w:val="32"/>
          <w:lang w:eastAsia="zh-CN"/>
        </w:rPr>
        <w:t>2024</w:t>
      </w:r>
      <w:r>
        <w:rPr>
          <w:rFonts w:hint="eastAsia" w:ascii="方正仿宋_GBK" w:hAnsi="微软雅黑" w:eastAsia="方正仿宋_GBK" w:cs="方正仿宋_GBK"/>
          <w:kern w:val="0"/>
          <w:sz w:val="32"/>
          <w:szCs w:val="32"/>
        </w:rPr>
        <w:t>年度一般公共财政拨款基本支出</w:t>
      </w:r>
      <w:r>
        <w:rPr>
          <w:rFonts w:ascii="方正仿宋_GBK" w:hAnsi="微软雅黑" w:eastAsia="方正仿宋_GBK" w:cs="方正仿宋_GBK"/>
          <w:kern w:val="0"/>
          <w:sz w:val="32"/>
          <w:szCs w:val="32"/>
        </w:rPr>
        <w:t>1</w:t>
      </w:r>
      <w:r>
        <w:rPr>
          <w:rFonts w:hint="eastAsia" w:ascii="方正仿宋_GBK" w:hAnsi="微软雅黑" w:eastAsia="方正仿宋_GBK" w:cs="方正仿宋_GBK"/>
          <w:kern w:val="0"/>
          <w:sz w:val="32"/>
          <w:szCs w:val="32"/>
          <w:lang w:val="en-US" w:eastAsia="zh-CN"/>
        </w:rPr>
        <w:t>26.49</w:t>
      </w:r>
      <w:r>
        <w:rPr>
          <w:rFonts w:hint="eastAsia" w:ascii="方正仿宋_GBK" w:hAnsi="微软雅黑" w:eastAsia="方正仿宋_GBK" w:cs="方正仿宋_GBK"/>
          <w:kern w:val="0"/>
          <w:sz w:val="32"/>
          <w:szCs w:val="32"/>
        </w:rPr>
        <w:t>万元。其中：人员经费</w:t>
      </w:r>
      <w:r>
        <w:rPr>
          <w:rFonts w:hint="eastAsia" w:ascii="方正仿宋_GBK" w:hAnsi="微软雅黑" w:eastAsia="方正仿宋_GBK" w:cs="方正仿宋_GBK"/>
          <w:kern w:val="0"/>
          <w:sz w:val="32"/>
          <w:szCs w:val="32"/>
          <w:lang w:val="en-US" w:eastAsia="zh-CN"/>
        </w:rPr>
        <w:t>117.34</w:t>
      </w:r>
      <w:r>
        <w:rPr>
          <w:rFonts w:hint="eastAsia" w:ascii="方正仿宋_GBK" w:hAnsi="微软雅黑" w:eastAsia="方正仿宋_GBK" w:cs="方正仿宋_GBK"/>
          <w:kern w:val="0"/>
          <w:sz w:val="32"/>
          <w:szCs w:val="32"/>
        </w:rPr>
        <w:t>万元，较上年决算数增加</w:t>
      </w:r>
      <w:r>
        <w:rPr>
          <w:rFonts w:hint="eastAsia" w:ascii="方正仿宋_GBK" w:hAnsi="微软雅黑" w:eastAsia="方正仿宋_GBK" w:cs="方正仿宋_GBK"/>
          <w:kern w:val="0"/>
          <w:sz w:val="32"/>
          <w:szCs w:val="32"/>
          <w:lang w:val="en-US" w:eastAsia="zh-CN"/>
        </w:rPr>
        <w:t>14.26</w:t>
      </w:r>
      <w:r>
        <w:rPr>
          <w:rFonts w:hint="eastAsia" w:ascii="方正仿宋_GBK" w:hAnsi="微软雅黑" w:eastAsia="方正仿宋_GBK" w:cs="方正仿宋_GBK"/>
          <w:kern w:val="0"/>
          <w:sz w:val="32"/>
          <w:szCs w:val="32"/>
        </w:rPr>
        <w:t>万元，增长了</w:t>
      </w:r>
      <w:r>
        <w:rPr>
          <w:rFonts w:hint="eastAsia" w:ascii="方正仿宋_GBK" w:hAnsi="微软雅黑" w:eastAsia="方正仿宋_GBK" w:cs="方正仿宋_GBK"/>
          <w:kern w:val="0"/>
          <w:sz w:val="32"/>
          <w:szCs w:val="32"/>
          <w:lang w:val="en-US" w:eastAsia="zh-CN"/>
        </w:rPr>
        <w:t>13.8</w:t>
      </w:r>
      <w:r>
        <w:rPr>
          <w:rFonts w:ascii="方正仿宋_GBK" w:hAnsi="微软雅黑" w:eastAsia="方正仿宋_GBK" w:cs="方正仿宋_GBK"/>
          <w:kern w:val="0"/>
          <w:sz w:val="32"/>
          <w:szCs w:val="32"/>
        </w:rPr>
        <w:t>%</w:t>
      </w:r>
      <w:r>
        <w:rPr>
          <w:rFonts w:hint="eastAsia" w:ascii="方正仿宋_GBK" w:hAnsi="微软雅黑" w:eastAsia="方正仿宋_GBK" w:cs="方正仿宋_GBK"/>
          <w:kern w:val="0"/>
          <w:sz w:val="32"/>
          <w:szCs w:val="32"/>
        </w:rPr>
        <w:t>，主要原因是职工工资福利政策性调整以及</w:t>
      </w:r>
      <w:r>
        <w:rPr>
          <w:rFonts w:hint="eastAsia" w:ascii="方正仿宋_GBK" w:hAnsi="微软雅黑" w:eastAsia="方正仿宋_GBK" w:cs="方正仿宋_GBK"/>
          <w:kern w:val="0"/>
          <w:sz w:val="32"/>
          <w:szCs w:val="32"/>
          <w:lang w:eastAsia="zh-CN"/>
        </w:rPr>
        <w:t>社会保险、公积金等对应调增因素</w:t>
      </w:r>
      <w:r>
        <w:rPr>
          <w:rFonts w:hint="eastAsia" w:ascii="方正仿宋_GBK" w:hAnsi="微软雅黑" w:eastAsia="方正仿宋_GBK" w:cs="方正仿宋_GBK"/>
          <w:kern w:val="0"/>
          <w:sz w:val="32"/>
          <w:szCs w:val="32"/>
        </w:rPr>
        <w:t>。人员经费用途主要包括工资、津贴、绩效及社会保险、住房公积金等费用。公用经费</w:t>
      </w:r>
      <w:r>
        <w:rPr>
          <w:rFonts w:hint="eastAsia" w:ascii="方正仿宋_GBK" w:hAnsi="微软雅黑" w:eastAsia="方正仿宋_GBK" w:cs="方正仿宋_GBK"/>
          <w:kern w:val="0"/>
          <w:sz w:val="32"/>
          <w:szCs w:val="32"/>
          <w:lang w:val="en-US" w:eastAsia="zh-CN"/>
        </w:rPr>
        <w:t>9.15</w:t>
      </w:r>
      <w:r>
        <w:rPr>
          <w:rFonts w:hint="eastAsia" w:ascii="方正仿宋_GBK" w:hAnsi="微软雅黑" w:eastAsia="方正仿宋_GBK" w:cs="方正仿宋_GBK"/>
          <w:kern w:val="0"/>
          <w:sz w:val="32"/>
          <w:szCs w:val="32"/>
        </w:rPr>
        <w:t>万元，较上年决算数减少</w:t>
      </w:r>
      <w:r>
        <w:rPr>
          <w:rFonts w:hint="eastAsia" w:ascii="方正仿宋_GBK" w:hAnsi="微软雅黑" w:eastAsia="方正仿宋_GBK" w:cs="方正仿宋_GBK"/>
          <w:kern w:val="0"/>
          <w:sz w:val="32"/>
          <w:szCs w:val="32"/>
          <w:lang w:val="en-US" w:eastAsia="zh-CN"/>
        </w:rPr>
        <w:t>3.99</w:t>
      </w:r>
      <w:r>
        <w:rPr>
          <w:rFonts w:hint="eastAsia" w:ascii="方正仿宋_GBK" w:hAnsi="微软雅黑" w:eastAsia="方正仿宋_GBK" w:cs="方正仿宋_GBK"/>
          <w:kern w:val="0"/>
          <w:sz w:val="32"/>
          <w:szCs w:val="32"/>
        </w:rPr>
        <w:t>万元，下降</w:t>
      </w:r>
      <w:r>
        <w:rPr>
          <w:rFonts w:hint="eastAsia" w:ascii="方正仿宋_GBK" w:hAnsi="微软雅黑" w:eastAsia="方正仿宋_GBK" w:cs="方正仿宋_GBK"/>
          <w:kern w:val="0"/>
          <w:sz w:val="32"/>
          <w:szCs w:val="32"/>
          <w:lang w:val="en-US" w:eastAsia="zh-CN"/>
        </w:rPr>
        <w:t>30.4</w:t>
      </w:r>
      <w:r>
        <w:rPr>
          <w:rFonts w:ascii="方正仿宋_GBK" w:hAnsi="微软雅黑" w:eastAsia="方正仿宋_GBK" w:cs="方正仿宋_GBK"/>
          <w:kern w:val="0"/>
          <w:sz w:val="32"/>
          <w:szCs w:val="32"/>
        </w:rPr>
        <w:t>%</w:t>
      </w:r>
      <w:r>
        <w:rPr>
          <w:rFonts w:hint="eastAsia" w:ascii="方正仿宋_GBK" w:hAnsi="微软雅黑" w:eastAsia="方正仿宋_GBK" w:cs="方正仿宋_GBK"/>
          <w:kern w:val="0"/>
          <w:sz w:val="32"/>
          <w:szCs w:val="32"/>
        </w:rPr>
        <w:t>，主要原因是本单位厉行节约，严控公用</w:t>
      </w:r>
      <w:r>
        <w:rPr>
          <w:rFonts w:hint="eastAsia" w:ascii="方正仿宋_GBK" w:hAnsi="微软雅黑" w:eastAsia="方正仿宋_GBK" w:cs="方正仿宋_GBK"/>
          <w:kern w:val="0"/>
          <w:sz w:val="32"/>
          <w:szCs w:val="32"/>
          <w:lang w:eastAsia="zh-CN"/>
        </w:rPr>
        <w:t>经费</w:t>
      </w:r>
      <w:r>
        <w:rPr>
          <w:rFonts w:hint="eastAsia" w:ascii="方正仿宋_GBK" w:hAnsi="微软雅黑" w:eastAsia="方正仿宋_GBK" w:cs="方正仿宋_GBK"/>
          <w:kern w:val="0"/>
          <w:sz w:val="32"/>
          <w:szCs w:val="32"/>
        </w:rPr>
        <w:t>的开支。公用经费用途主要包括办公费、差旅费、工会经费、培训费、劳务费等费用。</w:t>
      </w:r>
    </w:p>
    <w:p>
      <w:pPr>
        <w:widowControl/>
        <w:shd w:val="clear" w:color="auto" w:fill="FFFFFF"/>
        <w:spacing w:line="594" w:lineRule="exact"/>
        <w:ind w:firstLine="640" w:firstLineChars="200"/>
        <w:rPr>
          <w:rFonts w:ascii="方正楷体_GBK" w:hAnsi="微软雅黑" w:eastAsia="方正楷体_GBK" w:cs="Times New Roman"/>
          <w:kern w:val="0"/>
          <w:sz w:val="32"/>
          <w:szCs w:val="32"/>
        </w:rPr>
      </w:pPr>
      <w:r>
        <w:rPr>
          <w:rFonts w:hint="eastAsia" w:ascii="方正楷体_GBK" w:hAnsi="微软雅黑" w:eastAsia="方正楷体_GBK" w:cs="方正楷体_GBK"/>
          <w:kern w:val="0"/>
          <w:sz w:val="32"/>
          <w:szCs w:val="32"/>
        </w:rPr>
        <w:t>（五）政府性基金预算收支决算情况说明</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仿宋_GBK" w:hAnsi="微软雅黑" w:eastAsia="方正仿宋_GBK" w:cs="方正仿宋_GBK"/>
          <w:kern w:val="0"/>
          <w:sz w:val="32"/>
          <w:szCs w:val="32"/>
        </w:rPr>
        <w:t>本单位</w:t>
      </w:r>
      <w:r>
        <w:rPr>
          <w:rFonts w:hint="eastAsia" w:ascii="方正仿宋_GBK" w:hAnsi="微软雅黑" w:eastAsia="方正仿宋_GBK" w:cs="方正仿宋_GBK"/>
          <w:kern w:val="0"/>
          <w:sz w:val="32"/>
          <w:szCs w:val="32"/>
          <w:lang w:eastAsia="zh-CN"/>
        </w:rPr>
        <w:t>2024</w:t>
      </w:r>
      <w:r>
        <w:rPr>
          <w:rFonts w:hint="eastAsia" w:ascii="方正仿宋_GBK" w:hAnsi="微软雅黑" w:eastAsia="方正仿宋_GBK" w:cs="方正仿宋_GBK"/>
          <w:kern w:val="0"/>
          <w:sz w:val="32"/>
          <w:szCs w:val="32"/>
        </w:rPr>
        <w:t>年无政府性基金预算财政拨款收支。</w:t>
      </w:r>
    </w:p>
    <w:p>
      <w:pPr>
        <w:widowControl/>
        <w:shd w:val="clear" w:color="auto" w:fill="FFFFFF"/>
        <w:spacing w:line="594" w:lineRule="exact"/>
        <w:ind w:firstLine="640" w:firstLineChars="200"/>
        <w:rPr>
          <w:rFonts w:ascii="方正楷体_GBK" w:hAnsi="微软雅黑" w:eastAsia="方正楷体_GBK" w:cs="Times New Roman"/>
          <w:kern w:val="0"/>
          <w:sz w:val="32"/>
          <w:szCs w:val="32"/>
        </w:rPr>
      </w:pPr>
      <w:r>
        <w:rPr>
          <w:rFonts w:hint="eastAsia" w:ascii="方正楷体_GBK" w:hAnsi="微软雅黑" w:eastAsia="方正楷体_GBK" w:cs="方正楷体_GBK"/>
          <w:kern w:val="0"/>
          <w:sz w:val="32"/>
          <w:szCs w:val="32"/>
        </w:rPr>
        <w:t>（六）国有资本经营预算财政拨款支出决算情况说明</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仿宋_GBK" w:hAnsi="微软雅黑" w:eastAsia="方正仿宋_GBK" w:cs="方正仿宋_GBK"/>
          <w:kern w:val="0"/>
          <w:sz w:val="32"/>
          <w:szCs w:val="32"/>
        </w:rPr>
        <w:t>本单位</w:t>
      </w:r>
      <w:r>
        <w:rPr>
          <w:rFonts w:hint="eastAsia" w:ascii="方正仿宋_GBK" w:hAnsi="微软雅黑" w:eastAsia="方正仿宋_GBK" w:cs="方正仿宋_GBK"/>
          <w:kern w:val="0"/>
          <w:sz w:val="32"/>
          <w:szCs w:val="32"/>
          <w:lang w:eastAsia="zh-CN"/>
        </w:rPr>
        <w:t>2024</w:t>
      </w:r>
      <w:r>
        <w:rPr>
          <w:rFonts w:hint="eastAsia" w:ascii="方正仿宋_GBK" w:hAnsi="微软雅黑" w:eastAsia="方正仿宋_GBK" w:cs="方正仿宋_GBK"/>
          <w:kern w:val="0"/>
          <w:sz w:val="32"/>
          <w:szCs w:val="32"/>
        </w:rPr>
        <w:t>年无国有资本经营预算财政拨款收支。</w:t>
      </w:r>
    </w:p>
    <w:p>
      <w:pPr>
        <w:widowControl/>
        <w:shd w:val="clear" w:color="auto" w:fill="FFFFFF"/>
        <w:spacing w:line="594" w:lineRule="exact"/>
        <w:ind w:firstLine="640" w:firstLineChars="200"/>
        <w:rPr>
          <w:rFonts w:ascii="方正黑体_GBK" w:hAnsi="微软雅黑" w:eastAsia="方正黑体_GBK" w:cs="Times New Roman"/>
          <w:kern w:val="0"/>
          <w:sz w:val="32"/>
          <w:szCs w:val="32"/>
        </w:rPr>
      </w:pPr>
      <w:r>
        <w:rPr>
          <w:rFonts w:hint="eastAsia" w:ascii="方正黑体_GBK" w:hAnsi="微软雅黑" w:eastAsia="方正黑体_GBK" w:cs="方正黑体_GBK"/>
          <w:kern w:val="0"/>
          <w:sz w:val="32"/>
          <w:szCs w:val="32"/>
        </w:rPr>
        <w:t>三、</w:t>
      </w:r>
      <w:r>
        <w:rPr>
          <w:rFonts w:hint="eastAsia" w:ascii="方正黑体_GBK" w:hAnsi="微软雅黑" w:eastAsia="方正黑体_GBK" w:cs="方正黑体_GBK"/>
          <w:kern w:val="0"/>
          <w:sz w:val="32"/>
          <w:szCs w:val="32"/>
          <w:lang w:eastAsia="zh-CN"/>
        </w:rPr>
        <w:t>三公</w:t>
      </w:r>
      <w:r>
        <w:rPr>
          <w:rFonts w:hint="eastAsia" w:ascii="方正黑体_GBK" w:hAnsi="微软雅黑" w:eastAsia="方正黑体_GBK" w:cs="方正黑体_GBK"/>
          <w:kern w:val="0"/>
          <w:sz w:val="32"/>
          <w:szCs w:val="32"/>
        </w:rPr>
        <w:t>经费情况说明</w:t>
      </w:r>
    </w:p>
    <w:p>
      <w:pPr>
        <w:widowControl/>
        <w:shd w:val="clear" w:color="auto" w:fill="FFFFFF"/>
        <w:spacing w:line="594" w:lineRule="exact"/>
        <w:ind w:firstLine="640" w:firstLineChars="200"/>
        <w:rPr>
          <w:rFonts w:ascii="方正楷体_GBK" w:hAnsi="微软雅黑" w:eastAsia="方正楷体_GBK" w:cs="Times New Roman"/>
          <w:kern w:val="0"/>
          <w:sz w:val="32"/>
          <w:szCs w:val="32"/>
        </w:rPr>
      </w:pPr>
      <w:r>
        <w:rPr>
          <w:rFonts w:hint="eastAsia" w:ascii="方正楷体_GBK" w:hAnsi="微软雅黑" w:eastAsia="方正楷体_GBK" w:cs="方正楷体_GBK"/>
          <w:kern w:val="0"/>
          <w:sz w:val="32"/>
          <w:szCs w:val="32"/>
        </w:rPr>
        <w:t>（一）</w:t>
      </w:r>
      <w:r>
        <w:rPr>
          <w:rFonts w:hint="eastAsia" w:ascii="方正楷体_GBK" w:hAnsi="微软雅黑" w:eastAsia="方正楷体_GBK" w:cs="方正楷体_GBK"/>
          <w:kern w:val="0"/>
          <w:sz w:val="32"/>
          <w:szCs w:val="32"/>
          <w:lang w:eastAsia="zh-CN"/>
        </w:rPr>
        <w:t>三公</w:t>
      </w:r>
      <w:r>
        <w:rPr>
          <w:rFonts w:hint="eastAsia" w:ascii="方正楷体_GBK" w:hAnsi="微软雅黑" w:eastAsia="方正楷体_GBK" w:cs="方正楷体_GBK"/>
          <w:kern w:val="0"/>
          <w:sz w:val="32"/>
          <w:szCs w:val="32"/>
        </w:rPr>
        <w:t>经费支出总体情况说明</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仿宋_GBK" w:hAnsi="微软雅黑" w:eastAsia="方正仿宋_GBK" w:cs="方正仿宋_GBK"/>
          <w:kern w:val="0"/>
          <w:sz w:val="32"/>
          <w:szCs w:val="32"/>
          <w:lang w:eastAsia="zh-CN"/>
        </w:rPr>
        <w:t>2024</w:t>
      </w:r>
      <w:r>
        <w:rPr>
          <w:rFonts w:hint="eastAsia" w:ascii="方正仿宋_GBK" w:hAnsi="微软雅黑" w:eastAsia="方正仿宋_GBK" w:cs="方正仿宋_GBK"/>
          <w:kern w:val="0"/>
          <w:sz w:val="32"/>
          <w:szCs w:val="32"/>
        </w:rPr>
        <w:t>年度</w:t>
      </w:r>
      <w:r>
        <w:rPr>
          <w:rFonts w:hint="eastAsia" w:ascii="方正仿宋_GBK" w:hAnsi="微软雅黑" w:eastAsia="方正仿宋_GBK" w:cs="方正仿宋_GBK"/>
          <w:kern w:val="0"/>
          <w:sz w:val="32"/>
          <w:szCs w:val="32"/>
          <w:lang w:eastAsia="zh-CN"/>
        </w:rPr>
        <w:t>三公</w:t>
      </w:r>
      <w:r>
        <w:rPr>
          <w:rFonts w:hint="eastAsia" w:ascii="方正仿宋_GBK" w:hAnsi="微软雅黑" w:eastAsia="方正仿宋_GBK" w:cs="方正仿宋_GBK"/>
          <w:kern w:val="0"/>
          <w:sz w:val="32"/>
          <w:szCs w:val="32"/>
        </w:rPr>
        <w:t>经费支出共计</w:t>
      </w:r>
      <w:r>
        <w:rPr>
          <w:rFonts w:hint="eastAsia" w:ascii="方正仿宋_GBK" w:hAnsi="微软雅黑" w:eastAsia="方正仿宋_GBK" w:cs="方正仿宋_GBK"/>
          <w:kern w:val="0"/>
          <w:sz w:val="32"/>
          <w:szCs w:val="32"/>
          <w:lang w:val="en-US" w:eastAsia="zh-CN"/>
        </w:rPr>
        <w:t>0.00</w:t>
      </w:r>
      <w:r>
        <w:rPr>
          <w:rFonts w:hint="eastAsia" w:ascii="方正仿宋_GBK" w:hAnsi="微软雅黑" w:eastAsia="方正仿宋_GBK" w:cs="方正仿宋_GBK"/>
          <w:kern w:val="0"/>
          <w:sz w:val="32"/>
          <w:szCs w:val="32"/>
        </w:rPr>
        <w:t>万元，较年初预算数减少</w:t>
      </w:r>
      <w:r>
        <w:rPr>
          <w:rFonts w:hint="eastAsia" w:ascii="方正仿宋_GBK" w:hAnsi="微软雅黑" w:eastAsia="方正仿宋_GBK" w:cs="方正仿宋_GBK"/>
          <w:kern w:val="0"/>
          <w:sz w:val="32"/>
          <w:szCs w:val="32"/>
          <w:lang w:val="en-US" w:eastAsia="zh-CN"/>
        </w:rPr>
        <w:t>1.00</w:t>
      </w:r>
      <w:r>
        <w:rPr>
          <w:rFonts w:hint="eastAsia" w:ascii="方正仿宋_GBK" w:hAnsi="微软雅黑" w:eastAsia="方正仿宋_GBK" w:cs="方正仿宋_GBK"/>
          <w:kern w:val="0"/>
          <w:sz w:val="32"/>
          <w:szCs w:val="32"/>
        </w:rPr>
        <w:t>万元，下降了</w:t>
      </w:r>
      <w:r>
        <w:rPr>
          <w:rFonts w:hint="eastAsia" w:ascii="方正仿宋_GBK" w:hAnsi="微软雅黑" w:eastAsia="方正仿宋_GBK" w:cs="方正仿宋_GBK"/>
          <w:kern w:val="0"/>
          <w:sz w:val="32"/>
          <w:szCs w:val="32"/>
          <w:lang w:val="en-US" w:eastAsia="zh-CN"/>
        </w:rPr>
        <w:t>100</w:t>
      </w:r>
      <w:r>
        <w:rPr>
          <w:rFonts w:ascii="方正仿宋_GBK" w:hAnsi="微软雅黑" w:eastAsia="方正仿宋_GBK" w:cs="方正仿宋_GBK"/>
          <w:kern w:val="0"/>
          <w:sz w:val="32"/>
          <w:szCs w:val="32"/>
        </w:rPr>
        <w:t>%</w:t>
      </w:r>
      <w:r>
        <w:rPr>
          <w:rFonts w:hint="eastAsia" w:ascii="方正仿宋_GBK" w:hAnsi="微软雅黑" w:eastAsia="方正仿宋_GBK" w:cs="方正仿宋_GBK"/>
          <w:kern w:val="0"/>
          <w:sz w:val="32"/>
          <w:szCs w:val="32"/>
        </w:rPr>
        <w:t>，主要原因是本年度</w:t>
      </w:r>
      <w:r>
        <w:rPr>
          <w:rFonts w:hint="eastAsia" w:ascii="方正仿宋_GBK" w:hAnsi="微软雅黑" w:eastAsia="方正仿宋_GBK" w:cs="方正仿宋_GBK"/>
          <w:kern w:val="0"/>
          <w:sz w:val="32"/>
          <w:szCs w:val="32"/>
          <w:lang w:eastAsia="zh-CN"/>
        </w:rPr>
        <w:t>三公经费</w:t>
      </w:r>
      <w:r>
        <w:rPr>
          <w:rFonts w:hint="eastAsia" w:ascii="方正仿宋_GBK" w:hAnsi="微软雅黑" w:eastAsia="方正仿宋_GBK" w:cs="方正仿宋_GBK"/>
          <w:kern w:val="0"/>
          <w:sz w:val="32"/>
          <w:szCs w:val="32"/>
        </w:rPr>
        <w:t>部分在机关列支，本单位支出较少。较上年支出数</w:t>
      </w:r>
      <w:r>
        <w:rPr>
          <w:rFonts w:hint="eastAsia" w:ascii="方正仿宋_GBK" w:hAnsi="微软雅黑" w:eastAsia="方正仿宋_GBK" w:cs="方正仿宋_GBK"/>
          <w:kern w:val="0"/>
          <w:sz w:val="32"/>
          <w:szCs w:val="32"/>
          <w:lang w:eastAsia="zh-CN"/>
        </w:rPr>
        <w:t>无增减，</w:t>
      </w:r>
      <w:r>
        <w:rPr>
          <w:rFonts w:hint="eastAsia" w:ascii="方正仿宋_GBK" w:hAnsi="微软雅黑" w:eastAsia="方正仿宋_GBK" w:cs="方正仿宋_GBK"/>
          <w:kern w:val="0"/>
          <w:sz w:val="32"/>
          <w:szCs w:val="32"/>
        </w:rPr>
        <w:t>主要原因是上年度</w:t>
      </w:r>
      <w:r>
        <w:rPr>
          <w:rFonts w:hint="eastAsia" w:ascii="方正仿宋_GBK" w:hAnsi="微软雅黑" w:eastAsia="方正仿宋_GBK" w:cs="方正仿宋_GBK"/>
          <w:kern w:val="0"/>
          <w:sz w:val="32"/>
          <w:szCs w:val="32"/>
          <w:lang w:eastAsia="zh-CN"/>
        </w:rPr>
        <w:t>与本年度三公经费均</w:t>
      </w:r>
      <w:r>
        <w:rPr>
          <w:rFonts w:hint="eastAsia" w:ascii="方正仿宋_GBK" w:hAnsi="微软雅黑" w:eastAsia="方正仿宋_GBK" w:cs="方正仿宋_GBK"/>
          <w:kern w:val="0"/>
          <w:sz w:val="32"/>
          <w:szCs w:val="32"/>
        </w:rPr>
        <w:t>无支出。</w:t>
      </w:r>
    </w:p>
    <w:p>
      <w:pPr>
        <w:widowControl/>
        <w:shd w:val="clear" w:color="auto" w:fill="FFFFFF"/>
        <w:spacing w:line="594" w:lineRule="exact"/>
        <w:ind w:firstLine="640" w:firstLineChars="200"/>
        <w:rPr>
          <w:rFonts w:ascii="方正楷体_GBK" w:hAnsi="微软雅黑" w:eastAsia="方正楷体_GBK" w:cs="Times New Roman"/>
          <w:kern w:val="0"/>
          <w:sz w:val="32"/>
          <w:szCs w:val="32"/>
        </w:rPr>
      </w:pPr>
      <w:r>
        <w:rPr>
          <w:rFonts w:hint="eastAsia" w:ascii="方正楷体_GBK" w:hAnsi="微软雅黑" w:eastAsia="方正楷体_GBK" w:cs="方正楷体_GBK"/>
          <w:kern w:val="0"/>
          <w:sz w:val="32"/>
          <w:szCs w:val="32"/>
        </w:rPr>
        <w:t>（二）</w:t>
      </w:r>
      <w:r>
        <w:rPr>
          <w:rFonts w:hint="eastAsia" w:ascii="方正楷体_GBK" w:hAnsi="微软雅黑" w:eastAsia="方正楷体_GBK" w:cs="方正楷体_GBK"/>
          <w:kern w:val="0"/>
          <w:sz w:val="32"/>
          <w:szCs w:val="32"/>
          <w:lang w:eastAsia="zh-CN"/>
        </w:rPr>
        <w:t>三公</w:t>
      </w:r>
      <w:r>
        <w:rPr>
          <w:rFonts w:hint="eastAsia" w:ascii="方正楷体_GBK" w:hAnsi="微软雅黑" w:eastAsia="方正楷体_GBK" w:cs="方正楷体_GBK"/>
          <w:kern w:val="0"/>
          <w:sz w:val="32"/>
          <w:szCs w:val="32"/>
        </w:rPr>
        <w:t>经费分项支出情况</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仿宋_GBK" w:hAnsi="微软雅黑" w:eastAsia="方正仿宋_GBK" w:cs="方正仿宋_GBK"/>
          <w:kern w:val="0"/>
          <w:sz w:val="32"/>
          <w:szCs w:val="32"/>
          <w:lang w:eastAsia="zh-CN"/>
        </w:rPr>
        <w:t>2024</w:t>
      </w:r>
      <w:r>
        <w:rPr>
          <w:rFonts w:hint="eastAsia" w:ascii="方正仿宋_GBK" w:hAnsi="微软雅黑" w:eastAsia="方正仿宋_GBK" w:cs="方正仿宋_GBK"/>
          <w:kern w:val="0"/>
          <w:sz w:val="32"/>
          <w:szCs w:val="32"/>
        </w:rPr>
        <w:t>年度本部门因公出国（境）费用</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万元，本单位</w:t>
      </w:r>
      <w:r>
        <w:rPr>
          <w:rFonts w:hint="eastAsia" w:ascii="方正仿宋_GBK" w:hAnsi="微软雅黑" w:eastAsia="方正仿宋_GBK" w:cs="方正仿宋_GBK"/>
          <w:kern w:val="0"/>
          <w:sz w:val="32"/>
          <w:szCs w:val="32"/>
          <w:lang w:eastAsia="zh-CN"/>
        </w:rPr>
        <w:t>2024</w:t>
      </w:r>
      <w:r>
        <w:rPr>
          <w:rFonts w:hint="eastAsia" w:ascii="方正仿宋_GBK" w:hAnsi="微软雅黑" w:eastAsia="方正仿宋_GBK" w:cs="方正仿宋_GBK"/>
          <w:kern w:val="0"/>
          <w:sz w:val="32"/>
          <w:szCs w:val="32"/>
        </w:rPr>
        <w:t>年度未发生因公出国（境）费用支出。费用支出较年初预算数增加</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万元，增长</w:t>
      </w:r>
      <w:r>
        <w:rPr>
          <w:rFonts w:ascii="方正仿宋_GBK" w:hAnsi="微软雅黑" w:eastAsia="方正仿宋_GBK" w:cs="方正仿宋_GBK"/>
          <w:kern w:val="0"/>
          <w:sz w:val="32"/>
          <w:szCs w:val="32"/>
        </w:rPr>
        <w:t>0.0%</w:t>
      </w:r>
      <w:r>
        <w:rPr>
          <w:rFonts w:hint="eastAsia" w:ascii="方正仿宋_GBK" w:hAnsi="微软雅黑" w:eastAsia="方正仿宋_GBK" w:cs="方正仿宋_GBK"/>
          <w:kern w:val="0"/>
          <w:sz w:val="32"/>
          <w:szCs w:val="32"/>
        </w:rPr>
        <w:t>，主要原因是本单位</w:t>
      </w:r>
      <w:r>
        <w:rPr>
          <w:rFonts w:hint="eastAsia" w:ascii="方正仿宋_GBK" w:hAnsi="微软雅黑" w:eastAsia="方正仿宋_GBK" w:cs="方正仿宋_GBK"/>
          <w:kern w:val="0"/>
          <w:sz w:val="32"/>
          <w:szCs w:val="32"/>
          <w:lang w:eastAsia="zh-CN"/>
        </w:rPr>
        <w:t>2024</w:t>
      </w:r>
      <w:r>
        <w:rPr>
          <w:rFonts w:hint="eastAsia" w:ascii="方正仿宋_GBK" w:hAnsi="微软雅黑" w:eastAsia="方正仿宋_GBK" w:cs="方正仿宋_GBK"/>
          <w:kern w:val="0"/>
          <w:sz w:val="32"/>
          <w:szCs w:val="32"/>
        </w:rPr>
        <w:t>年度未发生因公出国（境）费用支出。较上年支出数增</w:t>
      </w:r>
      <w:r>
        <w:rPr>
          <w:rFonts w:ascii="方正仿宋_GBK" w:hAnsi="微软雅黑" w:eastAsia="方正仿宋_GBK" w:cs="方正仿宋_GBK"/>
          <w:kern w:val="0"/>
          <w:sz w:val="32"/>
          <w:szCs w:val="32"/>
        </w:rPr>
        <w:t xml:space="preserve"> </w:t>
      </w:r>
      <w:r>
        <w:rPr>
          <w:rFonts w:hint="eastAsia" w:ascii="方正仿宋_GBK" w:hAnsi="微软雅黑" w:eastAsia="方正仿宋_GBK" w:cs="方正仿宋_GBK"/>
          <w:kern w:val="0"/>
          <w:sz w:val="32"/>
          <w:szCs w:val="32"/>
        </w:rPr>
        <w:t>加</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万元，增长</w:t>
      </w:r>
      <w:r>
        <w:rPr>
          <w:rFonts w:ascii="方正仿宋_GBK" w:hAnsi="微软雅黑" w:eastAsia="方正仿宋_GBK" w:cs="方正仿宋_GBK"/>
          <w:kern w:val="0"/>
          <w:sz w:val="32"/>
          <w:szCs w:val="32"/>
        </w:rPr>
        <w:t>0.0%</w:t>
      </w:r>
      <w:r>
        <w:rPr>
          <w:rFonts w:hint="eastAsia" w:ascii="方正仿宋_GBK" w:hAnsi="微软雅黑" w:eastAsia="方正仿宋_GBK" w:cs="方正仿宋_GBK"/>
          <w:kern w:val="0"/>
          <w:sz w:val="32"/>
          <w:szCs w:val="32"/>
        </w:rPr>
        <w:t>，主要原因是本单位未发生因公出国（境）费用支出。</w:t>
      </w:r>
      <w:r>
        <w:rPr>
          <w:rFonts w:ascii="方正仿宋_GBK" w:hAnsi="微软雅黑" w:eastAsia="方正仿宋_GBK" w:cs="方正仿宋_GBK"/>
          <w:kern w:val="0"/>
          <w:sz w:val="32"/>
          <w:szCs w:val="32"/>
        </w:rPr>
        <w:t xml:space="preserve"> </w:t>
      </w:r>
      <w:r>
        <w:rPr>
          <w:rFonts w:hint="eastAsia" w:ascii="方正仿宋_GBK" w:hAnsi="微软雅黑" w:eastAsia="方正仿宋_GBK" w:cs="方正仿宋_GBK"/>
          <w:kern w:val="0"/>
          <w:sz w:val="32"/>
          <w:szCs w:val="32"/>
        </w:rPr>
        <w:t>公务车购置费</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万元，主要原因是我单位无公务车购置费。费用支出较年初预算数增加</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万元，增长</w:t>
      </w:r>
      <w:r>
        <w:rPr>
          <w:rFonts w:ascii="方正仿宋_GBK" w:hAnsi="微软雅黑" w:eastAsia="方正仿宋_GBK" w:cs="方正仿宋_GBK"/>
          <w:kern w:val="0"/>
          <w:sz w:val="32"/>
          <w:szCs w:val="32"/>
        </w:rPr>
        <w:t>0.0%</w:t>
      </w:r>
      <w:r>
        <w:rPr>
          <w:rFonts w:hint="eastAsia" w:ascii="方正仿宋_GBK" w:hAnsi="微软雅黑" w:eastAsia="方正仿宋_GBK" w:cs="方正仿宋_GBK"/>
          <w:kern w:val="0"/>
          <w:sz w:val="32"/>
          <w:szCs w:val="32"/>
        </w:rPr>
        <w:t>，主要原因是主要原因是我单位无公务车购置费。较上年支出数增加</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万元，增长</w:t>
      </w:r>
      <w:r>
        <w:rPr>
          <w:rFonts w:ascii="方正仿宋_GBK" w:hAnsi="微软雅黑" w:eastAsia="方正仿宋_GBK" w:cs="方正仿宋_GBK"/>
          <w:kern w:val="0"/>
          <w:sz w:val="32"/>
          <w:szCs w:val="32"/>
        </w:rPr>
        <w:t>0.0%</w:t>
      </w:r>
      <w:r>
        <w:rPr>
          <w:rFonts w:hint="eastAsia" w:ascii="方正仿宋_GBK" w:hAnsi="微软雅黑" w:eastAsia="方正仿宋_GBK" w:cs="方正仿宋_GBK"/>
          <w:kern w:val="0"/>
          <w:sz w:val="32"/>
          <w:szCs w:val="32"/>
        </w:rPr>
        <w:t>，主要原因是本单位无公务车。公务车运行维护费</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万元，本单位无公务车。费用支出较年初预算数增加</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万元，增长</w:t>
      </w:r>
      <w:r>
        <w:rPr>
          <w:rFonts w:ascii="方正仿宋_GBK" w:hAnsi="微软雅黑" w:eastAsia="方正仿宋_GBK" w:cs="方正仿宋_GBK"/>
          <w:kern w:val="0"/>
          <w:sz w:val="32"/>
          <w:szCs w:val="32"/>
        </w:rPr>
        <w:t>0.0%</w:t>
      </w:r>
      <w:r>
        <w:rPr>
          <w:rFonts w:hint="eastAsia" w:ascii="方正仿宋_GBK" w:hAnsi="微软雅黑" w:eastAsia="方正仿宋_GBK" w:cs="方正仿宋_GBK"/>
          <w:kern w:val="0"/>
          <w:sz w:val="32"/>
          <w:szCs w:val="32"/>
        </w:rPr>
        <w:t>，主要原因本单位无公务车。较上年支出数增加</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万元，增长</w:t>
      </w:r>
      <w:r>
        <w:rPr>
          <w:rFonts w:ascii="方正仿宋_GBK" w:hAnsi="微软雅黑" w:eastAsia="方正仿宋_GBK" w:cs="方正仿宋_GBK"/>
          <w:kern w:val="0"/>
          <w:sz w:val="32"/>
          <w:szCs w:val="32"/>
        </w:rPr>
        <w:t>0.0%</w:t>
      </w:r>
      <w:r>
        <w:rPr>
          <w:rFonts w:hint="eastAsia" w:ascii="方正仿宋_GBK" w:hAnsi="微软雅黑" w:eastAsia="方正仿宋_GBK" w:cs="方正仿宋_GBK"/>
          <w:kern w:val="0"/>
          <w:sz w:val="32"/>
          <w:szCs w:val="32"/>
        </w:rPr>
        <w:t>，主要原因是本单位无公务车。</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仿宋_GBK" w:hAnsi="微软雅黑" w:eastAsia="方正仿宋_GBK" w:cs="方正仿宋_GBK"/>
          <w:kern w:val="0"/>
          <w:sz w:val="32"/>
          <w:szCs w:val="32"/>
        </w:rPr>
        <w:t>公务接待费</w:t>
      </w:r>
      <w:r>
        <w:rPr>
          <w:rFonts w:ascii="方正仿宋_GBK" w:hAnsi="微软雅黑" w:eastAsia="方正仿宋_GBK" w:cs="方正仿宋_GBK"/>
          <w:kern w:val="0"/>
          <w:sz w:val="32"/>
          <w:szCs w:val="32"/>
        </w:rPr>
        <w:t>0.0</w:t>
      </w:r>
      <w:r>
        <w:rPr>
          <w:rFonts w:hint="eastAsia" w:ascii="方正仿宋_GBK" w:hAnsi="微软雅黑" w:eastAsia="方正仿宋_GBK" w:cs="方正仿宋_GBK"/>
          <w:kern w:val="0"/>
          <w:sz w:val="32"/>
          <w:szCs w:val="32"/>
          <w:lang w:val="en-US" w:eastAsia="zh-CN"/>
        </w:rPr>
        <w:t>0</w:t>
      </w:r>
      <w:r>
        <w:rPr>
          <w:rFonts w:hint="eastAsia" w:ascii="方正仿宋_GBK" w:hAnsi="微软雅黑" w:eastAsia="方正仿宋_GBK" w:cs="方正仿宋_GBK"/>
          <w:kern w:val="0"/>
          <w:sz w:val="32"/>
          <w:szCs w:val="32"/>
        </w:rPr>
        <w:t>万元，主要用于</w:t>
      </w:r>
      <w:bookmarkStart w:id="0" w:name="_GoBack"/>
      <w:bookmarkEnd w:id="0"/>
      <w:r>
        <w:rPr>
          <w:rFonts w:hint="eastAsia" w:ascii="方正仿宋_GBK" w:hAnsi="微软雅黑" w:eastAsia="方正仿宋_GBK" w:cs="方正仿宋_GBK"/>
          <w:kern w:val="0"/>
          <w:sz w:val="32"/>
          <w:szCs w:val="32"/>
        </w:rPr>
        <w:t>公务接待支出。费用支出较年初预算数减少</w:t>
      </w:r>
      <w:r>
        <w:rPr>
          <w:rFonts w:hint="eastAsia" w:ascii="方正仿宋_GBK" w:hAnsi="微软雅黑" w:eastAsia="方正仿宋_GBK" w:cs="方正仿宋_GBK"/>
          <w:kern w:val="0"/>
          <w:sz w:val="32"/>
          <w:szCs w:val="32"/>
          <w:lang w:val="en-US" w:eastAsia="zh-CN"/>
        </w:rPr>
        <w:t>1.00</w:t>
      </w:r>
      <w:r>
        <w:rPr>
          <w:rFonts w:hint="eastAsia" w:ascii="方正仿宋_GBK" w:hAnsi="微软雅黑" w:eastAsia="方正仿宋_GBK" w:cs="方正仿宋_GBK"/>
          <w:kern w:val="0"/>
          <w:sz w:val="32"/>
          <w:szCs w:val="32"/>
        </w:rPr>
        <w:t>万元，下降</w:t>
      </w:r>
      <w:r>
        <w:rPr>
          <w:rFonts w:hint="eastAsia" w:ascii="方正仿宋_GBK" w:hAnsi="微软雅黑" w:eastAsia="方正仿宋_GBK" w:cs="方正仿宋_GBK"/>
          <w:kern w:val="0"/>
          <w:sz w:val="32"/>
          <w:szCs w:val="32"/>
          <w:lang w:val="en-US" w:eastAsia="zh-CN"/>
        </w:rPr>
        <w:t>100.0</w:t>
      </w:r>
      <w:r>
        <w:rPr>
          <w:rFonts w:ascii="方正仿宋_GBK" w:hAnsi="微软雅黑" w:eastAsia="方正仿宋_GBK" w:cs="方正仿宋_GBK"/>
          <w:kern w:val="0"/>
          <w:sz w:val="32"/>
          <w:szCs w:val="32"/>
        </w:rPr>
        <w:t>%</w:t>
      </w:r>
      <w:r>
        <w:rPr>
          <w:rFonts w:hint="eastAsia" w:ascii="方正仿宋_GBK" w:hAnsi="微软雅黑" w:eastAsia="方正仿宋_GBK" w:cs="方正仿宋_GBK"/>
          <w:kern w:val="0"/>
          <w:sz w:val="32"/>
          <w:szCs w:val="32"/>
        </w:rPr>
        <w:t>，主要原因为在机关列支，本单位支出减少。较上年支出数</w:t>
      </w:r>
      <w:r>
        <w:rPr>
          <w:rFonts w:hint="eastAsia" w:ascii="方正仿宋_GBK" w:hAnsi="微软雅黑" w:eastAsia="方正仿宋_GBK" w:cs="方正仿宋_GBK"/>
          <w:kern w:val="0"/>
          <w:sz w:val="32"/>
          <w:szCs w:val="32"/>
          <w:lang w:eastAsia="zh-CN"/>
        </w:rPr>
        <w:t>无增减，</w:t>
      </w:r>
      <w:r>
        <w:rPr>
          <w:rFonts w:hint="eastAsia" w:ascii="方正仿宋_GBK" w:hAnsi="微软雅黑" w:eastAsia="方正仿宋_GBK" w:cs="方正仿宋_GBK"/>
          <w:kern w:val="0"/>
          <w:sz w:val="32"/>
          <w:szCs w:val="32"/>
        </w:rPr>
        <w:t>主要原因是上年度</w:t>
      </w:r>
      <w:r>
        <w:rPr>
          <w:rFonts w:hint="eastAsia" w:ascii="方正仿宋_GBK" w:hAnsi="微软雅黑" w:eastAsia="方正仿宋_GBK" w:cs="方正仿宋_GBK"/>
          <w:kern w:val="0"/>
          <w:sz w:val="32"/>
          <w:szCs w:val="32"/>
          <w:lang w:eastAsia="zh-CN"/>
        </w:rPr>
        <w:t>与本年度三公经费均</w:t>
      </w:r>
      <w:r>
        <w:rPr>
          <w:rFonts w:hint="eastAsia" w:ascii="方正仿宋_GBK" w:hAnsi="微软雅黑" w:eastAsia="方正仿宋_GBK" w:cs="方正仿宋_GBK"/>
          <w:kern w:val="0"/>
          <w:sz w:val="32"/>
          <w:szCs w:val="32"/>
        </w:rPr>
        <w:t>无支出。</w:t>
      </w:r>
    </w:p>
    <w:p>
      <w:pPr>
        <w:widowControl/>
        <w:shd w:val="clear" w:color="auto" w:fill="FFFFFF"/>
        <w:spacing w:line="594" w:lineRule="exact"/>
        <w:ind w:firstLine="640" w:firstLineChars="200"/>
        <w:rPr>
          <w:rFonts w:ascii="方正楷体_GBK" w:hAnsi="微软雅黑" w:eastAsia="方正楷体_GBK" w:cs="Times New Roman"/>
          <w:kern w:val="0"/>
          <w:sz w:val="32"/>
          <w:szCs w:val="32"/>
        </w:rPr>
      </w:pPr>
      <w:r>
        <w:rPr>
          <w:rFonts w:hint="eastAsia" w:ascii="方正楷体_GBK" w:hAnsi="微软雅黑" w:eastAsia="方正楷体_GBK" w:cs="方正楷体_GBK"/>
          <w:kern w:val="0"/>
          <w:sz w:val="32"/>
          <w:szCs w:val="32"/>
        </w:rPr>
        <w:t>（三）</w:t>
      </w:r>
      <w:r>
        <w:rPr>
          <w:rFonts w:hint="eastAsia" w:ascii="方正楷体_GBK" w:hAnsi="微软雅黑" w:eastAsia="方正楷体_GBK" w:cs="方正楷体_GBK"/>
          <w:kern w:val="0"/>
          <w:sz w:val="32"/>
          <w:szCs w:val="32"/>
          <w:lang w:eastAsia="zh-CN"/>
        </w:rPr>
        <w:t>三公</w:t>
      </w:r>
      <w:r>
        <w:rPr>
          <w:rFonts w:hint="eastAsia" w:ascii="方正楷体_GBK" w:hAnsi="微软雅黑" w:eastAsia="方正楷体_GBK" w:cs="方正楷体_GBK"/>
          <w:kern w:val="0"/>
          <w:sz w:val="32"/>
          <w:szCs w:val="32"/>
        </w:rPr>
        <w:t>经费实物量情况</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仿宋_GBK" w:hAnsi="微软雅黑" w:eastAsia="方正仿宋_GBK" w:cs="方正仿宋_GBK"/>
          <w:kern w:val="0"/>
          <w:sz w:val="32"/>
          <w:szCs w:val="32"/>
          <w:lang w:eastAsia="zh-CN"/>
        </w:rPr>
        <w:t>2024</w:t>
      </w:r>
      <w:r>
        <w:rPr>
          <w:rFonts w:hint="eastAsia" w:ascii="方正仿宋_GBK" w:hAnsi="微软雅黑" w:eastAsia="方正仿宋_GBK" w:cs="方正仿宋_GBK"/>
          <w:kern w:val="0"/>
          <w:sz w:val="32"/>
          <w:szCs w:val="32"/>
        </w:rPr>
        <w:t>年度本部门因公出国（境）共计</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个团组，</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人；公务用车购置</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辆，公务车保有量为</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辆；国内公务接待</w:t>
      </w:r>
      <w:r>
        <w:rPr>
          <w:rFonts w:hint="eastAsia" w:ascii="方正仿宋_GBK" w:hAnsi="微软雅黑" w:eastAsia="方正仿宋_GBK" w:cs="方正仿宋_GBK"/>
          <w:kern w:val="0"/>
          <w:sz w:val="32"/>
          <w:szCs w:val="32"/>
          <w:lang w:val="en-US" w:eastAsia="zh-CN"/>
        </w:rPr>
        <w:t>0</w:t>
      </w:r>
      <w:r>
        <w:rPr>
          <w:rFonts w:hint="eastAsia" w:ascii="方正仿宋_GBK" w:hAnsi="微软雅黑" w:eastAsia="方正仿宋_GBK" w:cs="方正仿宋_GBK"/>
          <w:kern w:val="0"/>
          <w:sz w:val="32"/>
          <w:szCs w:val="32"/>
        </w:rPr>
        <w:t>批次</w:t>
      </w:r>
      <w:r>
        <w:rPr>
          <w:rFonts w:hint="eastAsia" w:ascii="方正仿宋_GBK" w:hAnsi="微软雅黑" w:eastAsia="方正仿宋_GBK" w:cs="方正仿宋_GBK"/>
          <w:kern w:val="0"/>
          <w:sz w:val="32"/>
          <w:szCs w:val="32"/>
          <w:lang w:val="en-US" w:eastAsia="zh-CN"/>
        </w:rPr>
        <w:t>0</w:t>
      </w:r>
      <w:r>
        <w:rPr>
          <w:rFonts w:hint="eastAsia" w:ascii="方正仿宋_GBK" w:hAnsi="微软雅黑" w:eastAsia="方正仿宋_GBK" w:cs="方正仿宋_GBK"/>
          <w:kern w:val="0"/>
          <w:sz w:val="32"/>
          <w:szCs w:val="32"/>
        </w:rPr>
        <w:t>人，其中：国内外事接待</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批次，</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人；国（境）外公务接待</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批次，</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人。</w:t>
      </w:r>
      <w:r>
        <w:rPr>
          <w:rFonts w:hint="eastAsia" w:ascii="方正仿宋_GBK" w:hAnsi="微软雅黑" w:eastAsia="方正仿宋_GBK" w:cs="方正仿宋_GBK"/>
          <w:kern w:val="0"/>
          <w:sz w:val="32"/>
          <w:szCs w:val="32"/>
          <w:lang w:eastAsia="zh-CN"/>
        </w:rPr>
        <w:t>2024</w:t>
      </w:r>
      <w:r>
        <w:rPr>
          <w:rFonts w:hint="eastAsia" w:ascii="方正仿宋_GBK" w:hAnsi="微软雅黑" w:eastAsia="方正仿宋_GBK" w:cs="方正仿宋_GBK"/>
          <w:kern w:val="0"/>
          <w:sz w:val="32"/>
          <w:szCs w:val="32"/>
        </w:rPr>
        <w:t>年本部门人均接待费</w:t>
      </w:r>
      <w:r>
        <w:rPr>
          <w:rFonts w:hint="eastAsia" w:ascii="方正仿宋_GBK" w:hAnsi="微软雅黑" w:eastAsia="方正仿宋_GBK" w:cs="方正仿宋_GBK"/>
          <w:kern w:val="0"/>
          <w:sz w:val="32"/>
          <w:szCs w:val="32"/>
          <w:lang w:val="en-US" w:eastAsia="zh-CN"/>
        </w:rPr>
        <w:t>0</w:t>
      </w:r>
      <w:r>
        <w:rPr>
          <w:rFonts w:hint="eastAsia" w:ascii="方正仿宋_GBK" w:hAnsi="微软雅黑" w:eastAsia="方正仿宋_GBK" w:cs="方正仿宋_GBK"/>
          <w:kern w:val="0"/>
          <w:sz w:val="32"/>
          <w:szCs w:val="32"/>
        </w:rPr>
        <w:t>元，车均购置费</w:t>
      </w:r>
      <w:r>
        <w:rPr>
          <w:rFonts w:ascii="方正仿宋_GBK" w:hAnsi="微软雅黑" w:eastAsia="方正仿宋_GBK" w:cs="方正仿宋_GBK"/>
          <w:kern w:val="0"/>
          <w:sz w:val="32"/>
          <w:szCs w:val="32"/>
        </w:rPr>
        <w:t>0.00</w:t>
      </w:r>
      <w:r>
        <w:rPr>
          <w:rFonts w:hint="eastAsia" w:ascii="方正仿宋_GBK" w:hAnsi="微软雅黑" w:eastAsia="方正仿宋_GBK" w:cs="方正仿宋_GBK"/>
          <w:kern w:val="0"/>
          <w:sz w:val="32"/>
          <w:szCs w:val="32"/>
        </w:rPr>
        <w:t>万元，车均维护费</w:t>
      </w:r>
      <w:r>
        <w:rPr>
          <w:rFonts w:hint="eastAsia" w:ascii="方正仿宋_GBK" w:hAnsi="微软雅黑" w:eastAsia="方正仿宋_GBK" w:cs="方正仿宋_GBK"/>
          <w:kern w:val="0"/>
          <w:sz w:val="32"/>
          <w:szCs w:val="32"/>
          <w:lang w:val="en-US" w:eastAsia="zh-CN"/>
        </w:rPr>
        <w:t>0</w:t>
      </w:r>
      <w:r>
        <w:rPr>
          <w:rFonts w:hint="eastAsia" w:ascii="方正仿宋_GBK" w:hAnsi="微软雅黑" w:eastAsia="方正仿宋_GBK" w:cs="方正仿宋_GBK"/>
          <w:kern w:val="0"/>
          <w:sz w:val="32"/>
          <w:szCs w:val="32"/>
        </w:rPr>
        <w:t>万元。</w:t>
      </w:r>
    </w:p>
    <w:p>
      <w:pPr>
        <w:widowControl/>
        <w:shd w:val="clear" w:color="auto" w:fill="FFFFFF"/>
        <w:spacing w:line="594" w:lineRule="exact"/>
        <w:ind w:firstLine="640" w:firstLineChars="200"/>
        <w:rPr>
          <w:rFonts w:ascii="方正黑体_GBK" w:hAnsi="微软雅黑" w:eastAsia="方正黑体_GBK" w:cs="Times New Roman"/>
          <w:kern w:val="0"/>
          <w:sz w:val="32"/>
          <w:szCs w:val="32"/>
        </w:rPr>
      </w:pPr>
      <w:r>
        <w:rPr>
          <w:rFonts w:hint="eastAsia" w:ascii="方正黑体_GBK" w:hAnsi="微软雅黑" w:eastAsia="方正黑体_GBK" w:cs="方正黑体_GBK"/>
          <w:kern w:val="0"/>
          <w:sz w:val="32"/>
          <w:szCs w:val="32"/>
        </w:rPr>
        <w:t>四、其他需要说明的事项</w:t>
      </w:r>
    </w:p>
    <w:p>
      <w:pPr>
        <w:widowControl/>
        <w:shd w:val="clear" w:color="auto" w:fill="FFFFFF"/>
        <w:spacing w:line="594" w:lineRule="exact"/>
        <w:ind w:firstLine="640" w:firstLineChars="200"/>
        <w:rPr>
          <w:rFonts w:ascii="方正楷体_GBK" w:hAnsi="微软雅黑" w:eastAsia="方正楷体_GBK" w:cs="Times New Roman"/>
          <w:kern w:val="0"/>
          <w:sz w:val="32"/>
          <w:szCs w:val="32"/>
        </w:rPr>
      </w:pPr>
      <w:r>
        <w:rPr>
          <w:rFonts w:hint="eastAsia" w:ascii="方正楷体_GBK" w:hAnsi="微软雅黑" w:eastAsia="方正楷体_GBK" w:cs="方正楷体_GBK"/>
          <w:kern w:val="0"/>
          <w:sz w:val="32"/>
          <w:szCs w:val="32"/>
        </w:rPr>
        <w:t>（一）一般公共预算财政拨款会议费和培训费情况说明</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ascii="微软雅黑" w:hAnsi="微软雅黑" w:eastAsia="方正仿宋_GBK" w:cs="Times New Roman"/>
          <w:kern w:val="0"/>
          <w:sz w:val="32"/>
          <w:szCs w:val="32"/>
        </w:rPr>
        <w:t> </w:t>
      </w:r>
      <w:r>
        <w:rPr>
          <w:rFonts w:ascii="方正仿宋_GBK" w:hAnsi="微软雅黑" w:eastAsia="方正仿宋_GBK" w:cs="方正仿宋_GBK"/>
          <w:kern w:val="0"/>
          <w:sz w:val="32"/>
          <w:szCs w:val="32"/>
        </w:rPr>
        <w:t xml:space="preserve"> </w:t>
      </w:r>
      <w:r>
        <w:rPr>
          <w:rFonts w:hint="eastAsia" w:ascii="方正仿宋_GBK" w:hAnsi="微软雅黑" w:eastAsia="方正仿宋_GBK" w:cs="方正仿宋_GBK"/>
          <w:kern w:val="0"/>
          <w:sz w:val="32"/>
          <w:szCs w:val="32"/>
        </w:rPr>
        <w:t>本年度会议费支出</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万元，较上年决算数增加</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万元，增长</w:t>
      </w:r>
      <w:r>
        <w:rPr>
          <w:rFonts w:ascii="方正仿宋_GBK" w:hAnsi="微软雅黑" w:eastAsia="方正仿宋_GBK" w:cs="方正仿宋_GBK"/>
          <w:kern w:val="0"/>
          <w:sz w:val="32"/>
          <w:szCs w:val="32"/>
        </w:rPr>
        <w:t>0.0%</w:t>
      </w:r>
      <w:r>
        <w:rPr>
          <w:rFonts w:hint="eastAsia" w:ascii="方正仿宋_GBK" w:hAnsi="微软雅黑" w:eastAsia="方正仿宋_GBK" w:cs="方正仿宋_GBK"/>
          <w:kern w:val="0"/>
          <w:sz w:val="32"/>
          <w:szCs w:val="32"/>
        </w:rPr>
        <w:t>，主要原因是本单位无会议费开支。本年度培训费支出</w:t>
      </w:r>
      <w:r>
        <w:rPr>
          <w:rFonts w:ascii="方正仿宋_GBK" w:hAnsi="微软雅黑" w:eastAsia="方正仿宋_GBK" w:cs="方正仿宋_GBK"/>
          <w:kern w:val="0"/>
          <w:sz w:val="32"/>
          <w:szCs w:val="32"/>
        </w:rPr>
        <w:t>0.0</w:t>
      </w:r>
      <w:r>
        <w:rPr>
          <w:rFonts w:hint="eastAsia" w:ascii="方正仿宋_GBK" w:hAnsi="微软雅黑" w:eastAsia="方正仿宋_GBK" w:cs="方正仿宋_GBK"/>
          <w:kern w:val="0"/>
          <w:sz w:val="32"/>
          <w:szCs w:val="32"/>
          <w:lang w:val="en-US" w:eastAsia="zh-CN"/>
        </w:rPr>
        <w:t>5</w:t>
      </w:r>
      <w:r>
        <w:rPr>
          <w:rFonts w:hint="eastAsia" w:ascii="方正仿宋_GBK" w:hAnsi="微软雅黑" w:eastAsia="方正仿宋_GBK" w:cs="方正仿宋_GBK"/>
          <w:kern w:val="0"/>
          <w:sz w:val="32"/>
          <w:szCs w:val="32"/>
        </w:rPr>
        <w:t>万元，</w:t>
      </w:r>
      <w:r>
        <w:rPr>
          <w:rFonts w:hint="eastAsia" w:ascii="方正仿宋_GBK" w:hAnsi="微软雅黑" w:eastAsia="方正仿宋_GBK" w:cs="方正仿宋_GBK"/>
          <w:kern w:val="0"/>
          <w:sz w:val="32"/>
          <w:szCs w:val="32"/>
          <w:lang w:eastAsia="zh-CN"/>
        </w:rPr>
        <w:t>与</w:t>
      </w:r>
      <w:r>
        <w:rPr>
          <w:rFonts w:hint="eastAsia" w:ascii="方正仿宋_GBK" w:hAnsi="微软雅黑" w:eastAsia="方正仿宋_GBK" w:cs="方正仿宋_GBK"/>
          <w:kern w:val="0"/>
          <w:sz w:val="32"/>
          <w:szCs w:val="32"/>
          <w:lang w:val="en-US" w:eastAsia="zh-CN"/>
        </w:rPr>
        <w:t>2023年相比无增减</w:t>
      </w:r>
      <w:r>
        <w:rPr>
          <w:rFonts w:hint="eastAsia" w:ascii="方正仿宋_GBK" w:hAnsi="微软雅黑" w:eastAsia="方正仿宋_GBK" w:cs="方正仿宋_GBK"/>
          <w:kern w:val="0"/>
          <w:sz w:val="32"/>
          <w:szCs w:val="32"/>
        </w:rPr>
        <w:t>，主要原因是职工的技能培训及</w:t>
      </w:r>
      <w:r>
        <w:rPr>
          <w:rFonts w:hint="eastAsia" w:ascii="方正仿宋_GBK" w:hAnsi="微软雅黑" w:eastAsia="方正仿宋_GBK" w:cs="方正仿宋_GBK"/>
          <w:kern w:val="0"/>
          <w:sz w:val="32"/>
          <w:szCs w:val="32"/>
          <w:lang w:eastAsia="zh-CN"/>
        </w:rPr>
        <w:t>两年标准相同，无增减</w:t>
      </w:r>
      <w:r>
        <w:rPr>
          <w:rFonts w:hint="eastAsia" w:ascii="方正仿宋_GBK" w:hAnsi="微软雅黑" w:eastAsia="方正仿宋_GBK" w:cs="方正仿宋_GBK"/>
          <w:kern w:val="0"/>
          <w:sz w:val="32"/>
          <w:szCs w:val="32"/>
        </w:rPr>
        <w:t>。</w:t>
      </w:r>
    </w:p>
    <w:p>
      <w:pPr>
        <w:widowControl/>
        <w:shd w:val="clear" w:color="auto" w:fill="FFFFFF"/>
        <w:spacing w:line="594" w:lineRule="exact"/>
        <w:ind w:firstLine="640" w:firstLineChars="200"/>
        <w:rPr>
          <w:rFonts w:ascii="方正楷体_GBK" w:hAnsi="微软雅黑" w:eastAsia="方正楷体_GBK" w:cs="Times New Roman"/>
          <w:kern w:val="0"/>
          <w:sz w:val="32"/>
          <w:szCs w:val="32"/>
        </w:rPr>
      </w:pPr>
      <w:r>
        <w:rPr>
          <w:rFonts w:hint="eastAsia" w:ascii="方正楷体_GBK" w:hAnsi="微软雅黑" w:eastAsia="方正楷体_GBK" w:cs="方正楷体_GBK"/>
          <w:kern w:val="0"/>
          <w:sz w:val="32"/>
          <w:szCs w:val="32"/>
        </w:rPr>
        <w:t>（二）机关运行经费情况说明</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ascii="微软雅黑" w:hAnsi="微软雅黑" w:eastAsia="方正仿宋_GBK" w:cs="Times New Roman"/>
          <w:kern w:val="0"/>
          <w:sz w:val="32"/>
          <w:szCs w:val="32"/>
        </w:rPr>
        <w:t> </w:t>
      </w:r>
      <w:r>
        <w:rPr>
          <w:rFonts w:hint="eastAsia" w:ascii="方正仿宋_GBK" w:hAnsi="微软雅黑" w:eastAsia="方正仿宋_GBK" w:cs="方正仿宋_GBK"/>
          <w:kern w:val="0"/>
          <w:sz w:val="32"/>
          <w:szCs w:val="32"/>
        </w:rPr>
        <w:t>按照部门决算列报口径，我单位本不在机关运行经费统计范围之内。</w:t>
      </w:r>
    </w:p>
    <w:p>
      <w:pPr>
        <w:widowControl/>
        <w:shd w:val="clear" w:color="auto" w:fill="FFFFFF"/>
        <w:spacing w:line="594" w:lineRule="exact"/>
        <w:ind w:firstLine="640" w:firstLineChars="200"/>
        <w:rPr>
          <w:rFonts w:ascii="方正楷体_GBK" w:hAnsi="微软雅黑" w:eastAsia="方正楷体_GBK" w:cs="Times New Roman"/>
          <w:kern w:val="0"/>
          <w:sz w:val="32"/>
          <w:szCs w:val="32"/>
        </w:rPr>
      </w:pPr>
      <w:r>
        <w:rPr>
          <w:rFonts w:hint="eastAsia" w:ascii="方正楷体_GBK" w:hAnsi="微软雅黑" w:eastAsia="方正楷体_GBK" w:cs="方正楷体_GBK"/>
          <w:kern w:val="0"/>
          <w:sz w:val="32"/>
          <w:szCs w:val="32"/>
        </w:rPr>
        <w:t>（三）国有资产占用情况说明</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ascii="微软雅黑" w:hAnsi="微软雅黑" w:eastAsia="方正仿宋_GBK" w:cs="Times New Roman"/>
          <w:kern w:val="0"/>
          <w:sz w:val="32"/>
          <w:szCs w:val="32"/>
        </w:rPr>
        <w:t> </w:t>
      </w:r>
      <w:r>
        <w:rPr>
          <w:rFonts w:hint="eastAsia" w:ascii="方正仿宋_GBK" w:hAnsi="微软雅黑" w:eastAsia="方正仿宋_GBK" w:cs="方正仿宋_GBK"/>
          <w:kern w:val="0"/>
          <w:sz w:val="32"/>
          <w:szCs w:val="32"/>
        </w:rPr>
        <w:t>截至</w:t>
      </w:r>
      <w:r>
        <w:rPr>
          <w:rFonts w:hint="eastAsia" w:ascii="方正仿宋_GBK" w:hAnsi="微软雅黑" w:eastAsia="方正仿宋_GBK" w:cs="方正仿宋_GBK"/>
          <w:kern w:val="0"/>
          <w:sz w:val="32"/>
          <w:szCs w:val="32"/>
          <w:lang w:eastAsia="zh-CN"/>
        </w:rPr>
        <w:t>2024</w:t>
      </w:r>
      <w:r>
        <w:rPr>
          <w:rFonts w:hint="eastAsia" w:ascii="方正仿宋_GBK" w:hAnsi="微软雅黑" w:eastAsia="方正仿宋_GBK" w:cs="方正仿宋_GBK"/>
          <w:kern w:val="0"/>
          <w:sz w:val="32"/>
          <w:szCs w:val="32"/>
        </w:rPr>
        <w:t>年</w:t>
      </w:r>
      <w:r>
        <w:rPr>
          <w:rFonts w:ascii="方正仿宋_GBK" w:hAnsi="微软雅黑" w:eastAsia="方正仿宋_GBK" w:cs="方正仿宋_GBK"/>
          <w:kern w:val="0"/>
          <w:sz w:val="32"/>
          <w:szCs w:val="32"/>
        </w:rPr>
        <w:t>12</w:t>
      </w:r>
      <w:r>
        <w:rPr>
          <w:rFonts w:hint="eastAsia" w:ascii="方正仿宋_GBK" w:hAnsi="微软雅黑" w:eastAsia="方正仿宋_GBK" w:cs="方正仿宋_GBK"/>
          <w:kern w:val="0"/>
          <w:sz w:val="32"/>
          <w:szCs w:val="32"/>
        </w:rPr>
        <w:t>月</w:t>
      </w:r>
      <w:r>
        <w:rPr>
          <w:rFonts w:ascii="方正仿宋_GBK" w:hAnsi="微软雅黑" w:eastAsia="方正仿宋_GBK" w:cs="方正仿宋_GBK"/>
          <w:kern w:val="0"/>
          <w:sz w:val="32"/>
          <w:szCs w:val="32"/>
        </w:rPr>
        <w:t>31</w:t>
      </w:r>
      <w:r>
        <w:rPr>
          <w:rFonts w:hint="eastAsia" w:ascii="方正仿宋_GBK" w:hAnsi="微软雅黑" w:eastAsia="方正仿宋_GBK" w:cs="方正仿宋_GBK"/>
          <w:kern w:val="0"/>
          <w:sz w:val="32"/>
          <w:szCs w:val="32"/>
        </w:rPr>
        <w:t>日，本部门共有车辆</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辆，其中，副部（省）级及以上领导用车</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辆、主要领导干部用车</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辆、机要通信用车</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辆、应急保障用车</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辆、执法执勤用车</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辆，特种专业技术用车</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辆，离退休干部用车</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辆，其他用车</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辆。单价</w:t>
      </w:r>
      <w:r>
        <w:rPr>
          <w:rFonts w:ascii="方正仿宋_GBK" w:hAnsi="微软雅黑" w:eastAsia="方正仿宋_GBK" w:cs="方正仿宋_GBK"/>
          <w:kern w:val="0"/>
          <w:sz w:val="32"/>
          <w:szCs w:val="32"/>
        </w:rPr>
        <w:t>100</w:t>
      </w:r>
      <w:r>
        <w:rPr>
          <w:rFonts w:hint="eastAsia" w:ascii="方正仿宋_GBK" w:hAnsi="微软雅黑" w:eastAsia="方正仿宋_GBK" w:cs="方正仿宋_GBK"/>
          <w:kern w:val="0"/>
          <w:sz w:val="32"/>
          <w:szCs w:val="32"/>
        </w:rPr>
        <w:t>万元（含）以上设备（不含车辆）</w:t>
      </w:r>
      <w:r>
        <w:rPr>
          <w:rFonts w:ascii="方正仿宋_GBK" w:hAnsi="微软雅黑" w:eastAsia="方正仿宋_GBK" w:cs="方正仿宋_GBK"/>
          <w:kern w:val="0"/>
          <w:sz w:val="32"/>
          <w:szCs w:val="32"/>
        </w:rPr>
        <w:t>0</w:t>
      </w:r>
      <w:r>
        <w:rPr>
          <w:rFonts w:hint="eastAsia" w:ascii="方正仿宋_GBK" w:hAnsi="微软雅黑" w:eastAsia="方正仿宋_GBK" w:cs="方正仿宋_GBK"/>
          <w:kern w:val="0"/>
          <w:sz w:val="32"/>
          <w:szCs w:val="32"/>
        </w:rPr>
        <w:t>台（套）。我单位的资产，均属政协机关统一配置，未纳入部门决算报表。</w:t>
      </w:r>
    </w:p>
    <w:p>
      <w:pPr>
        <w:widowControl/>
        <w:shd w:val="clear" w:color="auto" w:fill="FFFFFF"/>
        <w:spacing w:line="594" w:lineRule="exact"/>
        <w:ind w:firstLine="640" w:firstLineChars="200"/>
        <w:rPr>
          <w:rFonts w:ascii="方正楷体_GBK" w:hAnsi="微软雅黑" w:eastAsia="方正楷体_GBK" w:cs="Times New Roman"/>
          <w:kern w:val="0"/>
          <w:sz w:val="32"/>
          <w:szCs w:val="32"/>
        </w:rPr>
      </w:pPr>
      <w:r>
        <w:rPr>
          <w:rFonts w:hint="eastAsia" w:ascii="方正楷体_GBK" w:hAnsi="微软雅黑" w:eastAsia="方正楷体_GBK" w:cs="方正楷体_GBK"/>
          <w:kern w:val="0"/>
          <w:sz w:val="32"/>
          <w:szCs w:val="32"/>
        </w:rPr>
        <w:t>（四）政府采购支出情况说明</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仿宋_GBK" w:hAnsi="微软雅黑" w:eastAsia="方正仿宋_GBK" w:cs="方正仿宋_GBK"/>
          <w:kern w:val="0"/>
          <w:sz w:val="32"/>
          <w:szCs w:val="32"/>
          <w:lang w:eastAsia="zh-CN"/>
        </w:rPr>
        <w:t>2024</w:t>
      </w:r>
      <w:r>
        <w:rPr>
          <w:rFonts w:hint="eastAsia" w:ascii="方正仿宋_GBK" w:hAnsi="微软雅黑" w:eastAsia="方正仿宋_GBK" w:cs="方正仿宋_GBK"/>
          <w:kern w:val="0"/>
          <w:sz w:val="32"/>
          <w:szCs w:val="32"/>
        </w:rPr>
        <w:t>年度本部门政府采购支出总额</w:t>
      </w:r>
      <w:r>
        <w:rPr>
          <w:rFonts w:ascii="方正仿宋_GBK" w:hAnsi="微软雅黑" w:eastAsia="方正仿宋_GBK" w:cs="方正仿宋_GBK"/>
          <w:kern w:val="0"/>
          <w:sz w:val="32"/>
          <w:szCs w:val="32"/>
        </w:rPr>
        <w:t>0.00</w:t>
      </w:r>
      <w:r>
        <w:rPr>
          <w:rFonts w:hint="eastAsia" w:ascii="方正仿宋_GBK" w:hAnsi="微软雅黑" w:eastAsia="方正仿宋_GBK" w:cs="方正仿宋_GBK"/>
          <w:kern w:val="0"/>
          <w:sz w:val="32"/>
          <w:szCs w:val="32"/>
        </w:rPr>
        <w:t>万元，其中：政府采购货物支出</w:t>
      </w:r>
      <w:r>
        <w:rPr>
          <w:rFonts w:ascii="方正仿宋_GBK" w:hAnsi="微软雅黑" w:eastAsia="方正仿宋_GBK" w:cs="方正仿宋_GBK"/>
          <w:kern w:val="0"/>
          <w:sz w:val="32"/>
          <w:szCs w:val="32"/>
        </w:rPr>
        <w:t>0.00</w:t>
      </w:r>
      <w:r>
        <w:rPr>
          <w:rFonts w:hint="eastAsia" w:ascii="方正仿宋_GBK" w:hAnsi="微软雅黑" w:eastAsia="方正仿宋_GBK" w:cs="方正仿宋_GBK"/>
          <w:kern w:val="0"/>
          <w:sz w:val="32"/>
          <w:szCs w:val="32"/>
        </w:rPr>
        <w:t>万元、政府采购工程支出</w:t>
      </w:r>
      <w:r>
        <w:rPr>
          <w:rFonts w:ascii="方正仿宋_GBK" w:hAnsi="微软雅黑" w:eastAsia="方正仿宋_GBK" w:cs="方正仿宋_GBK"/>
          <w:kern w:val="0"/>
          <w:sz w:val="32"/>
          <w:szCs w:val="32"/>
        </w:rPr>
        <w:t>0.00</w:t>
      </w:r>
      <w:r>
        <w:rPr>
          <w:rFonts w:hint="eastAsia" w:ascii="方正仿宋_GBK" w:hAnsi="微软雅黑" w:eastAsia="方正仿宋_GBK" w:cs="方正仿宋_GBK"/>
          <w:kern w:val="0"/>
          <w:sz w:val="32"/>
          <w:szCs w:val="32"/>
        </w:rPr>
        <w:t>万元、政府采购服务支出</w:t>
      </w:r>
      <w:r>
        <w:rPr>
          <w:rFonts w:ascii="方正仿宋_GBK" w:hAnsi="微软雅黑" w:eastAsia="方正仿宋_GBK" w:cs="方正仿宋_GBK"/>
          <w:kern w:val="0"/>
          <w:sz w:val="32"/>
          <w:szCs w:val="32"/>
        </w:rPr>
        <w:t>0.00</w:t>
      </w:r>
      <w:r>
        <w:rPr>
          <w:rFonts w:hint="eastAsia" w:ascii="方正仿宋_GBK" w:hAnsi="微软雅黑" w:eastAsia="方正仿宋_GBK" w:cs="方正仿宋_GBK"/>
          <w:kern w:val="0"/>
          <w:sz w:val="32"/>
          <w:szCs w:val="32"/>
        </w:rPr>
        <w:t>万元。授予中小企业合同金额</w:t>
      </w:r>
      <w:r>
        <w:rPr>
          <w:rFonts w:ascii="方正仿宋_GBK" w:hAnsi="微软雅黑" w:eastAsia="方正仿宋_GBK" w:cs="方正仿宋_GBK"/>
          <w:kern w:val="0"/>
          <w:sz w:val="32"/>
          <w:szCs w:val="32"/>
        </w:rPr>
        <w:t>0.00</w:t>
      </w:r>
      <w:r>
        <w:rPr>
          <w:rFonts w:hint="eastAsia" w:ascii="方正仿宋_GBK" w:hAnsi="微软雅黑" w:eastAsia="方正仿宋_GBK" w:cs="方正仿宋_GBK"/>
          <w:kern w:val="0"/>
          <w:sz w:val="32"/>
          <w:szCs w:val="32"/>
        </w:rPr>
        <w:t>万元，占政府采购支出总额的</w:t>
      </w:r>
      <w:r>
        <w:rPr>
          <w:rFonts w:ascii="方正仿宋_GBK" w:hAnsi="微软雅黑" w:eastAsia="方正仿宋_GBK" w:cs="方正仿宋_GBK"/>
          <w:kern w:val="0"/>
          <w:sz w:val="32"/>
          <w:szCs w:val="32"/>
        </w:rPr>
        <w:t>0.0%</w:t>
      </w:r>
      <w:r>
        <w:rPr>
          <w:rFonts w:hint="eastAsia" w:ascii="方正仿宋_GBK" w:hAnsi="微软雅黑" w:eastAsia="方正仿宋_GBK" w:cs="方正仿宋_GBK"/>
          <w:kern w:val="0"/>
          <w:sz w:val="32"/>
          <w:szCs w:val="32"/>
        </w:rPr>
        <w:t>，其中：授予小微企业合同金额</w:t>
      </w:r>
      <w:r>
        <w:rPr>
          <w:rFonts w:ascii="方正仿宋_GBK" w:hAnsi="微软雅黑" w:eastAsia="方正仿宋_GBK" w:cs="方正仿宋_GBK"/>
          <w:kern w:val="0"/>
          <w:sz w:val="32"/>
          <w:szCs w:val="32"/>
        </w:rPr>
        <w:t>0.00</w:t>
      </w:r>
      <w:r>
        <w:rPr>
          <w:rFonts w:hint="eastAsia" w:ascii="方正仿宋_GBK" w:hAnsi="微软雅黑" w:eastAsia="方正仿宋_GBK" w:cs="方正仿宋_GBK"/>
          <w:kern w:val="0"/>
          <w:sz w:val="32"/>
          <w:szCs w:val="32"/>
        </w:rPr>
        <w:t>万元，占政府采购支出总额的</w:t>
      </w:r>
      <w:r>
        <w:rPr>
          <w:rFonts w:ascii="方正仿宋_GBK" w:hAnsi="微软雅黑" w:eastAsia="方正仿宋_GBK" w:cs="方正仿宋_GBK"/>
          <w:kern w:val="0"/>
          <w:sz w:val="32"/>
          <w:szCs w:val="32"/>
        </w:rPr>
        <w:t>0.0%</w:t>
      </w:r>
      <w:r>
        <w:rPr>
          <w:rFonts w:hint="eastAsia" w:ascii="方正仿宋_GBK" w:hAnsi="微软雅黑" w:eastAsia="方正仿宋_GBK" w:cs="方正仿宋_GBK"/>
          <w:kern w:val="0"/>
          <w:sz w:val="32"/>
          <w:szCs w:val="32"/>
        </w:rPr>
        <w:t>。</w:t>
      </w:r>
      <w:r>
        <w:rPr>
          <w:rFonts w:hint="eastAsia" w:ascii="方正仿宋_GBK" w:hAnsi="微软雅黑" w:eastAsia="方正仿宋_GBK" w:cs="方正仿宋_GBK"/>
          <w:kern w:val="0"/>
          <w:sz w:val="32"/>
          <w:szCs w:val="32"/>
          <w:lang w:eastAsia="zh-CN"/>
        </w:rPr>
        <w:t>2024</w:t>
      </w:r>
      <w:r>
        <w:rPr>
          <w:rFonts w:hint="eastAsia" w:ascii="方正仿宋_GBK" w:hAnsi="微软雅黑" w:eastAsia="方正仿宋_GBK" w:cs="方正仿宋_GBK"/>
          <w:kern w:val="0"/>
          <w:sz w:val="32"/>
          <w:szCs w:val="32"/>
        </w:rPr>
        <w:t>年度本单位未发生政府采购事项，无相关经费支出。</w:t>
      </w:r>
    </w:p>
    <w:p>
      <w:pPr>
        <w:widowControl/>
        <w:shd w:val="clear" w:color="auto" w:fill="FFFFFF"/>
        <w:spacing w:line="594" w:lineRule="exact"/>
        <w:ind w:firstLine="640" w:firstLineChars="200"/>
        <w:rPr>
          <w:rFonts w:ascii="方正黑体_GBK" w:hAnsi="微软雅黑" w:eastAsia="方正黑体_GBK" w:cs="Times New Roman"/>
          <w:kern w:val="0"/>
          <w:sz w:val="32"/>
          <w:szCs w:val="32"/>
        </w:rPr>
      </w:pPr>
      <w:r>
        <w:rPr>
          <w:rFonts w:hint="eastAsia" w:ascii="方正黑体_GBK" w:hAnsi="微软雅黑" w:eastAsia="方正黑体_GBK" w:cs="方正黑体_GBK"/>
          <w:kern w:val="0"/>
          <w:sz w:val="32"/>
          <w:szCs w:val="32"/>
        </w:rPr>
        <w:t>五、预算绩效管理情况说明</w:t>
      </w:r>
    </w:p>
    <w:p>
      <w:pPr>
        <w:widowControl/>
        <w:shd w:val="clear" w:color="auto" w:fill="FFFFFF"/>
        <w:spacing w:line="594" w:lineRule="exact"/>
        <w:ind w:firstLine="640" w:firstLineChars="200"/>
        <w:rPr>
          <w:rFonts w:ascii="方正楷体_GBK" w:hAnsi="微软雅黑" w:eastAsia="方正楷体_GBK" w:cs="Times New Roman"/>
          <w:kern w:val="0"/>
          <w:sz w:val="32"/>
          <w:szCs w:val="32"/>
        </w:rPr>
      </w:pPr>
      <w:r>
        <w:rPr>
          <w:rFonts w:hint="eastAsia" w:ascii="方正楷体_GBK" w:hAnsi="微软雅黑" w:eastAsia="方正楷体_GBK" w:cs="方正楷体_GBK"/>
          <w:kern w:val="0"/>
          <w:sz w:val="32"/>
          <w:szCs w:val="32"/>
        </w:rPr>
        <w:t>（一）预算绩效管理工作开展情况</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仿宋_GBK" w:hAnsi="微软雅黑" w:eastAsia="方正仿宋_GBK" w:cs="方正仿宋_GBK"/>
          <w:kern w:val="0"/>
          <w:sz w:val="32"/>
          <w:szCs w:val="32"/>
          <w:lang w:eastAsia="zh-CN"/>
        </w:rPr>
        <w:t>2023</w:t>
      </w:r>
      <w:r>
        <w:rPr>
          <w:rFonts w:hint="eastAsia" w:ascii="方正仿宋_GBK" w:hAnsi="微软雅黑" w:eastAsia="方正仿宋_GBK" w:cs="方正仿宋_GBK"/>
          <w:kern w:val="0"/>
          <w:sz w:val="32"/>
          <w:szCs w:val="32"/>
        </w:rPr>
        <w:t>年本单位无项目资金预算。</w:t>
      </w:r>
    </w:p>
    <w:p>
      <w:pPr>
        <w:widowControl/>
        <w:shd w:val="clear" w:color="auto" w:fill="FFFFFF"/>
        <w:spacing w:line="594" w:lineRule="exact"/>
        <w:ind w:firstLine="640" w:firstLineChars="200"/>
        <w:rPr>
          <w:rFonts w:ascii="方正楷体_GBK" w:hAnsi="微软雅黑" w:eastAsia="方正楷体_GBK" w:cs="Times New Roman"/>
          <w:kern w:val="0"/>
          <w:sz w:val="32"/>
          <w:szCs w:val="32"/>
        </w:rPr>
      </w:pPr>
      <w:r>
        <w:rPr>
          <w:rFonts w:hint="eastAsia" w:ascii="方正楷体_GBK" w:hAnsi="微软雅黑" w:eastAsia="方正楷体_GBK" w:cs="方正楷体_GBK"/>
          <w:kern w:val="0"/>
          <w:sz w:val="32"/>
          <w:szCs w:val="32"/>
        </w:rPr>
        <w:t>（二）绩效自评结果</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ascii="方正仿宋_GBK" w:hAnsi="微软雅黑" w:eastAsia="方正仿宋_GBK" w:cs="方正仿宋_GBK"/>
          <w:kern w:val="0"/>
          <w:sz w:val="32"/>
          <w:szCs w:val="32"/>
        </w:rPr>
        <w:t>1.</w:t>
      </w:r>
      <w:r>
        <w:rPr>
          <w:rFonts w:hint="eastAsia" w:ascii="方正仿宋_GBK" w:hAnsi="微软雅黑" w:eastAsia="方正仿宋_GBK" w:cs="方正仿宋_GBK"/>
          <w:kern w:val="0"/>
          <w:sz w:val="32"/>
          <w:szCs w:val="32"/>
        </w:rPr>
        <w:t>绩效自评表</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仿宋_GBK" w:hAnsi="微软雅黑" w:eastAsia="方正仿宋_GBK" w:cs="方正仿宋_GBK"/>
          <w:kern w:val="0"/>
          <w:sz w:val="32"/>
          <w:szCs w:val="32"/>
        </w:rPr>
        <w:t>本单位无项目，无绩效自评表。</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ascii="方正仿宋_GBK" w:hAnsi="微软雅黑" w:eastAsia="方正仿宋_GBK" w:cs="方正仿宋_GBK"/>
          <w:kern w:val="0"/>
          <w:sz w:val="32"/>
          <w:szCs w:val="32"/>
        </w:rPr>
        <w:t>2.</w:t>
      </w:r>
      <w:r>
        <w:rPr>
          <w:rFonts w:hint="eastAsia" w:ascii="方正仿宋_GBK" w:hAnsi="微软雅黑" w:eastAsia="方正仿宋_GBK" w:cs="方正仿宋_GBK"/>
          <w:kern w:val="0"/>
          <w:sz w:val="32"/>
          <w:szCs w:val="32"/>
        </w:rPr>
        <w:t>绩效自评报告或案例</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仿宋_GBK" w:hAnsi="微软雅黑" w:eastAsia="方正仿宋_GBK" w:cs="方正仿宋_GBK"/>
          <w:kern w:val="0"/>
          <w:sz w:val="32"/>
          <w:szCs w:val="32"/>
        </w:rPr>
        <w:t>我单位未委托第三方开展绩效自评，无绩效自评报告。</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ascii="方正仿宋_GBK" w:hAnsi="微软雅黑" w:eastAsia="方正仿宋_GBK" w:cs="方正仿宋_GBK"/>
          <w:kern w:val="0"/>
          <w:sz w:val="32"/>
          <w:szCs w:val="32"/>
        </w:rPr>
        <w:t>3.</w:t>
      </w:r>
      <w:r>
        <w:rPr>
          <w:rFonts w:hint="eastAsia" w:ascii="方正仿宋_GBK" w:hAnsi="微软雅黑" w:eastAsia="方正仿宋_GBK" w:cs="方正仿宋_GBK"/>
          <w:kern w:val="0"/>
          <w:sz w:val="32"/>
          <w:szCs w:val="32"/>
        </w:rPr>
        <w:t>关于绩效自评结果的说明</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仿宋_GBK" w:hAnsi="微软雅黑" w:eastAsia="方正仿宋_GBK" w:cs="方正仿宋_GBK"/>
          <w:kern w:val="0"/>
          <w:sz w:val="32"/>
          <w:szCs w:val="32"/>
        </w:rPr>
        <w:t>我单位无项目支出，无绩效自评结果</w:t>
      </w:r>
    </w:p>
    <w:p>
      <w:pPr>
        <w:widowControl/>
        <w:shd w:val="clear" w:color="auto" w:fill="FFFFFF"/>
        <w:spacing w:line="594" w:lineRule="exact"/>
        <w:ind w:firstLine="640" w:firstLineChars="200"/>
        <w:rPr>
          <w:rFonts w:ascii="方正楷体_GBK" w:hAnsi="微软雅黑" w:eastAsia="方正楷体_GBK" w:cs="Times New Roman"/>
          <w:kern w:val="0"/>
          <w:sz w:val="32"/>
          <w:szCs w:val="32"/>
        </w:rPr>
      </w:pPr>
      <w:r>
        <w:rPr>
          <w:rFonts w:hint="eastAsia" w:ascii="方正楷体_GBK" w:hAnsi="微软雅黑" w:eastAsia="方正楷体_GBK" w:cs="方正楷体_GBK"/>
          <w:kern w:val="0"/>
          <w:sz w:val="32"/>
          <w:szCs w:val="32"/>
        </w:rPr>
        <w:t>（三）重点绩效评价结果</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仿宋_GBK" w:hAnsi="微软雅黑" w:eastAsia="方正仿宋_GBK" w:cs="方正仿宋_GBK"/>
          <w:kern w:val="0"/>
          <w:sz w:val="32"/>
          <w:szCs w:val="32"/>
        </w:rPr>
        <w:t>我单位未有委托第三方绩效开展绩效自评或重点绩效评价，无绩效自评报告。</w:t>
      </w:r>
    </w:p>
    <w:p>
      <w:pPr>
        <w:widowControl/>
        <w:shd w:val="clear" w:color="auto" w:fill="FFFFFF"/>
        <w:spacing w:line="594" w:lineRule="exact"/>
        <w:ind w:firstLine="640" w:firstLineChars="200"/>
        <w:rPr>
          <w:rFonts w:ascii="方正黑体_GBK" w:hAnsi="微软雅黑" w:eastAsia="方正黑体_GBK" w:cs="Times New Roman"/>
          <w:kern w:val="0"/>
          <w:sz w:val="32"/>
          <w:szCs w:val="32"/>
        </w:rPr>
      </w:pPr>
      <w:r>
        <w:rPr>
          <w:rFonts w:hint="eastAsia" w:ascii="方正黑体_GBK" w:hAnsi="微软雅黑" w:eastAsia="方正黑体_GBK" w:cs="方正黑体_GBK"/>
          <w:kern w:val="0"/>
          <w:sz w:val="32"/>
          <w:szCs w:val="32"/>
        </w:rPr>
        <w:t>六、专业名词解释</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仿宋_GBK" w:hAnsi="微软雅黑" w:eastAsia="方正仿宋_GBK" w:cs="方正仿宋_GBK"/>
          <w:kern w:val="0"/>
          <w:sz w:val="32"/>
          <w:szCs w:val="32"/>
        </w:rPr>
        <w:t>以下为常见专业名词解释目录，仅供参考，部门应根据实际情况进行解释和增减。比如可将类级功能科目和经济科目细化解释到项级。若有删减注意调整段落序号。</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楷体_GBK" w:hAnsi="微软雅黑" w:eastAsia="方正楷体_GBK" w:cs="方正楷体_GBK"/>
          <w:kern w:val="0"/>
          <w:sz w:val="32"/>
          <w:szCs w:val="32"/>
        </w:rPr>
        <w:t>（一）财政拨款收入</w:t>
      </w:r>
      <w:r>
        <w:rPr>
          <w:rFonts w:hint="eastAsia" w:ascii="方正仿宋_GBK" w:hAnsi="微软雅黑" w:eastAsia="方正仿宋_GBK" w:cs="方正仿宋_GBK"/>
          <w:kern w:val="0"/>
          <w:sz w:val="32"/>
          <w:szCs w:val="32"/>
        </w:rPr>
        <w:t>：指本年度从本级财政部门取得的财政拨款，包括一般公共预算财政拨款和政府性基金预算财政拨款。</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楷体_GBK" w:hAnsi="微软雅黑" w:eastAsia="方正楷体_GBK" w:cs="方正楷体_GBK"/>
          <w:kern w:val="0"/>
          <w:sz w:val="32"/>
          <w:szCs w:val="32"/>
        </w:rPr>
        <w:t>（二）事业收入</w:t>
      </w:r>
      <w:r>
        <w:rPr>
          <w:rFonts w:hint="eastAsia" w:ascii="方正仿宋_GBK" w:hAnsi="微软雅黑" w:eastAsia="方正仿宋_GBK" w:cs="方正仿宋_GBK"/>
          <w:kern w:val="0"/>
          <w:sz w:val="32"/>
          <w:szCs w:val="32"/>
        </w:rPr>
        <w:t>：指事业单位开展专业业务活动及其辅助活动取得的现金流入；事业单位收到的财政专户实际核拨的教育收费等资金在此反映。</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楷体_GBK" w:hAnsi="微软雅黑" w:eastAsia="方正楷体_GBK" w:cs="方正楷体_GBK"/>
          <w:kern w:val="0"/>
          <w:sz w:val="32"/>
          <w:szCs w:val="32"/>
        </w:rPr>
        <w:t>（三）经营收入</w:t>
      </w:r>
      <w:r>
        <w:rPr>
          <w:rFonts w:hint="eastAsia" w:ascii="方正仿宋_GBK" w:hAnsi="微软雅黑" w:eastAsia="方正仿宋_GBK" w:cs="方正仿宋_GBK"/>
          <w:kern w:val="0"/>
          <w:sz w:val="32"/>
          <w:szCs w:val="32"/>
        </w:rPr>
        <w:t>：指事业单位在专业业务活动及其辅助活动之外开展非独立核算经营活动取得的现金流入。</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楷体_GBK" w:hAnsi="微软雅黑" w:eastAsia="方正楷体_GBK" w:cs="方正楷体_GBK"/>
          <w:kern w:val="0"/>
          <w:sz w:val="32"/>
          <w:szCs w:val="32"/>
        </w:rPr>
        <w:t>（四）其他收入</w:t>
      </w:r>
      <w:r>
        <w:rPr>
          <w:rFonts w:hint="eastAsia" w:ascii="方正仿宋_GBK" w:hAnsi="微软雅黑" w:eastAsia="方正仿宋_GBK" w:cs="方正仿宋_GBK"/>
          <w:kern w:val="0"/>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楷体_GBK" w:hAnsi="微软雅黑" w:eastAsia="方正楷体_GBK" w:cs="方正楷体_GBK"/>
          <w:kern w:val="0"/>
          <w:sz w:val="32"/>
          <w:szCs w:val="32"/>
        </w:rPr>
        <w:t>（五）使用非财政拨款结余</w:t>
      </w:r>
      <w:r>
        <w:rPr>
          <w:rFonts w:hint="eastAsia" w:ascii="方正仿宋_GBK" w:hAnsi="微软雅黑" w:eastAsia="方正仿宋_GBK" w:cs="方正仿宋_GBK"/>
          <w:kern w:val="0"/>
          <w:sz w:val="32"/>
          <w:szCs w:val="32"/>
        </w:rPr>
        <w:t>：指单位在当年的“财政拨款收入”、“事业收入”、“经营收入”、“其他收入”等不足以安排当年支出的情况下，使用以前年度积累的非财政拨款结余弥补本年度收支缺口的资金。</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楷体_GBK" w:hAnsi="微软雅黑" w:eastAsia="方正楷体_GBK" w:cs="方正楷体_GBK"/>
          <w:kern w:val="0"/>
          <w:sz w:val="32"/>
          <w:szCs w:val="32"/>
        </w:rPr>
        <w:t>（六）年初结转和结余</w:t>
      </w:r>
      <w:r>
        <w:rPr>
          <w:rFonts w:hint="eastAsia" w:ascii="方正仿宋_GBK" w:hAnsi="微软雅黑" w:eastAsia="方正仿宋_GBK" w:cs="方正仿宋_GBK"/>
          <w:kern w:val="0"/>
          <w:sz w:val="32"/>
          <w:szCs w:val="32"/>
        </w:rPr>
        <w:t>：指单位上年结转本年使用的基本支出结转、项目支出结转和结余、经营结余。</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楷体_GBK" w:hAnsi="微软雅黑" w:eastAsia="方正楷体_GBK" w:cs="方正楷体_GBK"/>
          <w:kern w:val="0"/>
          <w:sz w:val="32"/>
          <w:szCs w:val="32"/>
        </w:rPr>
        <w:t>（七）结余分配</w:t>
      </w:r>
      <w:r>
        <w:rPr>
          <w:rFonts w:hint="eastAsia" w:ascii="方正仿宋_GBK" w:hAnsi="微软雅黑" w:eastAsia="方正仿宋_GBK" w:cs="方正仿宋_GBK"/>
          <w:kern w:val="0"/>
          <w:sz w:val="32"/>
          <w:szCs w:val="32"/>
        </w:rPr>
        <w:t>：指单位按照国家有关规定，缴纳所得税、提取专用基金、转入非财政拨款结余等当年结余的分配情况。</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楷体_GBK" w:hAnsi="微软雅黑" w:eastAsia="方正楷体_GBK" w:cs="方正楷体_GBK"/>
          <w:kern w:val="0"/>
          <w:sz w:val="32"/>
          <w:szCs w:val="32"/>
        </w:rPr>
        <w:t>（八）年末结转和结余</w:t>
      </w:r>
      <w:r>
        <w:rPr>
          <w:rFonts w:hint="eastAsia" w:ascii="方正仿宋_GBK" w:hAnsi="微软雅黑" w:eastAsia="方正仿宋_GBK" w:cs="方正仿宋_GBK"/>
          <w:kern w:val="0"/>
          <w:sz w:val="32"/>
          <w:szCs w:val="32"/>
        </w:rPr>
        <w:t>：指单位结转下年的基本支出结转、项目支出结转和结余、经营结余。</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楷体_GBK" w:hAnsi="微软雅黑" w:eastAsia="方正楷体_GBK" w:cs="方正楷体_GBK"/>
          <w:kern w:val="0"/>
          <w:sz w:val="32"/>
          <w:szCs w:val="32"/>
        </w:rPr>
        <w:t>（九）基本支出</w:t>
      </w:r>
      <w:r>
        <w:rPr>
          <w:rFonts w:hint="eastAsia" w:ascii="方正仿宋_GBK" w:hAnsi="微软雅黑" w:eastAsia="方正仿宋_GBK" w:cs="方正仿宋_GBK"/>
          <w:kern w:val="0"/>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楷体_GBK" w:hAnsi="微软雅黑" w:eastAsia="方正楷体_GBK" w:cs="方正楷体_GBK"/>
          <w:kern w:val="0"/>
          <w:sz w:val="32"/>
          <w:szCs w:val="32"/>
        </w:rPr>
        <w:t>（十）项目支出</w:t>
      </w:r>
      <w:r>
        <w:rPr>
          <w:rFonts w:hint="eastAsia" w:ascii="方正仿宋_GBK" w:hAnsi="微软雅黑" w:eastAsia="方正仿宋_GBK" w:cs="方正仿宋_GBK"/>
          <w:kern w:val="0"/>
          <w:sz w:val="32"/>
          <w:szCs w:val="32"/>
        </w:rPr>
        <w:t>：指在基本支出之外为完成特定行政任务和事业发展目标所发生的支出。</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楷体_GBK" w:hAnsi="微软雅黑" w:eastAsia="方正楷体_GBK" w:cs="方正楷体_GBK"/>
          <w:kern w:val="0"/>
          <w:sz w:val="32"/>
          <w:szCs w:val="32"/>
        </w:rPr>
        <w:t>（十一）经营支出</w:t>
      </w:r>
      <w:r>
        <w:rPr>
          <w:rFonts w:hint="eastAsia" w:ascii="方正仿宋_GBK" w:hAnsi="微软雅黑" w:eastAsia="方正仿宋_GBK" w:cs="方正仿宋_GBK"/>
          <w:kern w:val="0"/>
          <w:sz w:val="32"/>
          <w:szCs w:val="32"/>
        </w:rPr>
        <w:t>：指事业单位在专业业务活动及其辅助活动之外开展非独立核算经营活动发生的支出。</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楷体_GBK" w:hAnsi="微软雅黑" w:eastAsia="方正楷体_GBK" w:cs="方正楷体_GBK"/>
          <w:kern w:val="0"/>
          <w:sz w:val="32"/>
          <w:szCs w:val="32"/>
        </w:rPr>
        <w:t>（十二）</w:t>
      </w:r>
      <w:r>
        <w:rPr>
          <w:rFonts w:hint="eastAsia" w:ascii="方正楷体_GBK" w:hAnsi="微软雅黑" w:eastAsia="方正楷体_GBK" w:cs="方正楷体_GBK"/>
          <w:kern w:val="0"/>
          <w:sz w:val="32"/>
          <w:szCs w:val="32"/>
          <w:lang w:eastAsia="zh-CN"/>
        </w:rPr>
        <w:t>三公</w:t>
      </w:r>
      <w:r>
        <w:rPr>
          <w:rFonts w:hint="eastAsia" w:ascii="方正楷体_GBK" w:hAnsi="微软雅黑" w:eastAsia="方正楷体_GBK" w:cs="方正楷体_GBK"/>
          <w:kern w:val="0"/>
          <w:sz w:val="32"/>
          <w:szCs w:val="32"/>
        </w:rPr>
        <w:t>经费</w:t>
      </w:r>
      <w:r>
        <w:rPr>
          <w:rFonts w:hint="eastAsia" w:ascii="方正仿宋_GBK" w:hAnsi="微软雅黑" w:eastAsia="方正仿宋_GBK" w:cs="方正仿宋_GBK"/>
          <w:kern w:val="0"/>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楷体_GBK" w:hAnsi="微软雅黑" w:eastAsia="方正楷体_GBK" w:cs="方正楷体_GBK"/>
          <w:kern w:val="0"/>
          <w:sz w:val="32"/>
          <w:szCs w:val="32"/>
        </w:rPr>
        <w:t>（十三）机关运行经费</w:t>
      </w:r>
      <w:r>
        <w:rPr>
          <w:rFonts w:hint="eastAsia" w:ascii="方正仿宋_GBK" w:hAnsi="微软雅黑" w:eastAsia="方正仿宋_GBK" w:cs="方正仿宋_GBK"/>
          <w:kern w:val="0"/>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楷体_GBK" w:hAnsi="微软雅黑" w:eastAsia="方正楷体_GBK" w:cs="方正楷体_GBK"/>
          <w:kern w:val="0"/>
          <w:sz w:val="32"/>
          <w:szCs w:val="32"/>
        </w:rPr>
        <w:t>（十四）工资福利支出（支出经济分类科目类级）</w:t>
      </w:r>
      <w:r>
        <w:rPr>
          <w:rFonts w:hint="eastAsia" w:ascii="方正仿宋_GBK" w:hAnsi="微软雅黑" w:eastAsia="方正仿宋_GBK" w:cs="方正仿宋_GBK"/>
          <w:kern w:val="0"/>
          <w:sz w:val="32"/>
          <w:szCs w:val="32"/>
        </w:rPr>
        <w:t>：反映单位开支的在职职工和编制外长期聘用人员的各类劳动报酬，以及为上述人员缴纳的各项社会保险费等。</w:t>
      </w:r>
    </w:p>
    <w:p>
      <w:pPr>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楷体_GBK" w:hAnsi="微软雅黑" w:eastAsia="方正楷体_GBK" w:cs="方正楷体_GBK"/>
          <w:kern w:val="0"/>
          <w:sz w:val="32"/>
          <w:szCs w:val="32"/>
        </w:rPr>
        <w:t>（十五）商品和服务支出（支出经济分类科目类级）</w:t>
      </w:r>
      <w:r>
        <w:rPr>
          <w:rFonts w:hint="eastAsia" w:ascii="方正仿宋_GBK" w:hAnsi="微软雅黑" w:eastAsia="方正仿宋_GBK" w:cs="方正仿宋_GBK"/>
          <w:kern w:val="0"/>
          <w:sz w:val="32"/>
          <w:szCs w:val="32"/>
        </w:rPr>
        <w:t>：反映单位购买商品和服务的支出（不包括用于购置固定资产的支出、战略性和应急储备支出）。</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楷体_GBK" w:hAnsi="微软雅黑" w:eastAsia="方正楷体_GBK" w:cs="方正楷体_GBK"/>
          <w:kern w:val="0"/>
          <w:sz w:val="32"/>
          <w:szCs w:val="32"/>
        </w:rPr>
        <w:t>（十六）对个人和家庭的补助（支出经济分类科目类级）</w:t>
      </w:r>
      <w:r>
        <w:rPr>
          <w:rFonts w:hint="eastAsia" w:ascii="方正仿宋_GBK" w:hAnsi="微软雅黑" w:eastAsia="方正仿宋_GBK" w:cs="方正仿宋_GBK"/>
          <w:kern w:val="0"/>
          <w:sz w:val="32"/>
          <w:szCs w:val="32"/>
        </w:rPr>
        <w:t>：反映用于对个人和家庭的补助支出。</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楷体_GBK" w:hAnsi="微软雅黑" w:eastAsia="方正楷体_GBK" w:cs="方正楷体_GBK"/>
          <w:kern w:val="0"/>
          <w:sz w:val="32"/>
          <w:szCs w:val="32"/>
        </w:rPr>
        <w:t>（十七）其他资本性支出（支出经济分类科目类级）</w:t>
      </w:r>
      <w:r>
        <w:rPr>
          <w:rFonts w:hint="eastAsia" w:ascii="方正仿宋_GBK" w:hAnsi="微软雅黑" w:eastAsia="方正仿宋_GBK" w:cs="方正仿宋_GBK"/>
          <w:kern w:val="0"/>
          <w:sz w:val="32"/>
          <w:szCs w:val="32"/>
        </w:rPr>
        <w:t>：反映非各级发展与改革部门集中安排的用于购置固定资产、战略性和应急性储备、土地和无形资产，以及构建基础设施、大型修缮和财政支持企业更新改造所发生的支出。</w:t>
      </w:r>
    </w:p>
    <w:p>
      <w:pPr>
        <w:widowControl/>
        <w:shd w:val="clear" w:color="auto" w:fill="FFFFFF"/>
        <w:spacing w:line="594" w:lineRule="exact"/>
        <w:ind w:firstLine="640" w:firstLineChars="200"/>
        <w:rPr>
          <w:rFonts w:ascii="方正黑体_GBK" w:hAnsi="微软雅黑" w:eastAsia="方正黑体_GBK" w:cs="Times New Roman"/>
          <w:kern w:val="0"/>
          <w:sz w:val="32"/>
          <w:szCs w:val="32"/>
        </w:rPr>
      </w:pPr>
      <w:r>
        <w:rPr>
          <w:rFonts w:hint="eastAsia" w:ascii="方正黑体_GBK" w:hAnsi="微软雅黑" w:eastAsia="方正黑体_GBK" w:cs="方正黑体_GBK"/>
          <w:kern w:val="0"/>
          <w:sz w:val="32"/>
          <w:szCs w:val="32"/>
        </w:rPr>
        <w:t>七、决算公开联系方式及信息反馈渠道</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仿宋_GBK" w:hAnsi="微软雅黑" w:eastAsia="方正仿宋_GBK" w:cs="方正仿宋_GBK"/>
          <w:kern w:val="0"/>
          <w:sz w:val="32"/>
          <w:szCs w:val="32"/>
        </w:rPr>
        <w:t>本单位决算公开信息反馈和联系方式：</w:t>
      </w:r>
    </w:p>
    <w:p>
      <w:pPr>
        <w:widowControl/>
        <w:shd w:val="clear" w:color="auto" w:fill="FFFFFF"/>
        <w:spacing w:line="594" w:lineRule="exact"/>
        <w:ind w:firstLine="640" w:firstLineChars="200"/>
        <w:rPr>
          <w:rFonts w:ascii="方正仿宋_GBK" w:hAnsi="微软雅黑" w:eastAsia="方正仿宋_GBK" w:cs="Times New Roman"/>
          <w:kern w:val="0"/>
          <w:sz w:val="32"/>
          <w:szCs w:val="32"/>
        </w:rPr>
      </w:pPr>
      <w:r>
        <w:rPr>
          <w:rFonts w:hint="eastAsia" w:ascii="方正仿宋_GBK" w:hAnsi="微软雅黑" w:eastAsia="方正仿宋_GBK" w:cs="方正仿宋_GBK"/>
          <w:kern w:val="0"/>
          <w:sz w:val="32"/>
          <w:szCs w:val="32"/>
        </w:rPr>
        <w:t>陈</w:t>
      </w:r>
      <w:r>
        <w:rPr>
          <w:rFonts w:hint="eastAsia" w:ascii="方正仿宋_GBK" w:hAnsi="微软雅黑" w:eastAsia="方正仿宋_GBK" w:cs="方正仿宋_GBK"/>
          <w:kern w:val="0"/>
          <w:sz w:val="32"/>
          <w:szCs w:val="32"/>
          <w:lang w:eastAsia="zh-CN"/>
        </w:rPr>
        <w:t>老师</w:t>
      </w:r>
      <w:r>
        <w:rPr>
          <w:rFonts w:ascii="微软雅黑" w:hAnsi="微软雅黑" w:eastAsia="方正仿宋_GBK" w:cs="Times New Roman"/>
          <w:kern w:val="0"/>
          <w:sz w:val="32"/>
          <w:szCs w:val="32"/>
        </w:rPr>
        <w:t> </w:t>
      </w:r>
      <w:r>
        <w:rPr>
          <w:rFonts w:ascii="方正仿宋_GBK" w:hAnsi="微软雅黑" w:eastAsia="方正仿宋_GBK" w:cs="方正仿宋_GBK"/>
          <w:kern w:val="0"/>
          <w:sz w:val="32"/>
          <w:szCs w:val="32"/>
        </w:rPr>
        <w:t xml:space="preserve"> </w:t>
      </w:r>
      <w:r>
        <w:rPr>
          <w:rFonts w:ascii="微软雅黑" w:hAnsi="微软雅黑" w:eastAsia="方正仿宋_GBK" w:cs="Times New Roman"/>
          <w:kern w:val="0"/>
          <w:sz w:val="32"/>
          <w:szCs w:val="32"/>
        </w:rPr>
        <w:t> </w:t>
      </w:r>
      <w:r>
        <w:rPr>
          <w:rFonts w:ascii="方正仿宋_GBK" w:hAnsi="微软雅黑" w:eastAsia="方正仿宋_GBK" w:cs="方正仿宋_GBK"/>
          <w:kern w:val="0"/>
          <w:sz w:val="32"/>
          <w:szCs w:val="32"/>
        </w:rPr>
        <w:t xml:space="preserve"> 023-74512137</w:t>
      </w:r>
    </w:p>
    <w:p>
      <w:pPr>
        <w:widowControl/>
        <w:shd w:val="clear" w:color="auto" w:fill="FFFFFF"/>
        <w:spacing w:after="360"/>
        <w:rPr>
          <w:rFonts w:ascii="微软雅黑" w:hAnsi="微软雅黑" w:eastAsia="微软雅黑" w:cs="Times New Roman"/>
          <w:spacing w:val="8"/>
          <w:kern w:val="0"/>
          <w:sz w:val="24"/>
          <w:szCs w:val="24"/>
        </w:rPr>
      </w:pPr>
      <w:r>
        <w:rPr>
          <w:rFonts w:ascii="微软雅黑" w:hAnsi="微软雅黑" w:eastAsia="微软雅黑" w:cs="Times New Roman"/>
          <w:spacing w:val="8"/>
          <w:kern w:val="0"/>
          <w:sz w:val="24"/>
          <w:szCs w:val="24"/>
        </w:rPr>
        <w:t> </w:t>
      </w:r>
    </w:p>
    <w:p>
      <w:pPr>
        <w:widowControl/>
        <w:shd w:val="clear" w:color="auto" w:fill="FFFFFF"/>
        <w:spacing w:after="360"/>
        <w:rPr>
          <w:rFonts w:hint="eastAsia" w:ascii="微软雅黑" w:hAnsi="微软雅黑" w:eastAsia="微软雅黑" w:cs="Times New Roman"/>
          <w:spacing w:val="8"/>
          <w:kern w:val="0"/>
          <w:sz w:val="24"/>
          <w:szCs w:val="24"/>
          <w:lang w:eastAsia="zh-CN"/>
        </w:rPr>
      </w:pPr>
      <w:r>
        <w:rPr>
          <w:rFonts w:hint="eastAsia" w:ascii="微软雅黑" w:hAnsi="微软雅黑" w:eastAsia="微软雅黑" w:cs="Times New Roman"/>
          <w:spacing w:val="8"/>
          <w:kern w:val="0"/>
          <w:sz w:val="24"/>
          <w:szCs w:val="24"/>
          <w:lang w:eastAsia="zh-CN"/>
        </w:rPr>
        <w:pict>
          <v:shape id="_x0000_i1025" o:spt="75" alt="c1778ab385874d20eecff215de3e7616" type="#_x0000_t75" style="height:434.95pt;width:450.1pt;" filled="f" o:preferrelative="t" stroked="f" coordsize="21600,21600">
            <v:path/>
            <v:fill on="f" focussize="0,0"/>
            <v:stroke on="f"/>
            <v:imagedata r:id="rId6" o:title="c1778ab385874d20eecff215de3e7616"/>
            <o:lock v:ext="edit" aspectratio="t"/>
            <w10:wrap type="none"/>
            <w10:anchorlock/>
          </v:shape>
        </w:pict>
      </w:r>
    </w:p>
    <w:p>
      <w:pPr>
        <w:widowControl/>
        <w:shd w:val="clear" w:color="auto" w:fill="FFFFFF"/>
        <w:spacing w:after="360"/>
        <w:rPr>
          <w:rFonts w:ascii="微软雅黑" w:hAnsi="微软雅黑" w:eastAsia="微软雅黑" w:cs="Times New Roman"/>
          <w:spacing w:val="8"/>
          <w:kern w:val="0"/>
          <w:sz w:val="24"/>
          <w:szCs w:val="24"/>
        </w:rPr>
      </w:pPr>
    </w:p>
    <w:p>
      <w:pPr>
        <w:widowControl/>
        <w:shd w:val="clear" w:color="auto" w:fill="FFFFFF"/>
        <w:spacing w:after="360"/>
        <w:rPr>
          <w:rFonts w:ascii="微软雅黑" w:hAnsi="微软雅黑" w:eastAsia="微软雅黑" w:cs="Times New Roman"/>
          <w:spacing w:val="8"/>
          <w:kern w:val="0"/>
          <w:sz w:val="24"/>
          <w:szCs w:val="24"/>
        </w:rPr>
      </w:pPr>
    </w:p>
    <w:p>
      <w:pPr>
        <w:widowControl/>
        <w:shd w:val="clear" w:color="auto" w:fill="FFFFFF"/>
        <w:spacing w:after="360"/>
        <w:rPr>
          <w:rFonts w:hint="eastAsia" w:ascii="微软雅黑" w:hAnsi="微软雅黑" w:eastAsia="微软雅黑" w:cs="Times New Roman"/>
          <w:spacing w:val="8"/>
          <w:kern w:val="0"/>
          <w:sz w:val="24"/>
          <w:szCs w:val="24"/>
          <w:lang w:eastAsia="zh-CN"/>
        </w:rPr>
      </w:pPr>
      <w:r>
        <w:rPr>
          <w:rFonts w:hint="eastAsia" w:ascii="微软雅黑" w:hAnsi="微软雅黑" w:eastAsia="微软雅黑" w:cs="Times New Roman"/>
          <w:spacing w:val="8"/>
          <w:kern w:val="0"/>
          <w:sz w:val="24"/>
          <w:szCs w:val="24"/>
          <w:lang w:eastAsia="zh-CN"/>
        </w:rPr>
        <w:pict>
          <v:shape id="_x0000_i1026" o:spt="75" alt="725aa57af402137c30962f7628a054ed" type="#_x0000_t75" style="height:227.65pt;width:450.65pt;" filled="f" o:preferrelative="t" stroked="f" coordsize="21600,21600">
            <v:path/>
            <v:fill on="f" focussize="0,0"/>
            <v:stroke on="f"/>
            <v:imagedata r:id="rId7" o:title="725aa57af402137c30962f7628a054ed"/>
            <o:lock v:ext="edit" aspectratio="t"/>
            <w10:wrap type="none"/>
            <w10:anchorlock/>
          </v:shape>
        </w:pict>
      </w:r>
    </w:p>
    <w:p>
      <w:pPr>
        <w:widowControl/>
        <w:shd w:val="clear" w:color="auto" w:fill="FFFFFF"/>
        <w:spacing w:after="360"/>
        <w:rPr>
          <w:rFonts w:hint="eastAsia" w:ascii="微软雅黑" w:hAnsi="微软雅黑" w:eastAsia="微软雅黑" w:cs="Times New Roman"/>
          <w:spacing w:val="8"/>
          <w:kern w:val="0"/>
          <w:sz w:val="24"/>
          <w:szCs w:val="24"/>
          <w:lang w:eastAsia="zh-CN"/>
        </w:rPr>
      </w:pPr>
      <w:r>
        <w:rPr>
          <w:rFonts w:hint="eastAsia" w:ascii="微软雅黑" w:hAnsi="微软雅黑" w:eastAsia="微软雅黑" w:cs="Times New Roman"/>
          <w:spacing w:val="8"/>
          <w:kern w:val="0"/>
          <w:sz w:val="24"/>
          <w:szCs w:val="24"/>
          <w:lang w:eastAsia="zh-CN"/>
        </w:rPr>
        <w:pict>
          <v:shape id="_x0000_i1027" o:spt="75" alt="ba0783f66c97109798f57ad9b1b3be10" type="#_x0000_t75" style="height:234.15pt;width:450.15pt;" filled="f" o:preferrelative="t" stroked="f" coordsize="21600,21600">
            <v:path/>
            <v:fill on="f" focussize="0,0"/>
            <v:stroke on="f"/>
            <v:imagedata r:id="rId8" o:title="ba0783f66c97109798f57ad9b1b3be10"/>
            <o:lock v:ext="edit" aspectratio="t"/>
            <w10:wrap type="none"/>
            <w10:anchorlock/>
          </v:shape>
        </w:pict>
      </w:r>
    </w:p>
    <w:p>
      <w:pPr>
        <w:widowControl/>
        <w:shd w:val="clear" w:color="auto" w:fill="FFFFFF"/>
        <w:spacing w:after="360"/>
        <w:rPr>
          <w:rFonts w:hint="eastAsia" w:eastAsia="宋体" w:cs="Times New Roman"/>
          <w:lang w:eastAsia="zh-CN"/>
        </w:rPr>
      </w:pPr>
      <w:r>
        <w:rPr>
          <w:rFonts w:ascii="微软雅黑" w:hAnsi="微软雅黑" w:eastAsia="微软雅黑" w:cs="Times New Roman"/>
          <w:spacing w:val="8"/>
          <w:kern w:val="0"/>
          <w:sz w:val="24"/>
          <w:szCs w:val="24"/>
        </w:rPr>
        <w:t> </w:t>
      </w:r>
      <w:r>
        <w:rPr>
          <w:rFonts w:hint="eastAsia" w:eastAsia="宋体" w:cs="Times New Roman"/>
          <w:lang w:eastAsia="zh-CN"/>
        </w:rPr>
        <w:pict>
          <v:shape id="_x0000_i1028" o:spt="75" alt="b53c245021299347f1b67f022af62f06" type="#_x0000_t75" style="height:380.7pt;width:450.25pt;" filled="f" o:preferrelative="t" stroked="f" coordsize="21600,21600">
            <v:path/>
            <v:fill on="f" focussize="0,0"/>
            <v:stroke on="f"/>
            <v:imagedata r:id="rId9" o:title="b53c245021299347f1b67f022af62f06"/>
            <o:lock v:ext="edit" aspectratio="t"/>
            <w10:wrap type="none"/>
            <w10:anchorlock/>
          </v:shape>
        </w:pict>
      </w:r>
    </w:p>
    <w:p>
      <w:pPr>
        <w:widowControl/>
        <w:shd w:val="clear" w:color="auto" w:fill="FFFFFF"/>
        <w:spacing w:after="360"/>
        <w:rPr>
          <w:rFonts w:hint="eastAsia" w:cs="Times New Roman"/>
          <w:lang w:val="en-US" w:eastAsia="zh-CN"/>
        </w:rPr>
      </w:pPr>
      <w:r>
        <w:rPr>
          <w:rFonts w:hint="eastAsia" w:eastAsia="宋体" w:cs="Times New Roman"/>
          <w:lang w:eastAsia="zh-CN"/>
        </w:rPr>
        <w:pict>
          <v:shape id="_x0000_i1029" o:spt="75" alt="b286af0c0aaf4e6d3ab470ba6d5060fb" type="#_x0000_t75" style="height:261.65pt;width:450.3pt;" filled="f" o:preferrelative="t" stroked="f" coordsize="21600,21600">
            <v:path/>
            <v:fill on="f" focussize="0,0"/>
            <v:stroke on="f"/>
            <v:imagedata r:id="rId10" o:title="b286af0c0aaf4e6d3ab470ba6d5060fb"/>
            <o:lock v:ext="edit" aspectratio="t"/>
            <w10:wrap type="none"/>
            <w10:anchorlock/>
          </v:shape>
        </w:pict>
      </w:r>
      <w:r>
        <w:rPr>
          <w:rFonts w:hint="eastAsia" w:eastAsia="宋体" w:cs="Times New Roman"/>
          <w:lang w:eastAsia="zh-CN"/>
        </w:rPr>
        <w:pict>
          <v:shape id="_x0000_i1030" o:spt="75" alt="d70ec53b7f9b7ae37365c31ffbb20dd5" type="#_x0000_t75" style="height:335.1pt;width:450.35pt;" filled="f" o:preferrelative="t" stroked="f" coordsize="21600,21600">
            <v:path/>
            <v:fill on="f" focussize="0,0"/>
            <v:stroke on="f"/>
            <v:imagedata r:id="rId11" o:title="d70ec53b7f9b7ae37365c31ffbb20dd5"/>
            <o:lock v:ext="edit" aspectratio="t"/>
            <w10:wrap type="none"/>
            <w10:anchorlock/>
          </v:shape>
        </w:pict>
      </w:r>
      <w:r>
        <w:rPr>
          <w:rFonts w:hint="eastAsia" w:eastAsia="宋体" w:cs="Times New Roman"/>
          <w:lang w:eastAsia="zh-CN"/>
        </w:rPr>
        <w:pict>
          <v:shape id="_x0000_i1031" o:spt="75" alt="c21cb6de6d670fdb4f76fdf97314c655" type="#_x0000_t75" style="height:104.7pt;width:449.85pt;" filled="f" o:preferrelative="t" stroked="f" coordsize="21600,21600">
            <v:path/>
            <v:fill on="f" focussize="0,0"/>
            <v:stroke on="f"/>
            <v:imagedata r:id="rId12" o:title="c21cb6de6d670fdb4f76fdf97314c655"/>
            <o:lock v:ext="edit" aspectratio="t"/>
            <w10:wrap type="none"/>
            <w10:anchorlock/>
          </v:shape>
        </w:pict>
      </w:r>
      <w:r>
        <w:rPr>
          <w:rFonts w:hint="eastAsia" w:cs="Times New Roman"/>
          <w:lang w:val="en-US" w:eastAsia="zh-CN"/>
        </w:rPr>
        <w:t xml:space="preserve"> </w:t>
      </w:r>
    </w:p>
    <w:p>
      <w:pPr>
        <w:rPr>
          <w:rFonts w:hint="eastAsia" w:cs="Times New Roman"/>
          <w:lang w:val="en-US" w:eastAsia="zh-CN"/>
        </w:rPr>
      </w:pPr>
    </w:p>
    <w:p>
      <w:pPr>
        <w:rPr>
          <w:rFonts w:hint="eastAsia" w:cs="Times New Roman"/>
          <w:lang w:val="en-US" w:eastAsia="zh-CN"/>
        </w:rPr>
      </w:pPr>
    </w:p>
    <w:p>
      <w:pPr>
        <w:rPr>
          <w:rFonts w:hint="eastAsia" w:eastAsia="宋体" w:cs="Times New Roman"/>
          <w:lang w:eastAsia="zh-CN"/>
        </w:rPr>
      </w:pPr>
      <w:r>
        <w:rPr>
          <w:rFonts w:hint="eastAsia" w:eastAsia="宋体" w:cs="Times New Roman"/>
          <w:lang w:eastAsia="zh-CN"/>
        </w:rPr>
        <w:pict>
          <v:shape id="_x0000_i1032" o:spt="75" alt="652efe6cb131057c9aaa099963c455bb" type="#_x0000_t75" style="height:182.45pt;width:450.45pt;" filled="f" o:preferrelative="t" stroked="f" coordsize="21600,21600">
            <v:path/>
            <v:fill on="f" focussize="0,0"/>
            <v:stroke on="f"/>
            <v:imagedata r:id="rId13" o:title="652efe6cb131057c9aaa099963c455bb"/>
            <o:lock v:ext="edit" aspectratio="t"/>
            <w10:wrap type="none"/>
            <w10:anchorlock/>
          </v:shape>
        </w:pict>
      </w:r>
    </w:p>
    <w:p>
      <w:pPr>
        <w:rPr>
          <w:rFonts w:hint="eastAsia" w:eastAsia="宋体" w:cs="Times New Roman"/>
          <w:lang w:eastAsia="zh-CN"/>
        </w:rPr>
      </w:pPr>
    </w:p>
    <w:p>
      <w:pPr>
        <w:rPr>
          <w:rFonts w:hint="eastAsia" w:eastAsia="宋体" w:cs="Times New Roman"/>
          <w:lang w:eastAsia="zh-CN"/>
        </w:rPr>
      </w:pPr>
    </w:p>
    <w:p>
      <w:pPr>
        <w:rPr>
          <w:rFonts w:hint="eastAsia" w:eastAsia="宋体" w:cs="Times New Roman"/>
          <w:lang w:eastAsia="zh-CN"/>
        </w:rPr>
      </w:pPr>
      <w:r>
        <w:rPr>
          <w:rFonts w:hint="eastAsia" w:eastAsia="宋体" w:cs="Times New Roman"/>
          <w:lang w:eastAsia="zh-CN"/>
        </w:rPr>
        <w:pict>
          <v:shape id="_x0000_i1033" o:spt="75" alt="add1530aeaf09d2fb4bcf6e9dd02cd19" type="#_x0000_t75" style="height:260.6pt;width:450.15pt;" filled="f" o:preferrelative="t" stroked="f" coordsize="21600,21600">
            <v:path/>
            <v:fill on="f" focussize="0,0"/>
            <v:stroke on="f"/>
            <v:imagedata r:id="rId14" o:title="add1530aeaf09d2fb4bcf6e9dd02cd19"/>
            <o:lock v:ext="edit" aspectratio="t"/>
            <w10:wrap type="none"/>
            <w10:anchorlock/>
          </v:shape>
        </w:pict>
      </w:r>
    </w:p>
    <w:sectPr>
      <w:headerReference r:id="rId3" w:type="default"/>
      <w:footerReference r:id="rId4" w:type="default"/>
      <w:pgSz w:w="11906" w:h="16838"/>
      <w:pgMar w:top="1985" w:right="1446" w:bottom="1644" w:left="1446" w:header="851" w:footer="1418"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ascii="宋体" w:cs="宋体"/>
        <w:sz w:val="28"/>
        <w:szCs w:val="28"/>
      </w:rPr>
    </w:pPr>
    <w:r>
      <w:rPr>
        <w:rStyle w:val="9"/>
        <w:rFonts w:ascii="宋体" w:hAnsi="宋体" w:cs="宋体"/>
        <w:sz w:val="28"/>
        <w:szCs w:val="28"/>
      </w:rPr>
      <w:fldChar w:fldCharType="begin"/>
    </w:r>
    <w:r>
      <w:rPr>
        <w:rStyle w:val="9"/>
        <w:rFonts w:ascii="宋体" w:hAnsi="宋体" w:cs="宋体"/>
        <w:sz w:val="28"/>
        <w:szCs w:val="28"/>
      </w:rPr>
      <w:instrText xml:space="preserve">PAGE  </w:instrText>
    </w:r>
    <w:r>
      <w:rPr>
        <w:rStyle w:val="9"/>
        <w:rFonts w:ascii="宋体" w:hAnsi="宋体" w:cs="宋体"/>
        <w:sz w:val="28"/>
        <w:szCs w:val="28"/>
      </w:rPr>
      <w:fldChar w:fldCharType="separate"/>
    </w:r>
    <w:r>
      <w:rPr>
        <w:rStyle w:val="9"/>
        <w:rFonts w:ascii="宋体" w:hAnsi="宋体" w:cs="宋体"/>
        <w:sz w:val="28"/>
        <w:szCs w:val="28"/>
      </w:rPr>
      <w:t>- 15 -</w:t>
    </w:r>
    <w:r>
      <w:rPr>
        <w:rStyle w:val="9"/>
        <w:rFonts w:ascii="宋体" w:hAnsi="宋体" w:cs="宋体"/>
        <w:sz w:val="28"/>
        <w:szCs w:val="28"/>
      </w:rPr>
      <w:fldChar w:fldCharType="end"/>
    </w:r>
  </w:p>
  <w:p>
    <w:pPr>
      <w:pStyle w:val="4"/>
      <w:ind w:right="360" w:firstLine="360"/>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lkNmIwODI1Y2QwNGQxZDFhYmRhZWMyNWM5ZTJhMjUifQ=="/>
  </w:docVars>
  <w:rsids>
    <w:rsidRoot w:val="007443D8"/>
    <w:rsid w:val="000F7964"/>
    <w:rsid w:val="00153148"/>
    <w:rsid w:val="00222A28"/>
    <w:rsid w:val="003F15A5"/>
    <w:rsid w:val="00424BED"/>
    <w:rsid w:val="006F7162"/>
    <w:rsid w:val="007443D8"/>
    <w:rsid w:val="008A7A89"/>
    <w:rsid w:val="00C110C3"/>
    <w:rsid w:val="03845948"/>
    <w:rsid w:val="064504DC"/>
    <w:rsid w:val="13025F4F"/>
    <w:rsid w:val="14821D43"/>
    <w:rsid w:val="156964EC"/>
    <w:rsid w:val="169E014F"/>
    <w:rsid w:val="18AE1A47"/>
    <w:rsid w:val="1BAE09CA"/>
    <w:rsid w:val="1C3C156A"/>
    <w:rsid w:val="20937157"/>
    <w:rsid w:val="21D53011"/>
    <w:rsid w:val="25A71C1F"/>
    <w:rsid w:val="26C70CDA"/>
    <w:rsid w:val="2C0D5453"/>
    <w:rsid w:val="309F2AE9"/>
    <w:rsid w:val="323A5FE6"/>
    <w:rsid w:val="32D8200F"/>
    <w:rsid w:val="3421301B"/>
    <w:rsid w:val="35BA5A6C"/>
    <w:rsid w:val="36125130"/>
    <w:rsid w:val="3A426B0B"/>
    <w:rsid w:val="3AFE1F52"/>
    <w:rsid w:val="3BF0367C"/>
    <w:rsid w:val="3CA27538"/>
    <w:rsid w:val="3E512477"/>
    <w:rsid w:val="3E7433F8"/>
    <w:rsid w:val="3EC75CA0"/>
    <w:rsid w:val="40856CC4"/>
    <w:rsid w:val="40EC7655"/>
    <w:rsid w:val="47061A30"/>
    <w:rsid w:val="4B412ABC"/>
    <w:rsid w:val="4B65000C"/>
    <w:rsid w:val="4D3C663D"/>
    <w:rsid w:val="4DF41C07"/>
    <w:rsid w:val="4E9C3B15"/>
    <w:rsid w:val="53270ED9"/>
    <w:rsid w:val="54864A27"/>
    <w:rsid w:val="54E47FCD"/>
    <w:rsid w:val="55873428"/>
    <w:rsid w:val="5B0A55D4"/>
    <w:rsid w:val="5C745AC7"/>
    <w:rsid w:val="5E6E716A"/>
    <w:rsid w:val="63FF578E"/>
    <w:rsid w:val="651D3BF2"/>
    <w:rsid w:val="673B185F"/>
    <w:rsid w:val="68AD15E9"/>
    <w:rsid w:val="695E238B"/>
    <w:rsid w:val="696E0720"/>
    <w:rsid w:val="6A593D5A"/>
    <w:rsid w:val="6AF23B5B"/>
    <w:rsid w:val="729415FC"/>
    <w:rsid w:val="7A962ADD"/>
    <w:rsid w:val="7D3E739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99"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12"/>
    <w:qFormat/>
    <w:uiPriority w:val="99"/>
    <w:pPr>
      <w:widowControl/>
      <w:spacing w:before="100" w:beforeAutospacing="1" w:after="100" w:afterAutospacing="1"/>
      <w:jc w:val="left"/>
      <w:outlineLvl w:val="0"/>
    </w:pPr>
    <w:rPr>
      <w:rFonts w:ascii="宋体" w:hAnsi="宋体" w:cs="宋体"/>
      <w:b/>
      <w:bCs/>
      <w:kern w:val="36"/>
      <w:sz w:val="48"/>
      <w:szCs w:val="48"/>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semiHidden/>
    <w:qFormat/>
    <w:uiPriority w:val="99"/>
    <w:rPr>
      <w:sz w:val="18"/>
      <w:szCs w:val="18"/>
    </w:rPr>
  </w:style>
  <w:style w:type="paragraph" w:styleId="4">
    <w:name w:val="footer"/>
    <w:basedOn w:val="1"/>
    <w:link w:val="16"/>
    <w:qFormat/>
    <w:uiPriority w:val="99"/>
    <w:pPr>
      <w:tabs>
        <w:tab w:val="center" w:pos="4153"/>
        <w:tab w:val="right" w:pos="8306"/>
      </w:tabs>
      <w:snapToGrid w:val="0"/>
      <w:jc w:val="left"/>
    </w:pPr>
    <w:rPr>
      <w:sz w:val="18"/>
      <w:szCs w:val="18"/>
    </w:rPr>
  </w:style>
  <w:style w:type="paragraph" w:styleId="5">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styleId="9">
    <w:name w:val="page number"/>
    <w:basedOn w:val="8"/>
    <w:qFormat/>
    <w:uiPriority w:val="99"/>
  </w:style>
  <w:style w:type="character" w:styleId="10">
    <w:name w:val="Emphasis"/>
    <w:basedOn w:val="8"/>
    <w:qFormat/>
    <w:uiPriority w:val="99"/>
    <w:rPr>
      <w:i/>
      <w:iCs/>
    </w:rPr>
  </w:style>
  <w:style w:type="character" w:styleId="11">
    <w:name w:val="Hyperlink"/>
    <w:basedOn w:val="8"/>
    <w:semiHidden/>
    <w:qFormat/>
    <w:uiPriority w:val="99"/>
    <w:rPr>
      <w:color w:val="0000FF"/>
      <w:u w:val="single"/>
    </w:rPr>
  </w:style>
  <w:style w:type="character" w:customStyle="1" w:styleId="12">
    <w:name w:val="Heading 1 Char"/>
    <w:basedOn w:val="8"/>
    <w:link w:val="2"/>
    <w:qFormat/>
    <w:locked/>
    <w:uiPriority w:val="99"/>
    <w:rPr>
      <w:rFonts w:ascii="宋体" w:hAnsi="宋体" w:eastAsia="宋体" w:cs="宋体"/>
      <w:b/>
      <w:bCs/>
      <w:kern w:val="36"/>
      <w:sz w:val="48"/>
      <w:szCs w:val="48"/>
    </w:rPr>
  </w:style>
  <w:style w:type="character" w:customStyle="1" w:styleId="13">
    <w:name w:val="rich_media_meta"/>
    <w:basedOn w:val="8"/>
    <w:qFormat/>
    <w:uiPriority w:val="99"/>
  </w:style>
  <w:style w:type="character" w:customStyle="1" w:styleId="14">
    <w:name w:val="Balloon Text Char"/>
    <w:basedOn w:val="8"/>
    <w:link w:val="3"/>
    <w:semiHidden/>
    <w:qFormat/>
    <w:locked/>
    <w:uiPriority w:val="99"/>
    <w:rPr>
      <w:sz w:val="18"/>
      <w:szCs w:val="18"/>
    </w:rPr>
  </w:style>
  <w:style w:type="character" w:customStyle="1" w:styleId="15">
    <w:name w:val="Header Char"/>
    <w:basedOn w:val="8"/>
    <w:link w:val="5"/>
    <w:semiHidden/>
    <w:qFormat/>
    <w:uiPriority w:val="99"/>
    <w:rPr>
      <w:rFonts w:cs="Calibri"/>
      <w:sz w:val="18"/>
      <w:szCs w:val="18"/>
    </w:rPr>
  </w:style>
  <w:style w:type="character" w:customStyle="1" w:styleId="16">
    <w:name w:val="Footer Char"/>
    <w:basedOn w:val="8"/>
    <w:link w:val="4"/>
    <w:semiHidden/>
    <w:qFormat/>
    <w:uiPriority w:val="99"/>
    <w:rPr>
      <w:rFonts w:cs="Calibri"/>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Microsoft</Company>
  <Pages>15</Pages>
  <Words>4658</Words>
  <Characters>5043</Characters>
  <Lines>0</Lines>
  <Paragraphs>0</Paragraphs>
  <TotalTime>5</TotalTime>
  <ScaleCrop>false</ScaleCrop>
  <LinksUpToDate>false</LinksUpToDate>
  <CharactersWithSpaces>5058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2023-09-21T08:39:00Z</dcterms:created>
  <dc:creator>xpxp</dc:creator>
  <cp:lastModifiedBy>毕欢</cp:lastModifiedBy>
  <cp:lastPrinted>2023-09-21T09:03:00Z</cp:lastPrinted>
  <dcterms:modified xsi:type="dcterms:W3CDTF">2025-09-18T01:54:42Z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KSOTemplateDocerSaveRecord">
    <vt:lpwstr>eyJoZGlkIjoiZGNhNzRhM2E0ZDZmODg1MjY5NjQ1OGRmNGRkMDZjMTMiLCJ1c2VySWQiOiIzOTk0OTA5MDcifQ==</vt:lpwstr>
  </property>
  <property fmtid="{D5CDD505-2E9C-101B-9397-08002B2CF9AE}" pid="4" name="ICV">
    <vt:lpwstr>70516B4CCA054E0A9C0EA4674D8D1BFA_12</vt:lpwstr>
  </property>
</Properties>
</file>