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中共垫江县委政法委员会（本级）</w:t>
      </w:r>
    </w:p>
    <w:p>
      <w:pPr>
        <w:pStyle w:val="6"/>
        <w:spacing w:before="0" w:beforeAutospacing="0" w:after="0" w:afterAutospacing="0" w:line="594"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shd w:val="clear" w:color="auto" w:fill="FFFFFF"/>
        <w:spacing w:before="0" w:beforeAutospacing="0" w:after="0" w:afterAutospacing="0" w:line="594"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微软雅黑"/>
          <w:color w:val="333333"/>
          <w:sz w:val="32"/>
          <w:szCs w:val="32"/>
          <w:shd w:val="clear" w:color="auto" w:fill="FFFFFF"/>
        </w:rPr>
        <w:t>1.</w:t>
      </w:r>
      <w:r>
        <w:rPr>
          <w:rFonts w:hint="eastAsia" w:ascii="Times New Roman" w:hAnsi="Times New Roman" w:eastAsia="方正仿宋_GBK" w:cs="Times New Roman"/>
          <w:color w:val="333333"/>
          <w:sz w:val="32"/>
          <w:szCs w:val="32"/>
          <w:shd w:val="clear" w:color="auto" w:fill="FFFFFF"/>
          <w:lang w:val="en-US" w:eastAsia="zh-CN" w:bidi="ar-SA"/>
        </w:rPr>
        <w:t>负责机关文电、文秘、会务、机要、办公自动化建设、档案、财务、内部审计、固定资产管理、保密、督办及后勤管理等工作。负责高铁护路相关工作。牵头平安建设和政法工作的综合性文稿、综合目标考核、巡视巡察及综合性督查检查考评等反馈问题整改、议提案办理等工作。承担内外联系与综合协调等工作。指导协调全县平安建设和政法调研工作，总结和推广新做法新经验。督促落实重大事项请示报告，研究提出贯彻平安建设和政法工作重大方针政策的具体措施。</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333333"/>
          <w:sz w:val="32"/>
          <w:szCs w:val="32"/>
          <w:shd w:val="clear" w:color="auto" w:fill="FFFFFF"/>
          <w:lang w:val="en-US" w:eastAsia="zh-CN" w:bidi="ar-SA"/>
        </w:rPr>
      </w:pPr>
      <w:r>
        <w:rPr>
          <w:rFonts w:hint="default" w:ascii="Times New Roman" w:hAnsi="Times New Roman" w:eastAsia="微软雅黑"/>
          <w:color w:val="333333"/>
          <w:sz w:val="32"/>
          <w:szCs w:val="32"/>
          <w:shd w:val="clear" w:color="auto" w:fill="FFFFFF"/>
        </w:rPr>
        <w:t>2.</w:t>
      </w:r>
      <w:r>
        <w:rPr>
          <w:rFonts w:hint="eastAsia" w:ascii="Times New Roman" w:hAnsi="Times New Roman" w:eastAsia="方正仿宋_GBK" w:cs="Times New Roman"/>
          <w:color w:val="333333"/>
          <w:sz w:val="32"/>
          <w:szCs w:val="32"/>
          <w:shd w:val="clear" w:color="auto" w:fill="FFFFFF"/>
          <w:lang w:val="en-US" w:eastAsia="zh-CN" w:bidi="ar-SA"/>
        </w:rPr>
        <w:t>负责加强机关干部队伍建设相关工作，落实机关全面从严治党、宣传思想文化、意识形态、统一战线、干部人事、机关信息调研、群团等工作。按照管理权限负责县法学会干部人事工作。负责落实机关理论学习中心组集体学习、领导班子民主生活会等相关工作。负责县委政法委员会全体会议相关工作。负责机关依法治县工作。负责巩固拓展脱贫攻坚成果同乡村振兴有效衔接相关工作。承担政法系统党的建设和人才队伍建设的指导推动等工作。按照管理权限参与有关干部任免考察等工作，研究提出加强政法单位领导班子和政法队伍建设的意见建议。承担司法领域改革和数字法治建设相关工作。</w:t>
      </w:r>
    </w:p>
    <w:p>
      <w:pPr>
        <w:pStyle w:val="6"/>
        <w:shd w:val="clear" w:color="auto" w:fill="FFFFFF"/>
        <w:spacing w:before="0" w:beforeAutospacing="0" w:after="0" w:afterAutospacing="0" w:line="594" w:lineRule="exact"/>
        <w:ind w:firstLine="640" w:firstLineChars="200"/>
        <w:rPr>
          <w:rFonts w:hint="eastAsia" w:ascii="Times New Roman" w:hAnsi="Times New Roman" w:eastAsia="方正仿宋_GBK" w:cs="Times New Roman"/>
          <w:color w:val="333333"/>
          <w:sz w:val="32"/>
          <w:szCs w:val="32"/>
          <w:shd w:val="clear" w:color="auto" w:fill="FFFFFF"/>
          <w:lang w:val="en-US" w:eastAsia="zh-CN" w:bidi="ar-SA"/>
        </w:rPr>
      </w:pPr>
      <w:r>
        <w:rPr>
          <w:rFonts w:hint="default" w:ascii="Times New Roman" w:hAnsi="Times New Roman" w:eastAsia="微软雅黑"/>
          <w:color w:val="333333"/>
          <w:sz w:val="32"/>
          <w:szCs w:val="32"/>
          <w:shd w:val="clear" w:color="auto" w:fill="FFFFFF"/>
        </w:rPr>
        <w:t>3.</w:t>
      </w:r>
      <w:r>
        <w:rPr>
          <w:rFonts w:hint="eastAsia" w:ascii="Times New Roman" w:hAnsi="Times New Roman" w:eastAsia="方正仿宋_GBK" w:cs="Times New Roman"/>
          <w:color w:val="333333"/>
          <w:sz w:val="32"/>
          <w:szCs w:val="32"/>
          <w:shd w:val="clear" w:color="auto" w:fill="FFFFFF"/>
          <w:lang w:val="en-US" w:eastAsia="zh-CN" w:bidi="ar-SA"/>
        </w:rPr>
        <w:t>承担县委平安建设的指导推动工作。承担县委平安重庆建设暨防范化解重大风险领导小组办公室日常工作。承担平安建设考核考评、综治督导、群众安全感民意调查、社会治安形势调研的组织、协调等工作。承担专项行动的协调推动工作，推动重点领域、行业、物品安全管理，推动预防和减少青少年违法犯罪、常态化扫黑除恶等工作，推动建立覆盖全部实有人口的动态管理和特殊人群社会关怀帮扶体系建设并提出意见建议。负责推动基层平安创建和县、乡镇（街道）、村（社区）综治中心建设工作，深化拓展网格化服务管理。协调推动</w:t>
      </w:r>
      <w:r>
        <w:rPr>
          <w:rFonts w:hint="default" w:ascii="Times New Roman" w:hAnsi="Times New Roman" w:eastAsia="方正仿宋_GBK" w:cs="Times New Roman"/>
          <w:color w:val="333333"/>
          <w:sz w:val="32"/>
          <w:szCs w:val="32"/>
          <w:shd w:val="clear" w:color="auto" w:fill="FFFFFF"/>
          <w:lang w:val="en-US" w:eastAsia="zh-CN" w:bidi="ar-SA"/>
        </w:rPr>
        <w:t>“</w:t>
      </w:r>
      <w:r>
        <w:rPr>
          <w:rFonts w:hint="eastAsia" w:ascii="Times New Roman" w:hAnsi="Times New Roman" w:eastAsia="方正仿宋_GBK" w:cs="Times New Roman"/>
          <w:color w:val="333333"/>
          <w:sz w:val="32"/>
          <w:szCs w:val="32"/>
          <w:shd w:val="clear" w:color="auto" w:fill="FFFFFF"/>
          <w:lang w:val="en-US" w:eastAsia="zh-CN" w:bidi="ar-SA"/>
        </w:rPr>
        <w:t>雪亮工程</w:t>
      </w:r>
      <w:r>
        <w:rPr>
          <w:rFonts w:hint="default" w:ascii="Times New Roman" w:hAnsi="Times New Roman" w:eastAsia="方正仿宋_GBK" w:cs="Times New Roman"/>
          <w:color w:val="333333"/>
          <w:sz w:val="32"/>
          <w:szCs w:val="32"/>
          <w:shd w:val="clear" w:color="auto" w:fill="FFFFFF"/>
          <w:lang w:val="en-US" w:eastAsia="zh-CN" w:bidi="ar-SA"/>
        </w:rPr>
        <w:t>”</w:t>
      </w:r>
      <w:r>
        <w:rPr>
          <w:rFonts w:hint="eastAsia" w:ascii="Times New Roman" w:hAnsi="Times New Roman" w:eastAsia="方正仿宋_GBK" w:cs="Times New Roman"/>
          <w:color w:val="333333"/>
          <w:sz w:val="32"/>
          <w:szCs w:val="32"/>
          <w:shd w:val="clear" w:color="auto" w:fill="FFFFFF"/>
          <w:lang w:val="en-US" w:eastAsia="zh-CN" w:bidi="ar-SA"/>
        </w:rPr>
        <w:t>等社会治安综合治理信息化建设。协调推动公用设施和重要基础设施安全防护、校园和医院及周边社会治安综合治理等工作。</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333333"/>
          <w:sz w:val="32"/>
          <w:szCs w:val="32"/>
          <w:shd w:val="clear" w:color="auto" w:fill="FFFFFF"/>
          <w:lang w:val="en-US" w:eastAsia="zh-CN" w:bidi="ar-SA"/>
        </w:rPr>
      </w:pPr>
      <w:r>
        <w:rPr>
          <w:rFonts w:hint="default" w:ascii="Times New Roman" w:hAnsi="Times New Roman" w:eastAsia="微软雅黑"/>
          <w:color w:val="333333"/>
          <w:sz w:val="32"/>
          <w:szCs w:val="32"/>
          <w:shd w:val="clear" w:color="auto" w:fill="FFFFFF"/>
        </w:rPr>
        <w:t>4.</w:t>
      </w:r>
      <w:r>
        <w:rPr>
          <w:rFonts w:hint="eastAsia" w:ascii="Times New Roman" w:hAnsi="Times New Roman" w:eastAsia="方正仿宋_GBK" w:cs="Times New Roman"/>
          <w:color w:val="333333"/>
          <w:sz w:val="32"/>
          <w:szCs w:val="32"/>
          <w:shd w:val="clear" w:color="auto" w:fill="FFFFFF"/>
          <w:lang w:val="en-US" w:eastAsia="zh-CN" w:bidi="ar-SA"/>
        </w:rPr>
        <w:t>负责政治安全日常工作。承担国家安全人民防线建设相关工作。负责反邪教斗争的组织协调工作。负责政治安全及反邪教斗争形势的调查研究，提出对策建议。指导协调各乡镇（街道）和相关部门做好反邪教斗争工作。协调和督促反邪教有关法律法规以及政策的贯彻实施工作。</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微软雅黑"/>
          <w:color w:val="333333"/>
          <w:sz w:val="32"/>
          <w:szCs w:val="32"/>
          <w:shd w:val="clear" w:color="auto" w:fill="FFFFFF"/>
        </w:rPr>
        <w:t>5.</w:t>
      </w:r>
      <w:r>
        <w:rPr>
          <w:rFonts w:hint="eastAsia" w:ascii="Times New Roman" w:hAnsi="Times New Roman" w:eastAsia="方正仿宋_GBK" w:cs="Times New Roman"/>
          <w:color w:val="333333"/>
          <w:sz w:val="32"/>
          <w:szCs w:val="32"/>
          <w:shd w:val="clear" w:color="auto" w:fill="FFFFFF"/>
          <w:lang w:val="en-US" w:eastAsia="zh-CN" w:bidi="ar-SA"/>
        </w:rPr>
        <w:t>负责维稳工作机制的建立完善等工作。承担重大涉稳信息收集、社会安全稳定风险综合研判等工作。指导协调防范化解重大风险工作，交办督办重大维稳事项。督促指导维护社会稳定有关法律法规和政策实施工作。指导协调矛盾纠纷多元化解工作，协调推动有关部门处理影响社会稳定的重大事项，推动预防、化解影响稳定的社会矛盾和风险。参与相关部门对因维稳工作不力造成重大影响案（事）件的调查处理。</w:t>
      </w:r>
    </w:p>
    <w:p>
      <w:pPr>
        <w:widowControl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微软雅黑"/>
          <w:color w:val="333333"/>
          <w:sz w:val="32"/>
          <w:szCs w:val="32"/>
          <w:shd w:val="clear" w:color="auto" w:fill="FFFFFF"/>
        </w:rPr>
        <w:t>6.</w:t>
      </w:r>
      <w:r>
        <w:rPr>
          <w:rFonts w:hint="eastAsia" w:ascii="Times New Roman" w:hAnsi="Times New Roman" w:eastAsia="方正仿宋_GBK" w:cs="Times New Roman"/>
          <w:color w:val="333333"/>
          <w:sz w:val="32"/>
          <w:szCs w:val="32"/>
          <w:shd w:val="clear" w:color="auto" w:fill="FFFFFF"/>
          <w:lang w:val="en-US" w:eastAsia="zh-CN" w:bidi="ar-SA"/>
        </w:rPr>
        <w:t>承担纪律作风督查巡查、案件评查等工作。监督检查政法单位执行党的路线方针政策和国家法律法规的情况，调查分析和及时纠正存在的倾向性问题，研究提出对策建议。监督支持政法部门依法履行职责、行使职权的相关工作，督促依法及时办理重大案件。指导推动政法单位建立健全执法监督制度、针对突出违法问题组织开展专项检查和专项治理。负责涉法涉诉信访工作和联合接访管理服务工作，研究协调交办、督办的涉法涉诉信访案件，组织开展积案排查化解、司法救助、涉法涉诉信访案件评查、律师参与化解涉法涉诉信访案件等工作。指导协调重大疑难案（事）件的依法处理。</w:t>
      </w:r>
    </w:p>
    <w:p>
      <w:pPr>
        <w:pStyle w:val="6"/>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7.</w:t>
      </w:r>
      <w:r>
        <w:rPr>
          <w:rFonts w:hint="default" w:ascii="Times New Roman" w:hAnsi="Times New Roman" w:eastAsia="方正仿宋_GBK"/>
          <w:color w:val="333333"/>
          <w:sz w:val="32"/>
          <w:szCs w:val="32"/>
          <w:shd w:val="clear" w:color="auto" w:fill="FFFFFF"/>
        </w:rPr>
        <w:t>指导和推动政法单位党的建设和政法队伍建设，协助县委及县委组织部管理政法单位领导班子和干部队伍建设，协助县委及县纪委监委做好监督检查、审查调查工作，派员列席同级政法单位党组（党委）民主生活会。代管垫江县法学会。</w:t>
      </w:r>
    </w:p>
    <w:p>
      <w:pPr>
        <w:pStyle w:val="6"/>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eastAsia" w:ascii="Times New Roman" w:hAnsi="Times New Roman" w:eastAsia="微软雅黑"/>
          <w:color w:val="333333"/>
          <w:sz w:val="32"/>
          <w:szCs w:val="32"/>
          <w:shd w:val="clear" w:color="auto" w:fill="FFFFFF"/>
          <w:lang w:val="en-US" w:eastAsia="zh-CN"/>
        </w:rPr>
        <w:t>8</w:t>
      </w:r>
      <w:r>
        <w:rPr>
          <w:rFonts w:hint="default" w:ascii="Times New Roman" w:hAnsi="Times New Roman" w:eastAsia="微软雅黑"/>
          <w:color w:val="333333"/>
          <w:sz w:val="32"/>
          <w:szCs w:val="32"/>
          <w:shd w:val="clear" w:color="auto" w:fill="FFFFFF"/>
        </w:rPr>
        <w:t>.</w:t>
      </w:r>
      <w:r>
        <w:rPr>
          <w:rFonts w:hint="default" w:ascii="Times New Roman" w:hAnsi="Times New Roman" w:eastAsia="方正仿宋_GBK"/>
          <w:color w:val="333333"/>
          <w:sz w:val="32"/>
          <w:szCs w:val="32"/>
          <w:shd w:val="clear" w:color="auto" w:fill="FFFFFF"/>
        </w:rPr>
        <w:t>完成县委、市委政法委交办的其他任务。</w:t>
      </w:r>
    </w:p>
    <w:p>
      <w:pPr>
        <w:pStyle w:val="6"/>
        <w:shd w:val="clear" w:color="auto" w:fill="FFFFFF"/>
        <w:spacing w:before="0" w:beforeAutospacing="0" w:after="0" w:afterAutospacing="0" w:line="594" w:lineRule="exact"/>
        <w:ind w:firstLine="643" w:firstLineChars="200"/>
        <w:jc w:val="both"/>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政法委内设机构：</w:t>
      </w:r>
      <w:r>
        <w:rPr>
          <w:rFonts w:hint="default" w:ascii="Times New Roman" w:hAnsi="Times New Roman" w:eastAsia="方正仿宋_GBK"/>
          <w:color w:val="333333"/>
          <w:sz w:val="32"/>
          <w:szCs w:val="32"/>
          <w:shd w:val="clear" w:color="auto" w:fill="FFFFFF"/>
        </w:rPr>
        <w:t>政法委内设机构：办公室、政治处、执法监督科、</w:t>
      </w:r>
      <w:r>
        <w:rPr>
          <w:rFonts w:hint="eastAsia" w:ascii="Times New Roman" w:hAnsi="Times New Roman" w:eastAsia="方正仿宋_GBK"/>
          <w:color w:val="333333"/>
          <w:sz w:val="32"/>
          <w:szCs w:val="32"/>
          <w:shd w:val="clear" w:color="auto" w:fill="FFFFFF"/>
          <w:lang w:val="en-US" w:eastAsia="zh-CN"/>
        </w:rPr>
        <w:t>政治安全科</w:t>
      </w:r>
      <w:r>
        <w:rPr>
          <w:rFonts w:hint="default" w:ascii="Times New Roman" w:hAnsi="Times New Roman" w:eastAsia="方正仿宋_GBK"/>
          <w:color w:val="333333"/>
          <w:sz w:val="32"/>
          <w:szCs w:val="32"/>
          <w:shd w:val="clear" w:color="auto" w:fill="FFFFFF"/>
        </w:rPr>
        <w:t>、平安建设指导科（综治督导科）、维稳指导科。</w:t>
      </w:r>
    </w:p>
    <w:p>
      <w:pPr>
        <w:pStyle w:val="6"/>
        <w:shd w:val="clear" w:color="auto" w:fill="FFFFFF"/>
        <w:spacing w:before="0" w:beforeAutospacing="0" w:after="0" w:afterAutospacing="0" w:line="594"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年度收入总计</w:t>
      </w:r>
      <w:r>
        <w:rPr>
          <w:rFonts w:ascii="Times New Roman" w:hAnsi="Times New Roman" w:eastAsia="方正小标宋_GBK"/>
          <w:sz w:val="32"/>
          <w:szCs w:val="32"/>
          <w:shd w:val="clear" w:color="auto" w:fill="FFFFFF"/>
        </w:rPr>
        <w:t>675.96</w:t>
      </w:r>
      <w:r>
        <w:rPr>
          <w:rFonts w:ascii="方正仿宋_GBK" w:hAnsi="方正仿宋_GBK" w:eastAsia="方正仿宋_GBK" w:cs="方正仿宋_GBK"/>
          <w:sz w:val="32"/>
          <w:szCs w:val="32"/>
          <w:shd w:val="clear" w:color="auto" w:fill="FFFFFF"/>
        </w:rPr>
        <w:t>万元，支出总计</w:t>
      </w:r>
      <w:r>
        <w:rPr>
          <w:rFonts w:ascii="Times New Roman" w:hAnsi="Times New Roman" w:eastAsia="方正小标宋_GBK"/>
          <w:sz w:val="32"/>
          <w:szCs w:val="32"/>
          <w:shd w:val="clear" w:color="auto" w:fill="FFFFFF"/>
        </w:rPr>
        <w:t>675.96</w:t>
      </w:r>
      <w:r>
        <w:rPr>
          <w:rFonts w:ascii="方正仿宋_GBK" w:hAnsi="方正仿宋_GBK" w:eastAsia="方正仿宋_GBK" w:cs="方正仿宋_GBK"/>
          <w:sz w:val="32"/>
          <w:szCs w:val="32"/>
          <w:shd w:val="clear" w:color="auto" w:fill="FFFFFF"/>
        </w:rPr>
        <w:t>万元。收、支与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年度相比，减少</w:t>
      </w:r>
      <w:r>
        <w:rPr>
          <w:rFonts w:ascii="Times New Roman" w:hAnsi="Times New Roman" w:eastAsia="方正小标宋_GBK"/>
          <w:sz w:val="32"/>
          <w:szCs w:val="32"/>
          <w:shd w:val="clear" w:color="auto" w:fill="FFFFFF"/>
        </w:rPr>
        <w:t>73.72</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9.83%</w:t>
      </w:r>
      <w:r>
        <w:rPr>
          <w:rFonts w:ascii="方正仿宋_GBK" w:hAnsi="方正仿宋_GBK" w:eastAsia="方正仿宋_GBK" w:cs="方正仿宋_GBK"/>
          <w:sz w:val="32"/>
          <w:szCs w:val="32"/>
          <w:shd w:val="clear" w:color="auto" w:fill="FFFFFF"/>
        </w:rPr>
        <w:t>，主要原因是在厉行节约的要求下，本年度项目经费支出减少，控制了非必要的支出。</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ascii="Times New Roman" w:hAnsi="Times New Roman" w:eastAsia="方正小标宋_GBK"/>
          <w:sz w:val="32"/>
          <w:szCs w:val="32"/>
          <w:shd w:val="clear" w:color="auto" w:fill="FFFFFF"/>
        </w:rPr>
        <w:t>675.96</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年度相比，减少</w:t>
      </w:r>
      <w:r>
        <w:rPr>
          <w:rFonts w:ascii="Times New Roman" w:hAnsi="Times New Roman" w:eastAsia="方正小标宋_GBK"/>
          <w:sz w:val="32"/>
          <w:szCs w:val="32"/>
          <w:shd w:val="clear" w:color="auto" w:fill="FFFFFF"/>
        </w:rPr>
        <w:t>63.72</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8.61%</w:t>
      </w:r>
      <w:r>
        <w:rPr>
          <w:rFonts w:ascii="方正仿宋_GBK" w:hAnsi="方正仿宋_GBK" w:eastAsia="方正仿宋_GBK" w:cs="方正仿宋_GBK"/>
          <w:sz w:val="32"/>
          <w:szCs w:val="32"/>
          <w:shd w:val="clear" w:color="auto" w:fill="FFFFFF"/>
        </w:rPr>
        <w:t>，主要原因是在厉行节约的要求下，本年度项目经费支出减少，控制了非必要的支出。其中：财政拨款收入</w:t>
      </w:r>
      <w:r>
        <w:rPr>
          <w:rFonts w:ascii="Times New Roman" w:hAnsi="Times New Roman" w:eastAsia="方正小标宋_GBK"/>
          <w:sz w:val="32"/>
          <w:szCs w:val="32"/>
          <w:shd w:val="clear" w:color="auto" w:fill="FFFFFF"/>
        </w:rPr>
        <w:t>675.96</w:t>
      </w:r>
      <w:r>
        <w:rPr>
          <w:rFonts w:ascii="方正仿宋_GBK" w:hAnsi="方正仿宋_GBK" w:eastAsia="方正仿宋_GBK" w:cs="方正仿宋_GBK"/>
          <w:sz w:val="32"/>
          <w:szCs w:val="32"/>
          <w:shd w:val="clear" w:color="auto" w:fill="FFFFFF"/>
        </w:rPr>
        <w:t>万元，占</w:t>
      </w:r>
      <w:r>
        <w:rPr>
          <w:rFonts w:ascii="Times New Roman" w:hAnsi="Times New Roman" w:eastAsia="方正小标宋_GBK"/>
          <w:sz w:val="32"/>
          <w:szCs w:val="32"/>
          <w:shd w:val="clear" w:color="auto" w:fill="FFFFFF"/>
        </w:rPr>
        <w:t>100.00%</w:t>
      </w:r>
      <w:r>
        <w:rPr>
          <w:rFonts w:ascii="方正仿宋_GBK" w:hAnsi="方正仿宋_GBK" w:eastAsia="方正仿宋_GBK" w:cs="方正仿宋_GBK"/>
          <w:sz w:val="32"/>
          <w:szCs w:val="32"/>
          <w:shd w:val="clear" w:color="auto" w:fill="FFFFFF"/>
        </w:rPr>
        <w:t>；事业收入</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；经营收入</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；其他收入</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。此外，使用非财政拨款结余和专用结余</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ascii="Times New Roman" w:hAnsi="Times New Roman" w:eastAsia="方正小标宋_GBK"/>
          <w:sz w:val="32"/>
          <w:szCs w:val="32"/>
          <w:shd w:val="clear" w:color="auto" w:fill="FFFFFF"/>
        </w:rPr>
        <w:t>675.96</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年度相比，减少</w:t>
      </w:r>
      <w:r>
        <w:rPr>
          <w:rFonts w:ascii="Times New Roman" w:hAnsi="Times New Roman" w:eastAsia="方正小标宋_GBK"/>
          <w:sz w:val="32"/>
          <w:szCs w:val="32"/>
          <w:shd w:val="clear" w:color="auto" w:fill="FFFFFF"/>
        </w:rPr>
        <w:t>73.72</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9.83%</w:t>
      </w:r>
      <w:r>
        <w:rPr>
          <w:rFonts w:ascii="方正仿宋_GBK" w:hAnsi="方正仿宋_GBK" w:eastAsia="方正仿宋_GBK" w:cs="方正仿宋_GBK"/>
          <w:sz w:val="32"/>
          <w:szCs w:val="32"/>
          <w:shd w:val="clear" w:color="auto" w:fill="FFFFFF"/>
        </w:rPr>
        <w:t>，主要原因是在厉行节约的要求下，本年度项目经费支出减少，控制了非必要的支出。其中：基本支出</w:t>
      </w:r>
      <w:r>
        <w:rPr>
          <w:rFonts w:ascii="Times New Roman" w:hAnsi="Times New Roman" w:eastAsia="方正小标宋_GBK"/>
          <w:sz w:val="32"/>
          <w:szCs w:val="32"/>
          <w:shd w:val="clear" w:color="auto" w:fill="FFFFFF"/>
        </w:rPr>
        <w:t>399.57</w:t>
      </w:r>
      <w:r>
        <w:rPr>
          <w:rFonts w:ascii="方正仿宋_GBK" w:hAnsi="方正仿宋_GBK" w:eastAsia="方正仿宋_GBK" w:cs="方正仿宋_GBK"/>
          <w:sz w:val="32"/>
          <w:szCs w:val="32"/>
          <w:shd w:val="clear" w:color="auto" w:fill="FFFFFF"/>
        </w:rPr>
        <w:t>万元，占</w:t>
      </w:r>
      <w:r>
        <w:rPr>
          <w:rFonts w:ascii="Times New Roman" w:hAnsi="Times New Roman" w:eastAsia="方正小标宋_GBK"/>
          <w:sz w:val="32"/>
          <w:szCs w:val="32"/>
          <w:shd w:val="clear" w:color="auto" w:fill="FFFFFF"/>
        </w:rPr>
        <w:t>59.11%</w:t>
      </w:r>
      <w:r>
        <w:rPr>
          <w:rFonts w:ascii="方正仿宋_GBK" w:hAnsi="方正仿宋_GBK" w:eastAsia="方正仿宋_GBK" w:cs="方正仿宋_GBK"/>
          <w:sz w:val="32"/>
          <w:szCs w:val="32"/>
          <w:shd w:val="clear" w:color="auto" w:fill="FFFFFF"/>
        </w:rPr>
        <w:t>；项目支出</w:t>
      </w:r>
      <w:r>
        <w:rPr>
          <w:rFonts w:ascii="Times New Roman" w:hAnsi="Times New Roman" w:eastAsia="方正小标宋_GBK"/>
          <w:sz w:val="32"/>
          <w:szCs w:val="32"/>
          <w:shd w:val="clear" w:color="auto" w:fill="FFFFFF"/>
        </w:rPr>
        <w:t>276.39</w:t>
      </w:r>
      <w:r>
        <w:rPr>
          <w:rFonts w:ascii="方正仿宋_GBK" w:hAnsi="方正仿宋_GBK" w:eastAsia="方正仿宋_GBK" w:cs="方正仿宋_GBK"/>
          <w:sz w:val="32"/>
          <w:szCs w:val="32"/>
          <w:shd w:val="clear" w:color="auto" w:fill="FFFFFF"/>
        </w:rPr>
        <w:t>万元，占</w:t>
      </w:r>
      <w:r>
        <w:rPr>
          <w:rFonts w:ascii="Times New Roman" w:hAnsi="Times New Roman" w:eastAsia="方正小标宋_GBK"/>
          <w:sz w:val="32"/>
          <w:szCs w:val="32"/>
          <w:shd w:val="clear" w:color="auto" w:fill="FFFFFF"/>
        </w:rPr>
        <w:t>40.89%</w:t>
      </w:r>
      <w:r>
        <w:rPr>
          <w:rFonts w:ascii="方正仿宋_GBK" w:hAnsi="方正仿宋_GBK" w:eastAsia="方正仿宋_GBK" w:cs="方正仿宋_GBK"/>
          <w:sz w:val="32"/>
          <w:szCs w:val="32"/>
          <w:shd w:val="clear" w:color="auto" w:fill="FFFFFF"/>
        </w:rPr>
        <w:t>；经营支出</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。此外，结余分配</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年度相比，无增减，</w:t>
      </w:r>
      <w:r>
        <w:rPr>
          <w:rFonts w:hint="default" w:ascii="方正仿宋_GBK" w:hAnsi="方正仿宋_GBK" w:eastAsia="方正仿宋_GBK" w:cs="方正仿宋_GBK"/>
          <w:sz w:val="32"/>
          <w:szCs w:val="32"/>
          <w:shd w:val="clear" w:color="auto" w:fill="FFFFFF"/>
        </w:rPr>
        <w:t>主要是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w:t>
      </w:r>
      <w:r>
        <w:rPr>
          <w:rFonts w:ascii="Times New Roman" w:hAnsi="Times New Roman" w:eastAsia="方正小标宋_GBK"/>
          <w:sz w:val="32"/>
          <w:szCs w:val="32"/>
          <w:shd w:val="clear" w:color="auto" w:fill="FFFFFF"/>
        </w:rPr>
        <w:t>675.96</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年相比，财政拨款收、支总计各减少</w:t>
      </w:r>
      <w:r>
        <w:rPr>
          <w:rFonts w:ascii="Times New Roman" w:hAnsi="Times New Roman" w:eastAsia="方正小标宋_GBK"/>
          <w:sz w:val="32"/>
          <w:szCs w:val="32"/>
          <w:shd w:val="clear" w:color="auto" w:fill="FFFFFF"/>
        </w:rPr>
        <w:t>73.72</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9.83%</w:t>
      </w:r>
      <w:r>
        <w:rPr>
          <w:rFonts w:ascii="方正仿宋_GBK" w:hAnsi="方正仿宋_GBK" w:eastAsia="方正仿宋_GBK" w:cs="方正仿宋_GBK"/>
          <w:sz w:val="32"/>
          <w:szCs w:val="32"/>
          <w:shd w:val="clear" w:color="auto" w:fill="FFFFFF"/>
        </w:rPr>
        <w:t>。主要原因是在厉行节约的要求下，本年度项目经费支出减少，控制了非必要的支出。</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ascii="Times New Roman" w:hAnsi="Times New Roman" w:eastAsia="方正小标宋_GBK"/>
          <w:sz w:val="32"/>
          <w:szCs w:val="32"/>
          <w:shd w:val="clear" w:color="auto" w:fill="FFFFFF"/>
        </w:rPr>
        <w:t>675.96</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年度相比，减少</w:t>
      </w:r>
      <w:r>
        <w:rPr>
          <w:rFonts w:ascii="Times New Roman" w:hAnsi="Times New Roman" w:eastAsia="方正小标宋_GBK"/>
          <w:sz w:val="32"/>
          <w:szCs w:val="32"/>
          <w:shd w:val="clear" w:color="auto" w:fill="FFFFFF"/>
        </w:rPr>
        <w:t>63.72</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8.61%</w:t>
      </w:r>
      <w:r>
        <w:rPr>
          <w:rFonts w:ascii="方正仿宋_GBK" w:hAnsi="方正仿宋_GBK" w:eastAsia="方正仿宋_GBK" w:cs="方正仿宋_GBK"/>
          <w:sz w:val="32"/>
          <w:szCs w:val="32"/>
          <w:shd w:val="clear" w:color="auto" w:fill="FFFFFF"/>
        </w:rPr>
        <w:t>。主要原因是在厉行节约的要求下，本年度项目经费支出减少，控制了非必要的支出。较年初预算数减少</w:t>
      </w:r>
      <w:r>
        <w:rPr>
          <w:rFonts w:ascii="Times New Roman" w:hAnsi="Times New Roman" w:eastAsia="方正小标宋_GBK"/>
          <w:sz w:val="32"/>
          <w:szCs w:val="32"/>
          <w:shd w:val="clear" w:color="auto" w:fill="FFFFFF"/>
        </w:rPr>
        <w:t>778.08</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53.51</w:t>
      </w:r>
      <w:r>
        <w:rPr>
          <w:rFonts w:ascii="方正仿宋_GBK" w:hAnsi="方正仿宋_GBK" w:eastAsia="方正仿宋_GBK" w:cs="方正仿宋_GBK"/>
          <w:sz w:val="32"/>
          <w:szCs w:val="32"/>
          <w:shd w:val="clear" w:color="auto" w:fill="FFFFFF"/>
        </w:rPr>
        <w:t>%。主要原因是将项目资金</w:t>
      </w:r>
      <w:r>
        <w:rPr>
          <w:rFonts w:ascii="Times New Roman" w:hAnsi="Times New Roman" w:eastAsia="方正小标宋_GBK"/>
          <w:sz w:val="32"/>
          <w:szCs w:val="32"/>
          <w:shd w:val="clear" w:color="auto" w:fill="FFFFFF"/>
        </w:rPr>
        <w:t>664</w:t>
      </w:r>
      <w:r>
        <w:rPr>
          <w:rFonts w:ascii="方正仿宋_GBK" w:hAnsi="方正仿宋_GBK" w:eastAsia="方正仿宋_GBK" w:cs="方正仿宋_GBK"/>
          <w:sz w:val="32"/>
          <w:szCs w:val="32"/>
          <w:shd w:val="clear" w:color="auto" w:fill="FFFFFF"/>
        </w:rPr>
        <w:t>万调剂到各乡镇街道</w:t>
      </w:r>
      <w:r>
        <w:rPr>
          <w:rFonts w:hint="eastAsia" w:ascii="方正仿宋_GBK" w:hAnsi="方正仿宋_GBK" w:eastAsia="方正仿宋_GBK" w:cs="方正仿宋_GBK"/>
          <w:sz w:val="32"/>
          <w:szCs w:val="32"/>
          <w:shd w:val="clear" w:color="auto" w:fill="FFFFFF"/>
          <w:lang w:eastAsia="zh-CN"/>
        </w:rPr>
        <w:t>及相关部门</w:t>
      </w:r>
      <w:r>
        <w:rPr>
          <w:rFonts w:ascii="方正仿宋_GBK" w:hAnsi="方正仿宋_GBK" w:eastAsia="方正仿宋_GBK" w:cs="方正仿宋_GBK"/>
          <w:sz w:val="32"/>
          <w:szCs w:val="32"/>
          <w:shd w:val="clear" w:color="auto" w:fill="FFFFFF"/>
        </w:rPr>
        <w:t>。此外，年初财政拨款结转和结余</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ascii="Times New Roman" w:hAnsi="Times New Roman" w:eastAsia="方正小标宋_GBK"/>
          <w:sz w:val="32"/>
          <w:szCs w:val="32"/>
          <w:shd w:val="clear" w:color="auto" w:fill="FFFFFF"/>
        </w:rPr>
        <w:t>675.96</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年度相比，减少</w:t>
      </w:r>
      <w:r>
        <w:rPr>
          <w:rFonts w:ascii="Times New Roman" w:hAnsi="Times New Roman" w:eastAsia="方正小标宋_GBK"/>
          <w:sz w:val="32"/>
          <w:szCs w:val="32"/>
          <w:shd w:val="clear" w:color="auto" w:fill="FFFFFF"/>
        </w:rPr>
        <w:t>73.72</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9.83%</w:t>
      </w:r>
      <w:r>
        <w:rPr>
          <w:rFonts w:ascii="方正仿宋_GBK" w:hAnsi="方正仿宋_GBK" w:eastAsia="方正仿宋_GBK" w:cs="方正仿宋_GBK"/>
          <w:sz w:val="32"/>
          <w:szCs w:val="32"/>
          <w:shd w:val="clear" w:color="auto" w:fill="FFFFFF"/>
        </w:rPr>
        <w:t>。主要原因是厉行节约的要求下，本年度项目经费支出减少，控制了非必要的支出。较年初预算数减少</w:t>
      </w:r>
      <w:r>
        <w:rPr>
          <w:rFonts w:ascii="Times New Roman" w:hAnsi="Times New Roman" w:eastAsia="方正小标宋_GBK"/>
          <w:sz w:val="32"/>
          <w:szCs w:val="32"/>
          <w:shd w:val="clear" w:color="auto" w:fill="FFFFFF"/>
        </w:rPr>
        <w:t>778.08</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53.51%</w:t>
      </w:r>
      <w:r>
        <w:rPr>
          <w:rFonts w:ascii="方正仿宋_GBK" w:hAnsi="方正仿宋_GBK" w:eastAsia="方正仿宋_GBK" w:cs="方正仿宋_GBK"/>
          <w:sz w:val="32"/>
          <w:szCs w:val="32"/>
          <w:shd w:val="clear" w:color="auto" w:fill="FFFFFF"/>
        </w:rPr>
        <w:t>。主要原因是将项目资金调剂到各乡镇街道。</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年度相比，无增减，</w:t>
      </w:r>
      <w:r>
        <w:rPr>
          <w:rFonts w:hint="default" w:ascii="方正仿宋_GBK" w:hAnsi="方正仿宋_GBK" w:eastAsia="方正仿宋_GBK" w:cs="方正仿宋_GBK"/>
          <w:sz w:val="32"/>
          <w:szCs w:val="32"/>
          <w:shd w:val="clear" w:color="auto" w:fill="FFFFFF"/>
        </w:rPr>
        <w:t>主要是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小标宋_GBK"/>
          <w:sz w:val="32"/>
          <w:szCs w:val="32"/>
          <w:shd w:val="clear" w:color="auto" w:fill="FFFFFF"/>
        </w:rPr>
        <w:t>541.11</w:t>
      </w:r>
      <w:r>
        <w:rPr>
          <w:rFonts w:hint="default" w:ascii="Times New Roman" w:hAnsi="Times New Roman" w:eastAsia="方正仿宋_GBK"/>
          <w:sz w:val="32"/>
          <w:szCs w:val="32"/>
          <w:shd w:val="clear" w:color="auto" w:fill="FFFFFF"/>
        </w:rPr>
        <w:t>万元，占</w:t>
      </w:r>
      <w:r>
        <w:rPr>
          <w:rFonts w:hint="default" w:ascii="Times New Roman" w:hAnsi="Times New Roman" w:eastAsia="方正小标宋_GBK"/>
          <w:sz w:val="32"/>
          <w:szCs w:val="32"/>
          <w:shd w:val="clear" w:color="auto" w:fill="FFFFFF"/>
        </w:rPr>
        <w:t>80.05%</w:t>
      </w:r>
      <w:r>
        <w:rPr>
          <w:rFonts w:hint="default" w:ascii="Times New Roman" w:hAnsi="Times New Roman" w:eastAsia="方正仿宋_GBK"/>
          <w:sz w:val="32"/>
          <w:szCs w:val="32"/>
          <w:shd w:val="clear" w:color="auto" w:fill="FFFFFF"/>
        </w:rPr>
        <w:t>，较年初预算数减少</w:t>
      </w:r>
      <w:r>
        <w:rPr>
          <w:rFonts w:hint="default" w:ascii="Times New Roman" w:hAnsi="Times New Roman" w:eastAsia="方正小标宋_GBK"/>
          <w:sz w:val="32"/>
          <w:szCs w:val="32"/>
          <w:shd w:val="clear" w:color="auto" w:fill="FFFFFF"/>
        </w:rPr>
        <w:t>698.57</w:t>
      </w:r>
      <w:r>
        <w:rPr>
          <w:rFonts w:hint="default" w:ascii="Times New Roman" w:hAnsi="Times New Roman" w:eastAsia="方正仿宋_GBK"/>
          <w:sz w:val="32"/>
          <w:szCs w:val="32"/>
          <w:shd w:val="clear" w:color="auto" w:fill="FFFFFF"/>
        </w:rPr>
        <w:t>万元，下降</w:t>
      </w:r>
      <w:r>
        <w:rPr>
          <w:rFonts w:hint="default" w:ascii="Times New Roman" w:hAnsi="Times New Roman" w:eastAsia="方正小标宋_GBK"/>
          <w:sz w:val="32"/>
          <w:szCs w:val="32"/>
          <w:shd w:val="clear" w:color="auto" w:fill="FFFFFF"/>
        </w:rPr>
        <w:t>56.35%</w:t>
      </w:r>
      <w:r>
        <w:rPr>
          <w:rFonts w:hint="default" w:ascii="Times New Roman" w:hAnsi="Times New Roman" w:eastAsia="方正仿宋_GBK"/>
          <w:sz w:val="32"/>
          <w:szCs w:val="32"/>
          <w:shd w:val="clear" w:color="auto" w:fill="FFFFFF"/>
        </w:rPr>
        <w:t>，主要原因是将项目资金调剂到各乡镇街道。</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（2）公共安全支出</w:t>
      </w:r>
      <w:r>
        <w:rPr>
          <w:rFonts w:hint="default" w:ascii="Times New Roman" w:hAnsi="Times New Roman" w:eastAsia="方正小标宋_GBK"/>
          <w:sz w:val="32"/>
          <w:szCs w:val="32"/>
          <w:shd w:val="clear" w:color="auto" w:fill="FFFFFF"/>
        </w:rPr>
        <w:t>35.87</w:t>
      </w:r>
      <w:r>
        <w:rPr>
          <w:rFonts w:hint="default" w:ascii="Times New Roman" w:hAnsi="Times New Roman" w:eastAsia="方正仿宋_GBK"/>
          <w:sz w:val="32"/>
          <w:szCs w:val="32"/>
          <w:shd w:val="clear" w:color="auto" w:fill="FFFFFF"/>
        </w:rPr>
        <w:t>万元，占</w:t>
      </w:r>
      <w:r>
        <w:rPr>
          <w:rFonts w:hint="default" w:ascii="Times New Roman" w:hAnsi="Times New Roman" w:eastAsia="方正小标宋_GBK"/>
          <w:sz w:val="32"/>
          <w:szCs w:val="32"/>
          <w:shd w:val="clear" w:color="auto" w:fill="FFFFFF"/>
        </w:rPr>
        <w:t>5.31%</w:t>
      </w:r>
      <w:r>
        <w:rPr>
          <w:rFonts w:hint="default" w:ascii="Times New Roman" w:hAnsi="Times New Roman" w:eastAsia="方正仿宋_GBK"/>
          <w:sz w:val="32"/>
          <w:szCs w:val="32"/>
          <w:shd w:val="clear" w:color="auto" w:fill="FFFFFF"/>
        </w:rPr>
        <w:t>，较年初预算数减少</w:t>
      </w:r>
      <w:r>
        <w:rPr>
          <w:rFonts w:hint="default" w:ascii="Times New Roman" w:hAnsi="Times New Roman" w:eastAsia="方正小标宋_GBK"/>
          <w:sz w:val="32"/>
          <w:szCs w:val="32"/>
          <w:shd w:val="clear" w:color="auto" w:fill="FFFFFF"/>
        </w:rPr>
        <w:t>86.76</w:t>
      </w:r>
      <w:r>
        <w:rPr>
          <w:rFonts w:hint="default" w:ascii="Times New Roman" w:hAnsi="Times New Roman" w:eastAsia="方正仿宋_GBK"/>
          <w:sz w:val="32"/>
          <w:szCs w:val="32"/>
          <w:shd w:val="clear" w:color="auto" w:fill="FFFFFF"/>
        </w:rPr>
        <w:t>万元，下降</w:t>
      </w:r>
      <w:r>
        <w:rPr>
          <w:rFonts w:hint="default" w:ascii="Times New Roman" w:hAnsi="Times New Roman" w:eastAsia="方正小标宋_GBK"/>
          <w:sz w:val="32"/>
          <w:szCs w:val="32"/>
          <w:shd w:val="clear" w:color="auto" w:fill="FFFFFF"/>
        </w:rPr>
        <w:t>70.75%</w:t>
      </w:r>
      <w:r>
        <w:rPr>
          <w:rFonts w:hint="default" w:ascii="Times New Roman" w:hAnsi="Times New Roman" w:eastAsia="方正仿宋_GBK"/>
          <w:sz w:val="32"/>
          <w:szCs w:val="32"/>
          <w:shd w:val="clear" w:color="auto" w:fill="FFFFFF"/>
        </w:rPr>
        <w:t>，主要原因是将铁路护路资金项目调剂到各涉铁乡镇街道。</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（3）教育支出</w:t>
      </w:r>
      <w:r>
        <w:rPr>
          <w:rFonts w:hint="default" w:ascii="Times New Roman" w:hAnsi="Times New Roman" w:eastAsia="方正小标宋_GBK"/>
          <w:sz w:val="32"/>
          <w:szCs w:val="32"/>
          <w:shd w:val="clear" w:color="auto" w:fill="FFFFFF"/>
        </w:rPr>
        <w:t>0.15</w:t>
      </w:r>
      <w:r>
        <w:rPr>
          <w:rFonts w:hint="default" w:ascii="Times New Roman" w:hAnsi="Times New Roman" w:eastAsia="方正仿宋_GBK"/>
          <w:sz w:val="32"/>
          <w:szCs w:val="32"/>
          <w:shd w:val="clear" w:color="auto" w:fill="FFFFFF"/>
        </w:rPr>
        <w:t>万元，占</w:t>
      </w:r>
      <w:r>
        <w:rPr>
          <w:rFonts w:hint="default" w:ascii="Times New Roman" w:hAnsi="Times New Roman" w:eastAsia="方正小标宋_GBK"/>
          <w:sz w:val="32"/>
          <w:szCs w:val="32"/>
          <w:shd w:val="clear" w:color="auto" w:fill="FFFFFF"/>
        </w:rPr>
        <w:t>0.02%</w:t>
      </w:r>
      <w:r>
        <w:rPr>
          <w:rFonts w:hint="default" w:ascii="Times New Roman" w:hAnsi="Times New Roman" w:eastAsia="方正仿宋_GBK"/>
          <w:sz w:val="32"/>
          <w:szCs w:val="32"/>
          <w:shd w:val="clear" w:color="auto" w:fill="FFFFFF"/>
        </w:rPr>
        <w:t>，较年初预算数减少</w:t>
      </w:r>
      <w:r>
        <w:rPr>
          <w:rFonts w:hint="default" w:ascii="Times New Roman" w:hAnsi="Times New Roman" w:eastAsia="方正小标宋_GBK"/>
          <w:sz w:val="32"/>
          <w:szCs w:val="32"/>
          <w:shd w:val="clear" w:color="auto" w:fill="FFFFFF"/>
        </w:rPr>
        <w:t>0.71</w:t>
      </w:r>
      <w:r>
        <w:rPr>
          <w:rFonts w:hint="default" w:ascii="Times New Roman" w:hAnsi="Times New Roman" w:eastAsia="方正仿宋_GBK"/>
          <w:sz w:val="32"/>
          <w:szCs w:val="32"/>
          <w:shd w:val="clear" w:color="auto" w:fill="FFFFFF"/>
        </w:rPr>
        <w:t>万元，下降</w:t>
      </w:r>
      <w:r>
        <w:rPr>
          <w:rFonts w:hint="default" w:ascii="Times New Roman" w:hAnsi="Times New Roman" w:eastAsia="方正小标宋_GBK"/>
          <w:sz w:val="32"/>
          <w:szCs w:val="32"/>
          <w:shd w:val="clear" w:color="auto" w:fill="FFFFFF"/>
        </w:rPr>
        <w:t>82.56%，</w:t>
      </w:r>
      <w:r>
        <w:rPr>
          <w:rFonts w:hint="default" w:ascii="Times New Roman" w:hAnsi="Times New Roman" w:eastAsia="方正仿宋_GBK"/>
          <w:sz w:val="32"/>
          <w:szCs w:val="32"/>
          <w:shd w:val="clear" w:color="auto" w:fill="FFFFFF"/>
        </w:rPr>
        <w:t>主要原因是本年度培训支出减少。</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（4）社会保障与就业支出</w:t>
      </w:r>
      <w:r>
        <w:rPr>
          <w:rFonts w:hint="default" w:ascii="Times New Roman" w:hAnsi="Times New Roman" w:eastAsia="方正小标宋_GBK"/>
          <w:sz w:val="32"/>
          <w:szCs w:val="32"/>
          <w:shd w:val="clear" w:color="auto" w:fill="FFFFFF"/>
        </w:rPr>
        <w:t>61.98</w:t>
      </w:r>
      <w:r>
        <w:rPr>
          <w:rFonts w:hint="default" w:ascii="Times New Roman" w:hAnsi="Times New Roman" w:eastAsia="方正仿宋_GBK"/>
          <w:sz w:val="32"/>
          <w:szCs w:val="32"/>
          <w:shd w:val="clear" w:color="auto" w:fill="FFFFFF"/>
        </w:rPr>
        <w:t>万元，占</w:t>
      </w:r>
      <w:r>
        <w:rPr>
          <w:rFonts w:hint="default" w:ascii="Times New Roman" w:hAnsi="Times New Roman" w:eastAsia="方正小标宋_GBK"/>
          <w:sz w:val="32"/>
          <w:szCs w:val="32"/>
          <w:shd w:val="clear" w:color="auto" w:fill="FFFFFF"/>
        </w:rPr>
        <w:t>9.17%</w:t>
      </w:r>
      <w:r>
        <w:rPr>
          <w:rFonts w:hint="default" w:ascii="Times New Roman" w:hAnsi="Times New Roman" w:eastAsia="方正仿宋_GBK"/>
          <w:sz w:val="32"/>
          <w:szCs w:val="32"/>
          <w:shd w:val="clear" w:color="auto" w:fill="FFFFFF"/>
        </w:rPr>
        <w:t>，较年初预算数增加</w:t>
      </w:r>
      <w:r>
        <w:rPr>
          <w:rFonts w:hint="default" w:ascii="Times New Roman" w:hAnsi="Times New Roman" w:eastAsia="方正小标宋_GBK"/>
          <w:sz w:val="32"/>
          <w:szCs w:val="32"/>
          <w:shd w:val="clear" w:color="auto" w:fill="FFFFFF"/>
        </w:rPr>
        <w:t>7.49</w:t>
      </w:r>
      <w:r>
        <w:rPr>
          <w:rFonts w:hint="default" w:ascii="Times New Roman" w:hAnsi="Times New Roman" w:eastAsia="方正仿宋_GBK"/>
          <w:sz w:val="32"/>
          <w:szCs w:val="32"/>
          <w:shd w:val="clear" w:color="auto" w:fill="FFFFFF"/>
        </w:rPr>
        <w:t>万元，增长</w:t>
      </w:r>
      <w:r>
        <w:rPr>
          <w:rFonts w:hint="default" w:ascii="Times New Roman" w:hAnsi="Times New Roman" w:eastAsia="方正小标宋_GBK"/>
          <w:sz w:val="32"/>
          <w:szCs w:val="32"/>
          <w:shd w:val="clear" w:color="auto" w:fill="FFFFFF"/>
        </w:rPr>
        <w:t>13.75%</w:t>
      </w:r>
      <w:r>
        <w:rPr>
          <w:rFonts w:hint="default" w:ascii="Times New Roman" w:hAnsi="Times New Roman" w:eastAsia="方正仿宋_GBK"/>
          <w:sz w:val="32"/>
          <w:szCs w:val="32"/>
          <w:shd w:val="clear" w:color="auto" w:fill="FFFFFF"/>
        </w:rPr>
        <w:t>，主要原因是本年度正常增资、政策性调资等引起基数增加。</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ascii="Times New Roman" w:hAnsi="Times New Roman" w:eastAsia="方正小标宋_GBK"/>
          <w:sz w:val="32"/>
          <w:szCs w:val="32"/>
          <w:shd w:val="clear" w:color="auto" w:fill="FFFFFF"/>
        </w:rPr>
        <w:t>17.26</w:t>
      </w:r>
      <w:r>
        <w:rPr>
          <w:rFonts w:ascii="方正仿宋_GBK" w:hAnsi="方正仿宋_GBK" w:eastAsia="方正仿宋_GBK" w:cs="方正仿宋_GBK"/>
          <w:sz w:val="32"/>
          <w:szCs w:val="32"/>
          <w:shd w:val="clear" w:color="auto" w:fill="FFFFFF"/>
        </w:rPr>
        <w:t>万元，占</w:t>
      </w:r>
      <w:r>
        <w:rPr>
          <w:rFonts w:ascii="Times New Roman" w:hAnsi="Times New Roman" w:eastAsia="方正小标宋_GBK"/>
          <w:sz w:val="32"/>
          <w:szCs w:val="32"/>
          <w:shd w:val="clear" w:color="auto" w:fill="FFFFFF"/>
        </w:rPr>
        <w:t>2.55%</w:t>
      </w:r>
      <w:r>
        <w:rPr>
          <w:rFonts w:ascii="方正仿宋_GBK" w:hAnsi="方正仿宋_GBK" w:eastAsia="方正仿宋_GBK" w:cs="方正仿宋_GBK"/>
          <w:sz w:val="32"/>
          <w:szCs w:val="32"/>
          <w:shd w:val="clear" w:color="auto" w:fill="FFFFFF"/>
        </w:rPr>
        <w:t>，较年初预算数增加</w:t>
      </w:r>
      <w:r>
        <w:rPr>
          <w:rFonts w:ascii="Times New Roman" w:hAnsi="Times New Roman" w:eastAsia="方正小标宋_GBK"/>
          <w:sz w:val="32"/>
          <w:szCs w:val="32"/>
          <w:shd w:val="clear" w:color="auto" w:fill="FFFFFF"/>
        </w:rPr>
        <w:t>1.70</w:t>
      </w:r>
      <w:r>
        <w:rPr>
          <w:rFonts w:ascii="方正仿宋_GBK" w:hAnsi="方正仿宋_GBK" w:eastAsia="方正仿宋_GBK" w:cs="方正仿宋_GBK"/>
          <w:sz w:val="32"/>
          <w:szCs w:val="32"/>
          <w:shd w:val="clear" w:color="auto" w:fill="FFFFFF"/>
        </w:rPr>
        <w:t>万元，增长</w:t>
      </w:r>
      <w:r>
        <w:rPr>
          <w:rFonts w:ascii="Times New Roman" w:hAnsi="Times New Roman" w:eastAsia="方正小标宋_GBK"/>
          <w:sz w:val="32"/>
          <w:szCs w:val="32"/>
          <w:shd w:val="clear" w:color="auto" w:fill="FFFFFF"/>
        </w:rPr>
        <w:t>10.93%，</w:t>
      </w:r>
      <w:r>
        <w:rPr>
          <w:rFonts w:ascii="方正仿宋_GBK" w:hAnsi="方正仿宋_GBK" w:eastAsia="方正仿宋_GBK" w:cs="方正仿宋_GBK"/>
          <w:sz w:val="32"/>
          <w:szCs w:val="32"/>
          <w:shd w:val="clear" w:color="auto" w:fill="FFFFFF"/>
        </w:rPr>
        <w:t>主要原因是本年度正常增资、政策性调资等引起基数增加。</w:t>
      </w:r>
    </w:p>
    <w:p>
      <w:pPr>
        <w:spacing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w:t>
      </w:r>
      <w:r>
        <w:rPr>
          <w:rFonts w:ascii="Times New Roman" w:hAnsi="Times New Roman" w:eastAsia="方正小标宋_GBK"/>
          <w:sz w:val="32"/>
          <w:szCs w:val="32"/>
          <w:shd w:val="clear" w:color="auto" w:fill="FFFFFF"/>
        </w:rPr>
        <w:t>19.59</w:t>
      </w:r>
      <w:r>
        <w:rPr>
          <w:rFonts w:ascii="方正仿宋_GBK" w:hAnsi="方正仿宋_GBK" w:eastAsia="方正仿宋_GBK" w:cs="方正仿宋_GBK"/>
          <w:sz w:val="32"/>
          <w:szCs w:val="32"/>
          <w:shd w:val="clear" w:color="auto" w:fill="FFFFFF"/>
        </w:rPr>
        <w:t>万元，占</w:t>
      </w:r>
      <w:r>
        <w:rPr>
          <w:rFonts w:ascii="Times New Roman" w:hAnsi="Times New Roman" w:eastAsia="方正小标宋_GBK"/>
          <w:sz w:val="32"/>
          <w:szCs w:val="32"/>
          <w:shd w:val="clear" w:color="auto" w:fill="FFFFFF"/>
        </w:rPr>
        <w:t>2.90%</w:t>
      </w:r>
      <w:r>
        <w:rPr>
          <w:rFonts w:ascii="方正仿宋_GBK" w:hAnsi="方正仿宋_GBK" w:eastAsia="方正仿宋_GBK" w:cs="方正仿宋_GBK"/>
          <w:sz w:val="32"/>
          <w:szCs w:val="32"/>
          <w:shd w:val="clear" w:color="auto" w:fill="FFFFFF"/>
        </w:rPr>
        <w:t>，较年初预算数减少</w:t>
      </w:r>
      <w:r>
        <w:rPr>
          <w:rFonts w:ascii="Times New Roman" w:hAnsi="Times New Roman" w:eastAsia="方正小标宋_GBK"/>
          <w:sz w:val="32"/>
          <w:szCs w:val="32"/>
          <w:shd w:val="clear" w:color="auto" w:fill="FFFFFF"/>
        </w:rPr>
        <w:t>1.24</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5.95%</w:t>
      </w:r>
      <w:r>
        <w:rPr>
          <w:rFonts w:ascii="方正仿宋_GBK" w:hAnsi="方正仿宋_GBK" w:eastAsia="方正仿宋_GBK" w:cs="方正仿宋_GBK"/>
          <w:sz w:val="32"/>
          <w:szCs w:val="32"/>
          <w:shd w:val="clear" w:color="auto" w:fill="FFFFFF"/>
        </w:rPr>
        <w:t>，主要原因是本年度根据政策等原因引起基数变化。</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2024年度一般公共财政拨款基本支出</w:t>
      </w:r>
      <w:r>
        <w:rPr>
          <w:rFonts w:ascii="Times New Roman" w:hAnsi="Times New Roman" w:eastAsia="方正小标宋_GBK"/>
          <w:sz w:val="32"/>
          <w:szCs w:val="32"/>
          <w:shd w:val="clear" w:color="auto" w:fill="FFFFFF"/>
        </w:rPr>
        <w:t>399.57</w:t>
      </w:r>
      <w:r>
        <w:rPr>
          <w:rFonts w:ascii="方正仿宋_GBK" w:hAnsi="方正仿宋_GBK" w:eastAsia="方正仿宋_GBK" w:cs="方正仿宋_GBK"/>
          <w:sz w:val="32"/>
          <w:szCs w:val="32"/>
          <w:shd w:val="clear" w:color="auto" w:fill="FFFFFF"/>
        </w:rPr>
        <w:t>万元。其中：人员经费</w:t>
      </w:r>
      <w:r>
        <w:rPr>
          <w:rFonts w:ascii="Times New Roman" w:hAnsi="Times New Roman" w:eastAsia="方正小标宋_GBK"/>
          <w:sz w:val="32"/>
          <w:szCs w:val="32"/>
          <w:shd w:val="clear" w:color="auto" w:fill="FFFFFF"/>
        </w:rPr>
        <w:t>304.92</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年度相比，减少</w:t>
      </w:r>
      <w:r>
        <w:rPr>
          <w:rFonts w:ascii="Times New Roman" w:hAnsi="Times New Roman" w:eastAsia="方正小标宋_GBK"/>
          <w:sz w:val="32"/>
          <w:szCs w:val="32"/>
          <w:shd w:val="clear" w:color="auto" w:fill="FFFFFF"/>
        </w:rPr>
        <w:t>9.95</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3.16%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年度清算了以前年度奖金，导致</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年较上年支出下降。人员经费用途主要包括基本工资、津贴补贴、奖金、社会保障缴费、公积金缴费等。公用经费</w:t>
      </w:r>
      <w:r>
        <w:rPr>
          <w:rFonts w:ascii="Times New Roman" w:hAnsi="Times New Roman" w:eastAsia="方正小标宋_GBK"/>
          <w:sz w:val="32"/>
          <w:szCs w:val="32"/>
          <w:shd w:val="clear" w:color="auto" w:fill="FFFFFF"/>
        </w:rPr>
        <w:t>94.65</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年度相比，增加</w:t>
      </w:r>
      <w:r>
        <w:rPr>
          <w:rFonts w:ascii="Times New Roman" w:hAnsi="Times New Roman" w:eastAsia="方正小标宋_GBK"/>
          <w:sz w:val="32"/>
          <w:szCs w:val="32"/>
          <w:shd w:val="clear" w:color="auto" w:fill="FFFFFF"/>
        </w:rPr>
        <w:t>35.29</w:t>
      </w:r>
      <w:r>
        <w:rPr>
          <w:rFonts w:ascii="方正仿宋_GBK" w:hAnsi="方正仿宋_GBK" w:eastAsia="方正仿宋_GBK" w:cs="方正仿宋_GBK"/>
          <w:sz w:val="32"/>
          <w:szCs w:val="32"/>
          <w:shd w:val="clear" w:color="auto" w:fill="FFFFFF"/>
        </w:rPr>
        <w:t>万元，增长</w:t>
      </w:r>
      <w:r>
        <w:rPr>
          <w:rFonts w:ascii="Times New Roman" w:hAnsi="Times New Roman" w:eastAsia="方正小标宋_GBK"/>
          <w:sz w:val="32"/>
          <w:szCs w:val="32"/>
          <w:shd w:val="clear" w:color="auto" w:fill="FFFFFF"/>
        </w:rPr>
        <w:t>59.45%</w:t>
      </w:r>
      <w:r>
        <w:rPr>
          <w:rFonts w:ascii="方正仿宋_GBK" w:hAnsi="方正仿宋_GBK" w:eastAsia="方正仿宋_GBK" w:cs="方正仿宋_GBK"/>
          <w:sz w:val="32"/>
          <w:szCs w:val="32"/>
          <w:shd w:val="clear" w:color="auto" w:fill="FFFFFF"/>
        </w:rPr>
        <w:t>，主要原因是本年度较上年新增人员</w:t>
      </w:r>
      <w:r>
        <w:rPr>
          <w:rFonts w:hint="default" w:ascii="方正仿宋_GBK" w:hAnsi="方正仿宋_GBK" w:eastAsia="方正仿宋_GBK" w:cs="方正仿宋_GBK"/>
          <w:sz w:val="32"/>
          <w:szCs w:val="32"/>
          <w:shd w:val="clear" w:color="auto" w:fill="FFFFFF"/>
        </w:rPr>
        <w:t>2人，导致公用经费变动较大。</w:t>
      </w:r>
      <w:r>
        <w:rPr>
          <w:rFonts w:ascii="方正仿宋_GBK" w:hAnsi="方正仿宋_GBK" w:eastAsia="方正仿宋_GBK" w:cs="方正仿宋_GBK"/>
          <w:sz w:val="32"/>
          <w:szCs w:val="32"/>
          <w:shd w:val="clear" w:color="auto" w:fill="FFFFFF"/>
        </w:rPr>
        <w:t>公用经费用途主要包括办公费、印刷费、咨询费、电话费、差旅费、会议费、培训费、委托业务费、劳务费、工会经费、公务用车运行维护费、其他交通费用等。</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w:t>
      </w:r>
      <w:r>
        <w:rPr>
          <w:rFonts w:ascii="方正仿宋_GBK" w:hAnsi="方正仿宋_GBK" w:eastAsia="方正仿宋_GBK" w:cs="方正仿宋_GBK"/>
          <w:sz w:val="32"/>
          <w:szCs w:val="32"/>
          <w:shd w:val="clear" w:color="auto" w:fill="FFFFFF"/>
        </w:rPr>
        <w:t>年度相比，无增减，</w:t>
      </w:r>
      <w:bookmarkStart w:id="0" w:name="_GoBack"/>
      <w:bookmarkEnd w:id="0"/>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color w:val="000000"/>
          <w:sz w:val="32"/>
          <w:szCs w:val="32"/>
          <w:shd w:val="clear" w:color="auto" w:fill="FFFFFF"/>
        </w:rPr>
        <w:t>本年度无政府性基金预算财政拨款支出。本单位2024年度无政府性基金预算财政拨款收支。</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2024年度国有资本经营预算财政拨</w:t>
      </w:r>
      <w:r>
        <w:rPr>
          <w:rFonts w:hint="eastAsia" w:ascii="Times New Roman" w:hAnsi="Times New Roman" w:eastAsia="方正仿宋_GBK"/>
          <w:color w:val="000000"/>
          <w:sz w:val="32"/>
          <w:szCs w:val="32"/>
          <w:shd w:val="clear" w:color="auto" w:fill="FFFFFF"/>
          <w:lang w:eastAsia="zh-CN"/>
        </w:rPr>
        <w:t>款</w:t>
      </w:r>
      <w:r>
        <w:rPr>
          <w:rFonts w:ascii="Times New Roman" w:hAnsi="Times New Roman" w:eastAsia="方正仿宋_GBK"/>
          <w:color w:val="000000"/>
          <w:sz w:val="32"/>
          <w:szCs w:val="32"/>
          <w:shd w:val="clear" w:color="auto" w:fill="FFFFFF"/>
        </w:rPr>
        <w:t>本年支出0.00万元，基本支出0.00万元，项目支出0.00万元。本单位202</w:t>
      </w:r>
      <w:r>
        <w:rPr>
          <w:rFonts w:hint="default" w:ascii="Times New Roman" w:hAnsi="Times New Roman" w:eastAsia="方正仿宋_GBK"/>
          <w:color w:val="000000"/>
          <w:sz w:val="32"/>
          <w:szCs w:val="32"/>
          <w:shd w:val="clear" w:color="auto" w:fill="FFFFFF"/>
        </w:rPr>
        <w:t>4</w:t>
      </w:r>
      <w:r>
        <w:rPr>
          <w:rFonts w:ascii="Times New Roman" w:hAnsi="Times New Roman" w:eastAsia="方正仿宋_GBK"/>
          <w:color w:val="000000"/>
          <w:sz w:val="32"/>
          <w:szCs w:val="32"/>
          <w:shd w:val="clear" w:color="auto" w:fill="FFFFFF"/>
        </w:rPr>
        <w:t>年度无国有资本经营预算财政拨款支出。</w:t>
      </w:r>
    </w:p>
    <w:p>
      <w:pPr>
        <w:pStyle w:val="6"/>
        <w:shd w:val="clear" w:color="auto" w:fill="FFFFFF"/>
        <w:spacing w:before="0" w:beforeAutospacing="0" w:after="0" w:afterAutospacing="0" w:line="594"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w:t>
      </w:r>
      <w:r>
        <w:rPr>
          <w:rStyle w:val="10"/>
          <w:rFonts w:hint="eastAsia" w:ascii="黑体" w:hAnsi="黑体" w:eastAsia="黑体" w:cs="黑体"/>
          <w:sz w:val="32"/>
          <w:szCs w:val="32"/>
          <w:shd w:val="clear" w:color="auto" w:fill="FFFFFF"/>
          <w:lang w:eastAsia="zh-CN"/>
        </w:rPr>
        <w:t>三公</w:t>
      </w:r>
      <w:r>
        <w:rPr>
          <w:rStyle w:val="10"/>
          <w:rFonts w:ascii="黑体" w:hAnsi="黑体" w:eastAsia="黑体" w:cs="黑体"/>
          <w:sz w:val="32"/>
          <w:szCs w:val="32"/>
          <w:shd w:val="clear" w:color="auto" w:fill="FFFFFF"/>
        </w:rPr>
        <w:t>经费情况说明</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经费支出总体情况说明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w:t>
      </w:r>
      <w:r>
        <w:rPr>
          <w:rFonts w:hint="eastAsia" w:ascii="方正仿宋_GBK" w:hAnsi="方正仿宋_GBK" w:eastAsia="方正仿宋_GBK" w:cs="方正仿宋_GBK"/>
          <w:sz w:val="32"/>
          <w:szCs w:val="32"/>
          <w:shd w:val="clear" w:color="auto" w:fill="FFFFFF"/>
          <w:lang w:eastAsia="zh-CN"/>
        </w:rPr>
        <w:t>三公</w:t>
      </w:r>
      <w:r>
        <w:rPr>
          <w:rFonts w:ascii="方正仿宋_GBK" w:hAnsi="方正仿宋_GBK" w:eastAsia="方正仿宋_GBK" w:cs="方正仿宋_GBK"/>
          <w:sz w:val="32"/>
          <w:szCs w:val="32"/>
          <w:shd w:val="clear" w:color="auto" w:fill="FFFFFF"/>
        </w:rPr>
        <w:t>经费支出共计</w:t>
      </w:r>
      <w:r>
        <w:rPr>
          <w:rFonts w:ascii="Times New Roman" w:hAnsi="Times New Roman" w:eastAsia="方正小标宋_GBK"/>
          <w:sz w:val="32"/>
          <w:szCs w:val="32"/>
          <w:shd w:val="clear" w:color="auto" w:fill="FFFFFF"/>
        </w:rPr>
        <w:t>3.94</w:t>
      </w:r>
      <w:r>
        <w:rPr>
          <w:rFonts w:ascii="方正仿宋_GBK" w:hAnsi="方正仿宋_GBK" w:eastAsia="方正仿宋_GBK" w:cs="方正仿宋_GBK"/>
          <w:sz w:val="32"/>
          <w:szCs w:val="32"/>
          <w:shd w:val="clear" w:color="auto" w:fill="FFFFFF"/>
        </w:rPr>
        <w:t>万元，较年初预算数减少</w:t>
      </w:r>
      <w:r>
        <w:rPr>
          <w:rFonts w:ascii="Times New Roman" w:hAnsi="Times New Roman" w:eastAsia="方正小标宋_GBK"/>
          <w:sz w:val="32"/>
          <w:szCs w:val="32"/>
          <w:shd w:val="clear" w:color="auto" w:fill="FFFFFF"/>
        </w:rPr>
        <w:t>6.06</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60.60%</w:t>
      </w:r>
      <w:r>
        <w:rPr>
          <w:rFonts w:ascii="方正仿宋_GBK" w:hAnsi="方正仿宋_GBK" w:eastAsia="方正仿宋_GBK" w:cs="方正仿宋_GBK"/>
          <w:sz w:val="32"/>
          <w:szCs w:val="32"/>
          <w:shd w:val="clear" w:color="auto" w:fill="FFFFFF"/>
        </w:rPr>
        <w:t>，主要原因是认真贯彻落实中央八项规定精神和厉行节约要求，加强管理，严禁公车私用。较上年支出数减少</w:t>
      </w:r>
      <w:r>
        <w:rPr>
          <w:rFonts w:ascii="Times New Roman" w:hAnsi="Times New Roman" w:eastAsia="方正小标宋_GBK"/>
          <w:sz w:val="32"/>
          <w:szCs w:val="32"/>
          <w:shd w:val="clear" w:color="auto" w:fill="FFFFFF"/>
        </w:rPr>
        <w:t>0.27</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6.41%</w:t>
      </w:r>
      <w:r>
        <w:rPr>
          <w:rFonts w:ascii="方正仿宋_GBK" w:hAnsi="方正仿宋_GBK" w:eastAsia="方正仿宋_GBK" w:cs="方正仿宋_GBK"/>
          <w:sz w:val="32"/>
          <w:szCs w:val="32"/>
          <w:shd w:val="clear" w:color="auto" w:fill="FFFFFF"/>
        </w:rPr>
        <w:t>，主要原因是认真贯彻落实中央八项规定精神和厉行节约要求，加强管理，减少非必要开支。</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经费分项支出情况</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万元。费用支出较年初预算数无增减，主要原因是年初预算未安排因公出国（境）费用，也未发生因公出国（境）费用。较上年支出数无增减，主要原因是上年和本年均未发生因公出国（境）费用。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Times New Roman" w:hAnsi="Times New Roman" w:eastAsia="方正小标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万元。费用支出较年初预算数无增减，主要原因是年初预算未安排且本年未发生公务车购置费用。较上年支出数无增减，主要原因是上年和本年均未发生公务车购置费用。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Times New Roman" w:hAnsi="Times New Roman" w:eastAsia="方正小标宋_GBK"/>
          <w:sz w:val="32"/>
          <w:szCs w:val="32"/>
          <w:shd w:val="clear" w:color="auto" w:fill="FFFFFF"/>
        </w:rPr>
        <w:t>3.04</w:t>
      </w:r>
      <w:r>
        <w:rPr>
          <w:rFonts w:ascii="方正仿宋_GBK" w:hAnsi="方正仿宋_GBK" w:eastAsia="方正仿宋_GBK" w:cs="方正仿宋_GBK"/>
          <w:sz w:val="32"/>
          <w:szCs w:val="32"/>
          <w:shd w:val="clear" w:color="auto" w:fill="FFFFFF"/>
        </w:rPr>
        <w:t>万元，主要用于机要文件交换、市内因公出行、下乡调研和检查督查等工作所需车辆的燃料费、维修费、过桥过路费、保险费等。费用支出较年初预算数减少</w:t>
      </w:r>
      <w:r>
        <w:rPr>
          <w:rFonts w:ascii="Times New Roman" w:hAnsi="Times New Roman" w:eastAsia="方正小标宋_GBK"/>
          <w:sz w:val="32"/>
          <w:szCs w:val="32"/>
          <w:shd w:val="clear" w:color="auto" w:fill="FFFFFF"/>
        </w:rPr>
        <w:t>2.96</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49.33%</w:t>
      </w:r>
      <w:r>
        <w:rPr>
          <w:rFonts w:ascii="方正仿宋_GBK" w:hAnsi="方正仿宋_GBK" w:eastAsia="方正仿宋_GBK" w:cs="方正仿宋_GBK"/>
          <w:sz w:val="32"/>
          <w:szCs w:val="32"/>
          <w:shd w:val="clear" w:color="auto" w:fill="FFFFFF"/>
        </w:rPr>
        <w:t>，主要原因是认真贯彻落实中央八项规定精神和厉行节约要求，加强管理，严禁公车私用，公车运行维护成本大幅下降。较上年支出数减少</w:t>
      </w:r>
      <w:r>
        <w:rPr>
          <w:rFonts w:ascii="Times New Roman" w:hAnsi="Times New Roman" w:eastAsia="方正小标宋_GBK"/>
          <w:sz w:val="32"/>
          <w:szCs w:val="32"/>
          <w:shd w:val="clear" w:color="auto" w:fill="FFFFFF"/>
        </w:rPr>
        <w:t>0.17</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5.30%</w:t>
      </w:r>
      <w:r>
        <w:rPr>
          <w:rFonts w:ascii="方正仿宋_GBK" w:hAnsi="方正仿宋_GBK" w:eastAsia="方正仿宋_GBK" w:cs="方正仿宋_GBK"/>
          <w:sz w:val="32"/>
          <w:szCs w:val="32"/>
          <w:shd w:val="clear" w:color="auto" w:fill="FFFFFF"/>
        </w:rPr>
        <w:t>，主要原因是认真贯彻落实中央八项规定精神和厉行节约要求，加强管理，严禁公车私用，公车运行维护成本下降。</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b/>
          <w:bCs/>
          <w:sz w:val="32"/>
          <w:szCs w:val="32"/>
        </w:rPr>
      </w:pPr>
      <w:r>
        <w:rPr>
          <w:rFonts w:ascii="方正仿宋_GBK" w:hAnsi="方正仿宋_GBK" w:eastAsia="方正仿宋_GBK" w:cs="方正仿宋_GBK"/>
          <w:sz w:val="32"/>
          <w:szCs w:val="32"/>
          <w:shd w:val="clear" w:color="auto" w:fill="FFFFFF"/>
        </w:rPr>
        <w:t>公务接待费</w:t>
      </w:r>
      <w:r>
        <w:rPr>
          <w:rFonts w:ascii="Times New Roman" w:hAnsi="Times New Roman" w:eastAsia="方正小标宋_GBK"/>
          <w:sz w:val="32"/>
          <w:szCs w:val="32"/>
          <w:shd w:val="clear" w:color="auto" w:fill="FFFFFF"/>
        </w:rPr>
        <w:t>0.90</w:t>
      </w:r>
      <w:r>
        <w:rPr>
          <w:rFonts w:ascii="方正仿宋_GBK" w:hAnsi="方正仿宋_GBK" w:eastAsia="方正仿宋_GBK" w:cs="方正仿宋_GBK"/>
          <w:sz w:val="32"/>
          <w:szCs w:val="32"/>
          <w:shd w:val="clear" w:color="auto" w:fill="FFFFFF"/>
        </w:rPr>
        <w:t>万元，主要用于接待同级单位到我单位学习调研，接受上级和其他部门检查指导工作发生的接待支出。费用支出较年初预算数减少</w:t>
      </w:r>
      <w:r>
        <w:rPr>
          <w:rFonts w:ascii="Times New Roman" w:hAnsi="Times New Roman" w:eastAsia="方正小标宋_GBK"/>
          <w:sz w:val="32"/>
          <w:szCs w:val="32"/>
          <w:shd w:val="clear" w:color="auto" w:fill="FFFFFF"/>
        </w:rPr>
        <w:t>3.10</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77.50%</w:t>
      </w:r>
      <w:r>
        <w:rPr>
          <w:rFonts w:ascii="方正仿宋_GBK" w:hAnsi="方正仿宋_GBK" w:eastAsia="方正仿宋_GBK" w:cs="方正仿宋_GBK"/>
          <w:sz w:val="32"/>
          <w:szCs w:val="32"/>
          <w:shd w:val="clear" w:color="auto" w:fill="FFFFFF"/>
        </w:rPr>
        <w:t>，主要原因是严格遵守公务接待开支范围和开支标准，严格控制陪餐人数，对应由接待对象承担的费用一律由接待对象自行支付。较上年支出数减少</w:t>
      </w:r>
      <w:r>
        <w:rPr>
          <w:rFonts w:ascii="Times New Roman" w:hAnsi="Times New Roman" w:eastAsia="方正小标宋_GBK"/>
          <w:sz w:val="32"/>
          <w:szCs w:val="32"/>
          <w:shd w:val="clear" w:color="auto" w:fill="FFFFFF"/>
        </w:rPr>
        <w:t>0.10</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10.00%</w:t>
      </w:r>
      <w:r>
        <w:rPr>
          <w:rFonts w:ascii="方正仿宋_GBK" w:hAnsi="方正仿宋_GBK" w:eastAsia="方正仿宋_GBK" w:cs="方正仿宋_GBK"/>
          <w:sz w:val="32"/>
          <w:szCs w:val="32"/>
          <w:shd w:val="clear" w:color="auto" w:fill="FFFFFF"/>
        </w:rPr>
        <w:t>，主要原因是严格遵守公务接待开支范围和开支标准，严格控制陪餐人数，对应由接待对象承担的费用一律由接待对象自行支付。</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lang w:eastAsia="zh-CN"/>
        </w:rPr>
        <w:t>三公</w:t>
      </w:r>
      <w:r>
        <w:rPr>
          <w:rFonts w:hint="eastAsia" w:ascii="楷体" w:hAnsi="楷体" w:eastAsia="楷体" w:cs="楷体"/>
          <w:b/>
          <w:bCs/>
          <w:sz w:val="32"/>
          <w:szCs w:val="32"/>
          <w:shd w:val="clear" w:color="auto" w:fill="FFFFFF"/>
        </w:rPr>
        <w:t>经费实物量情况</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ascii="Times New Roman" w:hAnsi="Times New Roman" w:eastAsia="方正小标宋_GBK"/>
          <w:sz w:val="32"/>
          <w:szCs w:val="32"/>
          <w:shd w:val="clear" w:color="auto" w:fill="FFFFFF"/>
        </w:rPr>
        <w:t xml:space="preserve"> 2024</w:t>
      </w:r>
      <w:r>
        <w:rPr>
          <w:rFonts w:ascii="方正仿宋_GBK" w:hAnsi="方正仿宋_GBK" w:eastAsia="方正仿宋_GBK" w:cs="方正仿宋_GBK"/>
          <w:sz w:val="32"/>
          <w:szCs w:val="32"/>
          <w:shd w:val="clear" w:color="auto" w:fill="FFFFFF"/>
        </w:rPr>
        <w:t>年度本单位因公出国（境）共计</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ascii="Times New Roman" w:hAnsi="Times New Roman" w:eastAsia="方正小标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ascii="Times New Roman" w:hAnsi="Times New Roman" w:eastAsia="方正小标宋_GBK"/>
          <w:sz w:val="32"/>
          <w:szCs w:val="32"/>
          <w:shd w:val="clear" w:color="auto" w:fill="FFFFFF"/>
        </w:rPr>
        <w:t>18</w:t>
      </w:r>
      <w:r>
        <w:rPr>
          <w:rFonts w:ascii="方正仿宋_GBK" w:hAnsi="方正仿宋_GBK" w:eastAsia="方正仿宋_GBK" w:cs="方正仿宋_GBK"/>
          <w:sz w:val="32"/>
          <w:szCs w:val="32"/>
          <w:shd w:val="clear" w:color="auto" w:fill="FFFFFF"/>
        </w:rPr>
        <w:t>批次</w:t>
      </w:r>
      <w:r>
        <w:rPr>
          <w:rFonts w:ascii="Times New Roman" w:hAnsi="Times New Roman" w:eastAsia="方正小标宋_GBK"/>
          <w:sz w:val="32"/>
          <w:szCs w:val="32"/>
          <w:shd w:val="clear" w:color="auto" w:fill="FFFFFF"/>
        </w:rPr>
        <w:t>120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次</w:t>
      </w:r>
      <w:r>
        <w:rPr>
          <w:rFonts w:ascii="方正仿宋_GBK" w:hAnsi="方正仿宋_GBK" w:eastAsia="方正仿宋_GBK" w:cs="方正仿宋_GBK"/>
          <w:sz w:val="32"/>
          <w:szCs w:val="32"/>
          <w:shd w:val="clear" w:color="auto" w:fill="FFFFFF"/>
        </w:rPr>
        <w:t>，其中：国内外事接待</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ascii="Times New Roman" w:hAnsi="Times New Roman" w:eastAsia="方正小标宋_GBK"/>
          <w:sz w:val="32"/>
          <w:szCs w:val="32"/>
          <w:shd w:val="clear" w:color="auto" w:fill="FFFFFF"/>
        </w:rPr>
        <w:t>74.81</w:t>
      </w:r>
      <w:r>
        <w:rPr>
          <w:rFonts w:ascii="方正仿宋_GBK" w:hAnsi="方正仿宋_GBK" w:eastAsia="方正仿宋_GBK" w:cs="方正仿宋_GBK"/>
          <w:sz w:val="32"/>
          <w:szCs w:val="32"/>
          <w:shd w:val="clear" w:color="auto" w:fill="FFFFFF"/>
        </w:rPr>
        <w:t>元，车均购置费</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ascii="Times New Roman" w:hAnsi="Times New Roman" w:eastAsia="方正小标宋_GBK"/>
          <w:sz w:val="32"/>
          <w:szCs w:val="32"/>
          <w:shd w:val="clear" w:color="auto" w:fill="FFFFFF"/>
        </w:rPr>
        <w:t>3.04</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4" w:lineRule="exact"/>
        <w:ind w:firstLine="964" w:firstLineChars="3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Times New Roman" w:hAnsi="Times New Roman" w:eastAsia="方正小标宋_GBK"/>
          <w:sz w:val="32"/>
          <w:szCs w:val="32"/>
          <w:shd w:val="clear" w:color="auto" w:fill="FFFFFF"/>
        </w:rPr>
        <w:t>1.21</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年度相比，减少</w:t>
      </w:r>
      <w:r>
        <w:rPr>
          <w:rFonts w:ascii="Times New Roman" w:hAnsi="Times New Roman" w:eastAsia="方正小标宋_GBK"/>
          <w:sz w:val="32"/>
          <w:szCs w:val="32"/>
          <w:shd w:val="clear" w:color="auto" w:fill="FFFFFF"/>
        </w:rPr>
        <w:t>0.02</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1.63%</w:t>
      </w:r>
      <w:r>
        <w:rPr>
          <w:rFonts w:ascii="方正仿宋_GBK" w:hAnsi="方正仿宋_GBK" w:eastAsia="方正仿宋_GBK" w:cs="方正仿宋_GBK"/>
          <w:sz w:val="32"/>
          <w:szCs w:val="32"/>
          <w:shd w:val="clear" w:color="auto" w:fill="FFFFFF"/>
        </w:rPr>
        <w:t>，主要原因是认真贯彻落实中央八项规定精神和厉行节约要求，进一步加强了有关管理。本年度培训费支出</w:t>
      </w:r>
      <w:r>
        <w:rPr>
          <w:rFonts w:ascii="Times New Roman" w:hAnsi="Times New Roman" w:eastAsia="方正小标宋_GBK"/>
          <w:sz w:val="32"/>
          <w:szCs w:val="32"/>
          <w:shd w:val="clear" w:color="auto" w:fill="FFFFFF"/>
        </w:rPr>
        <w:t>2.15</w:t>
      </w:r>
      <w:r>
        <w:rPr>
          <w:rFonts w:ascii="方正仿宋_GBK" w:hAnsi="方正仿宋_GBK" w:eastAsia="方正仿宋_GBK" w:cs="方正仿宋_GBK"/>
          <w:sz w:val="32"/>
          <w:szCs w:val="32"/>
          <w:shd w:val="clear" w:color="auto" w:fill="FFFFFF"/>
        </w:rPr>
        <w:t>万元，与</w:t>
      </w:r>
      <w:r>
        <w:rPr>
          <w:rFonts w:ascii="Times New Roman" w:hAnsi="Times New Roman" w:eastAsia="方正小标宋_GBK"/>
          <w:sz w:val="32"/>
          <w:szCs w:val="32"/>
          <w:shd w:val="clear" w:color="auto" w:fill="FFFFFF"/>
        </w:rPr>
        <w:t>2023</w:t>
      </w:r>
      <w:r>
        <w:rPr>
          <w:rFonts w:ascii="方正仿宋_GBK" w:hAnsi="方正仿宋_GBK" w:eastAsia="方正仿宋_GBK" w:cs="方正仿宋_GBK"/>
          <w:sz w:val="32"/>
          <w:szCs w:val="32"/>
          <w:shd w:val="clear" w:color="auto" w:fill="FFFFFF"/>
        </w:rPr>
        <w:t>年度相比，减少</w:t>
      </w:r>
      <w:r>
        <w:rPr>
          <w:rFonts w:ascii="Times New Roman" w:hAnsi="Times New Roman" w:eastAsia="方正小标宋_GBK"/>
          <w:sz w:val="32"/>
          <w:szCs w:val="32"/>
          <w:shd w:val="clear" w:color="auto" w:fill="FFFFFF"/>
        </w:rPr>
        <w:t>17.10</w:t>
      </w:r>
      <w:r>
        <w:rPr>
          <w:rFonts w:ascii="方正仿宋_GBK" w:hAnsi="方正仿宋_GBK" w:eastAsia="方正仿宋_GBK" w:cs="方正仿宋_GBK"/>
          <w:sz w:val="32"/>
          <w:szCs w:val="32"/>
          <w:shd w:val="clear" w:color="auto" w:fill="FFFFFF"/>
        </w:rPr>
        <w:t>万元，下降</w:t>
      </w:r>
      <w:r>
        <w:rPr>
          <w:rFonts w:ascii="Times New Roman" w:hAnsi="Times New Roman" w:eastAsia="方正小标宋_GBK"/>
          <w:sz w:val="32"/>
          <w:szCs w:val="32"/>
          <w:shd w:val="clear" w:color="auto" w:fill="FFFFFF"/>
        </w:rPr>
        <w:t>88.83%</w:t>
      </w:r>
      <w:r>
        <w:rPr>
          <w:rFonts w:ascii="方正仿宋_GBK" w:hAnsi="方正仿宋_GBK" w:eastAsia="方正仿宋_GBK" w:cs="方正仿宋_GBK"/>
          <w:sz w:val="32"/>
          <w:szCs w:val="32"/>
          <w:shd w:val="clear" w:color="auto" w:fill="FFFFFF"/>
        </w:rPr>
        <w:t>，主要原因是认真贯彻落实中央八项规定精神和厉行节约要求，将县外培训改为县内培训，大幅度节约了培训开支。</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ascii="Times New Roman" w:hAnsi="Times New Roman" w:eastAsia="方正小标宋_GBK"/>
          <w:sz w:val="32"/>
          <w:szCs w:val="32"/>
          <w:shd w:val="clear" w:color="auto" w:fill="FFFFFF"/>
        </w:rPr>
        <w:t>94.65</w:t>
      </w:r>
      <w:r>
        <w:rPr>
          <w:rFonts w:ascii="方正仿宋_GBK" w:hAnsi="方正仿宋_GBK" w:eastAsia="方正仿宋_GBK" w:cs="方正仿宋_GBK"/>
          <w:sz w:val="32"/>
          <w:szCs w:val="32"/>
          <w:shd w:val="clear" w:color="auto" w:fill="FFFFFF"/>
        </w:rPr>
        <w:t>万元，机关运行经费主要用于开支办公费、水电费、电话网络费、差旅费、维修维护费、培训费、委托业务费、劳务费、工会经费、公务接待费、其他交通费用、办公设备购置费等。机关运行经费较上年支出数增加</w:t>
      </w:r>
      <w:r>
        <w:rPr>
          <w:rFonts w:ascii="Times New Roman" w:hAnsi="Times New Roman" w:eastAsia="方正小标宋_GBK"/>
          <w:sz w:val="32"/>
          <w:szCs w:val="32"/>
          <w:shd w:val="clear" w:color="auto" w:fill="FFFFFF"/>
        </w:rPr>
        <w:t>35.29</w:t>
      </w:r>
      <w:r>
        <w:rPr>
          <w:rFonts w:ascii="方正仿宋_GBK" w:hAnsi="方正仿宋_GBK" w:eastAsia="方正仿宋_GBK" w:cs="方正仿宋_GBK"/>
          <w:sz w:val="32"/>
          <w:szCs w:val="32"/>
          <w:shd w:val="clear" w:color="auto" w:fill="FFFFFF"/>
        </w:rPr>
        <w:t>万元，增长</w:t>
      </w:r>
      <w:r>
        <w:rPr>
          <w:rFonts w:ascii="Times New Roman" w:hAnsi="Times New Roman" w:eastAsia="方正小标宋_GBK"/>
          <w:sz w:val="32"/>
          <w:szCs w:val="32"/>
          <w:shd w:val="clear" w:color="auto" w:fill="FFFFFF"/>
        </w:rPr>
        <w:t>59.45%</w:t>
      </w:r>
      <w:r>
        <w:rPr>
          <w:rFonts w:ascii="方正仿宋_GBK" w:hAnsi="方正仿宋_GBK" w:eastAsia="方正仿宋_GBK" w:cs="方正仿宋_GBK"/>
          <w:sz w:val="32"/>
          <w:szCs w:val="32"/>
          <w:shd w:val="clear" w:color="auto" w:fill="FFFFFF"/>
        </w:rPr>
        <w:t>，主要原因是本年度划拨了机关工会经费。</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ascii="Times New Roman" w:hAnsi="Times New Roman" w:eastAsia="方正小标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ascii="Times New Roman" w:hAnsi="Times New Roman" w:eastAsia="方正小标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ascii="Times New Roman" w:hAnsi="Times New Roman" w:eastAsia="方正小标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ascii="Times New Roman" w:hAnsi="Times New Roman" w:eastAsia="方正小标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ascii="Times New Roman" w:hAnsi="Times New Roman" w:eastAsia="方正小标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ascii="Times New Roman" w:hAnsi="Times New Roman" w:eastAsia="方正小标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ascii="Times New Roman" w:hAnsi="Times New Roman" w:eastAsia="方正小标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1"/>
        <w:autoSpaceDE w:val="0"/>
        <w:spacing w:line="594" w:lineRule="exact"/>
        <w:ind w:firstLine="643"/>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12"/>
        <w:spacing w:before="0" w:beforeAutospacing="0" w:after="0" w:afterAutospacing="0" w:line="594" w:lineRule="exact"/>
        <w:ind w:firstLine="643" w:firstLineChars="200"/>
        <w:jc w:val="both"/>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pPr>
        <w:pStyle w:val="12"/>
        <w:autoSpaceDE w:val="0"/>
        <w:spacing w:before="0" w:beforeAutospacing="0" w:after="0" w:afterAutospacing="0" w:line="594" w:lineRule="exact"/>
        <w:ind w:firstLine="643" w:firstLineChars="200"/>
        <w:jc w:val="both"/>
        <w:rPr>
          <w:rFonts w:ascii="楷体" w:hAnsi="楷体" w:eastAsia="楷体" w:cs="楷体"/>
          <w:b/>
          <w:bCs/>
          <w:sz w:val="32"/>
          <w:szCs w:val="32"/>
          <w:shd w:val="clear" w:color="060000" w:fill="FFFFFF"/>
        </w:rPr>
      </w:pPr>
      <w:r>
        <w:rPr>
          <w:rFonts w:hint="eastAsia" w:ascii="楷体" w:hAnsi="楷体" w:eastAsia="楷体" w:cs="楷体"/>
          <w:b/>
          <w:bCs/>
          <w:sz w:val="32"/>
          <w:szCs w:val="32"/>
          <w:shd w:val="clear" w:color="060000" w:fill="FFFFFF"/>
        </w:rPr>
        <w:t>（一）单位自评情况</w:t>
      </w:r>
    </w:p>
    <w:p>
      <w:pPr>
        <w:pStyle w:val="12"/>
        <w:spacing w:before="0" w:beforeAutospacing="0" w:after="0" w:afterAutospacing="0" w:line="594" w:lineRule="exact"/>
        <w:ind w:firstLine="640" w:firstLineChars="200"/>
        <w:jc w:val="both"/>
        <w:rPr>
          <w:rFonts w:ascii="方正仿宋_GBK" w:hAnsi="方正仿宋_GBK" w:eastAsia="方正仿宋_GBK" w:cs="方正仿宋_GBK"/>
          <w:b/>
          <w:bCs/>
          <w:sz w:val="32"/>
          <w:szCs w:val="32"/>
          <w:shd w:val="clear" w:color="060000" w:fill="FFFFFF"/>
        </w:rPr>
      </w:pPr>
      <w:r>
        <w:rPr>
          <w:rFonts w:hint="eastAsia" w:ascii="方正仿宋_GBK" w:hAnsi="方正仿宋_GBK" w:eastAsia="方正仿宋_GBK" w:cs="方正仿宋_GBK"/>
          <w:sz w:val="32"/>
          <w:szCs w:val="32"/>
          <w:shd w:val="clear" w:color="040000" w:fill="FFFFFF"/>
        </w:rPr>
        <w:t>根据预算绩效管理要求，我单位对</w:t>
      </w:r>
      <w:r>
        <w:rPr>
          <w:rFonts w:hint="eastAsia" w:ascii="Times New Roman" w:hAnsi="Times New Roman" w:eastAsia="方正小标宋_GBK"/>
          <w:sz w:val="32"/>
          <w:szCs w:val="32"/>
          <w:shd w:val="clear" w:color="auto" w:fill="FFFFFF"/>
        </w:rPr>
        <w:t>11</w:t>
      </w:r>
      <w:r>
        <w:rPr>
          <w:rFonts w:hint="eastAsia" w:ascii="方正仿宋_GBK" w:hAnsi="方正仿宋_GBK" w:eastAsia="方正仿宋_GBK" w:cs="方正仿宋_GBK"/>
          <w:sz w:val="32"/>
          <w:szCs w:val="32"/>
          <w:shd w:val="clear" w:color="040000" w:fill="FFFFFF"/>
        </w:rPr>
        <w:t>个二级项目开展了绩效自评，涉及财政拨款项目支出资金</w:t>
      </w:r>
      <w:r>
        <w:rPr>
          <w:rFonts w:hint="eastAsia" w:ascii="Times New Roman" w:hAnsi="Times New Roman" w:eastAsia="方正小标宋_GBK"/>
          <w:sz w:val="32"/>
          <w:szCs w:val="32"/>
          <w:shd w:val="clear" w:color="auto" w:fill="FFFFFF"/>
        </w:rPr>
        <w:t>276.39</w:t>
      </w:r>
      <w:r>
        <w:rPr>
          <w:rFonts w:hint="eastAsia" w:ascii="方正仿宋_GBK" w:hAnsi="方正仿宋_GBK" w:eastAsia="方正仿宋_GBK" w:cs="方正仿宋_GBK"/>
          <w:sz w:val="32"/>
          <w:szCs w:val="32"/>
          <w:shd w:val="clear" w:color="040000" w:fill="FFFFFF"/>
        </w:rPr>
        <w:t>万元。</w:t>
      </w:r>
    </w:p>
    <w:p>
      <w:pPr>
        <w:pStyle w:val="12"/>
        <w:spacing w:before="0" w:beforeAutospacing="0" w:after="0" w:afterAutospacing="0"/>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lang w:val="en-US" w:eastAsia="zh-CN" w:bidi="ar-SA"/>
        </w:rPr>
        <w:pict>
          <v:shape id="_x0000_i1025" o:spt="75" type="#_x0000_t75" style="height:271.5pt;width:415.5pt;" fillcolor="#FFFFFF" filled="f" o:preferrelative="t" stroked="f" coordsize="21600,21600">
            <v:path/>
            <v:fill on="f" color2="#FFFFFF" focussize="0,0"/>
            <v:stroke on="f"/>
            <v:imagedata r:id="rId7" gain="65536f" blacklevel="0f" gamma="0" o:title="单位绩效自评"/>
            <o:lock v:ext="edit" position="f" selection="f" grouping="f" rotation="f" cropping="f" text="f" aspectratio="t"/>
            <w10:wrap type="none"/>
            <w10:anchorlock/>
          </v:shape>
        </w:pict>
      </w:r>
    </w:p>
    <w:p>
      <w:pPr>
        <w:pStyle w:val="12"/>
        <w:autoSpaceDE w:val="0"/>
        <w:spacing w:before="0" w:beforeAutospacing="0" w:after="0" w:afterAutospacing="0" w:line="594" w:lineRule="exact"/>
        <w:ind w:firstLine="643" w:firstLineChars="200"/>
        <w:jc w:val="both"/>
        <w:rPr>
          <w:rFonts w:ascii="楷体" w:hAnsi="楷体" w:eastAsia="楷体" w:cs="楷体"/>
          <w:b/>
          <w:bCs/>
          <w:sz w:val="32"/>
          <w:szCs w:val="32"/>
          <w:shd w:val="clear" w:color="060000" w:fill="FFFFFF"/>
        </w:rPr>
      </w:pPr>
      <w:r>
        <w:rPr>
          <w:rFonts w:hint="eastAsia" w:ascii="楷体" w:hAnsi="楷体" w:eastAsia="楷体" w:cs="楷体"/>
          <w:b/>
          <w:bCs/>
          <w:sz w:val="32"/>
          <w:szCs w:val="32"/>
          <w:shd w:val="clear" w:color="060000" w:fill="FFFFFF"/>
        </w:rPr>
        <w:t>（二）部门绩效评价情况</w:t>
      </w:r>
    </w:p>
    <w:p>
      <w:pPr>
        <w:pStyle w:val="14"/>
        <w:autoSpaceDE w:val="0"/>
        <w:spacing w:line="594" w:lineRule="exact"/>
        <w:ind w:firstLine="640"/>
        <w:jc w:val="both"/>
        <w:rPr>
          <w:rFonts w:hint="default" w:ascii="方正仿宋_GBK" w:hAnsi="方正仿宋_GBK" w:eastAsia="方正仿宋_GBK" w:cs="方正仿宋_GBK"/>
          <w:sz w:val="32"/>
          <w:szCs w:val="32"/>
          <w:shd w:val="clear" w:color="040000" w:fill="FFFFFF"/>
        </w:rPr>
      </w:pPr>
      <w:r>
        <w:rPr>
          <w:rFonts w:ascii="方正仿宋_GBK" w:hAnsi="方正仿宋_GBK" w:eastAsia="方正仿宋_GBK" w:cs="方正仿宋_GBK"/>
          <w:sz w:val="32"/>
          <w:szCs w:val="32"/>
          <w:shd w:val="clear" w:color="040000" w:fill="FFFFFF"/>
        </w:rPr>
        <w:t>我单位未组织开展绩效评价。</w:t>
      </w:r>
    </w:p>
    <w:p>
      <w:pPr>
        <w:pStyle w:val="14"/>
        <w:autoSpaceDE w:val="0"/>
        <w:spacing w:line="594" w:lineRule="exact"/>
        <w:ind w:firstLine="643"/>
        <w:jc w:val="both"/>
        <w:rPr>
          <w:rFonts w:hint="default" w:ascii="方正仿宋_GBK" w:hAnsi="方正仿宋_GBK" w:eastAsia="方正仿宋_GBK" w:cs="方正仿宋_GBK"/>
          <w:sz w:val="32"/>
          <w:szCs w:val="32"/>
          <w:shd w:val="clear" w:color="060000" w:fill="FFFFFF"/>
        </w:rPr>
      </w:pPr>
      <w:r>
        <w:rPr>
          <w:rFonts w:ascii="楷体" w:hAnsi="楷体" w:eastAsia="楷体" w:cs="楷体"/>
          <w:b/>
          <w:bCs/>
          <w:sz w:val="32"/>
          <w:szCs w:val="32"/>
          <w:shd w:val="clear" w:color="060000" w:fill="FFFFFF"/>
        </w:rPr>
        <w:t>（三）财政绩效评价情况</w:t>
      </w:r>
    </w:p>
    <w:p>
      <w:pPr>
        <w:pStyle w:val="14"/>
        <w:autoSpaceDE w:val="0"/>
        <w:spacing w:line="594" w:lineRule="exact"/>
        <w:ind w:firstLine="640"/>
        <w:jc w:val="both"/>
        <w:rPr>
          <w:rFonts w:hint="default" w:ascii="方正仿宋_GBK" w:hAnsi="方正仿宋_GBK" w:eastAsia="方正仿宋_GBK" w:cs="方正仿宋_GBK"/>
          <w:sz w:val="32"/>
          <w:szCs w:val="32"/>
          <w:shd w:val="clear" w:color="040000" w:fill="FFFFFF"/>
        </w:rPr>
      </w:pPr>
      <w:r>
        <w:rPr>
          <w:rFonts w:ascii="方正仿宋_GBK" w:hAnsi="方正仿宋_GBK" w:eastAsia="方正仿宋_GBK" w:cs="方正仿宋_GBK"/>
          <w:sz w:val="32"/>
          <w:szCs w:val="32"/>
          <w:shd w:val="clear" w:color="040000" w:fill="FFFFFF"/>
        </w:rPr>
        <w:t>县财政局未委托第三方对我单位开展绩效评价。</w:t>
      </w:r>
    </w:p>
    <w:p>
      <w:pPr>
        <w:pStyle w:val="12"/>
        <w:autoSpaceDE w:val="0"/>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5"/>
          <w:rFonts w:hint="eastAsia" w:ascii="方正仿宋_GBK" w:hAnsi="方正仿宋_GBK" w:eastAsia="方正仿宋_GBK" w:cs="方正仿宋_GBK"/>
          <w:sz w:val="32"/>
          <w:szCs w:val="32"/>
          <w:shd w:val="clear" w:color="060000" w:fill="FFFFFF"/>
        </w:rPr>
        <w:t xml:space="preserve">   </w:t>
      </w: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040000" w:fill="FFFFFF"/>
        </w:rPr>
        <w:t>指本年度从本级财政部门取得的财政拨款，包括一般公共预算财政拨款和政府性基金预算财政拨款。</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040000"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040000" w:fill="FFFFFF"/>
        </w:rPr>
        <w:t>指事业单位在专业业务活动及其辅助活动之外开展非独立核算经营活动取得的现金流入。</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040000"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w:t>
      </w:r>
      <w:r>
        <w:rPr>
          <w:rFonts w:hint="eastAsia" w:ascii="方正仿宋_GBK" w:hAnsi="方正仿宋_GBK" w:eastAsia="方正仿宋_GBK" w:cs="方正仿宋_GBK"/>
          <w:sz w:val="32"/>
          <w:szCs w:val="32"/>
          <w:shd w:val="clear" w:color="040000"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040000" w:fill="FFFFFF"/>
        </w:rPr>
        <w:t>指单位上年结转本年使用的基本支出结转、项目支出结转和结余、经营结余。</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040000" w:fill="FFFFFF"/>
        </w:rPr>
        <w:t>指单位按照国家有关规定，缴纳所得税、提取专用基金、转入非财政拨款结余等当年结余的分配情况。</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040000" w:fill="FFFFFF"/>
        </w:rPr>
        <w:t>指单位结转下年的基本支出结转、项目支出结转和结余、经营结余。</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040000"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040000" w:fill="FFFFFF"/>
        </w:rPr>
        <w:t>指在基本支出之外为完成特定行政任务和事业发展目标所发生的支出。</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040000" w:fill="FFFFFF"/>
        </w:rPr>
        <w:t>指事业单位在专业业务活动及其辅助活动之外开展非独立核算经营活动发生的支出。</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w:t>
      </w:r>
      <w:r>
        <w:rPr>
          <w:rStyle w:val="10"/>
          <w:rFonts w:hint="eastAsia" w:ascii="楷体" w:hAnsi="楷体" w:eastAsia="楷体" w:cs="楷体"/>
          <w:sz w:val="32"/>
          <w:szCs w:val="32"/>
          <w:shd w:val="clear" w:color="auto" w:fill="FFFFFF"/>
          <w:lang w:eastAsia="zh-CN"/>
        </w:rPr>
        <w:t>三公</w:t>
      </w:r>
      <w:r>
        <w:rPr>
          <w:rStyle w:val="10"/>
          <w:rFonts w:hint="eastAsia" w:ascii="楷体" w:hAnsi="楷体" w:eastAsia="楷体" w:cs="楷体"/>
          <w:sz w:val="32"/>
          <w:szCs w:val="32"/>
          <w:shd w:val="clear" w:color="auto" w:fill="FFFFFF"/>
        </w:rPr>
        <w:t>经费：</w:t>
      </w:r>
      <w:r>
        <w:rPr>
          <w:rFonts w:hint="eastAsia" w:ascii="方正仿宋_GBK" w:hAnsi="方正仿宋_GBK" w:eastAsia="方正仿宋_GBK" w:cs="方正仿宋_GBK"/>
          <w:sz w:val="32"/>
          <w:szCs w:val="32"/>
          <w:shd w:val="clear" w:color="040000"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040000"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040000" w:fill="FFFFFF"/>
        </w:rPr>
        <w:t>反映单位开支的在职职工和编制外长期聘用人员的各类劳动报酬，以及为上述人员缴纳的各项社会保险费等。</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040000" w:fill="FFFFFF"/>
        </w:rPr>
        <w:t>反映单位购买商品和服务的支出（不包括用于购置固定资产的支出、战略性和应急储备支出）。</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040000" w:fill="FFFFFF"/>
        </w:rPr>
        <w:t>反映用于对个人和家庭的补助支出。</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040000"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040000" w:fill="FFFFFF"/>
        </w:rPr>
        <w:t>本单位决算公开信息反馈和联系方式：</w:t>
      </w:r>
    </w:p>
    <w:p>
      <w:pPr>
        <w:pStyle w:val="12"/>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050000" w:fill="FFFFFF"/>
        </w:rPr>
        <w:t>王老师   023-74511603</w:t>
      </w:r>
    </w:p>
    <w:p>
      <w:pPr>
        <w:pStyle w:val="11"/>
        <w:autoSpaceDE w:val="0"/>
        <w:spacing w:line="596" w:lineRule="exact"/>
        <w:ind w:firstLine="643"/>
        <w:jc w:val="both"/>
        <w:rPr>
          <w:rStyle w:val="15"/>
          <w:rFonts w:ascii="方正仿宋_GBK" w:hAnsi="方正仿宋_GBK" w:eastAsia="方正仿宋_GBK" w:cs="方正仿宋_GBK"/>
          <w:sz w:val="32"/>
          <w:szCs w:val="32"/>
        </w:rPr>
      </w:pPr>
      <w:r>
        <w:rPr>
          <w:rStyle w:val="15"/>
          <w:rFonts w:hint="eastAsia" w:ascii="方正仿宋_GBK" w:hAnsi="方正仿宋_GBK" w:eastAsia="方正仿宋_GBK" w:cs="方正仿宋_GBK"/>
          <w:sz w:val="32"/>
          <w:szCs w:val="32"/>
        </w:rPr>
        <w:t xml:space="preserve"> </w:t>
      </w:r>
    </w:p>
    <w:p>
      <w:pPr>
        <w:pStyle w:val="11"/>
        <w:autoSpaceDE w:val="0"/>
        <w:spacing w:line="596" w:lineRule="exact"/>
        <w:ind w:firstLine="643"/>
        <w:jc w:val="both"/>
        <w:rPr>
          <w:rStyle w:val="15"/>
          <w:rFonts w:ascii="方正仿宋_GBK" w:hAnsi="方正仿宋_GBK" w:eastAsia="方正仿宋_GBK" w:cs="方正仿宋_GBK"/>
          <w:sz w:val="32"/>
          <w:szCs w:val="32"/>
        </w:rPr>
      </w:pPr>
    </w:p>
    <w:p>
      <w:pPr>
        <w:pStyle w:val="11"/>
        <w:autoSpaceDE w:val="0"/>
        <w:spacing w:line="596" w:lineRule="exact"/>
        <w:ind w:firstLine="643"/>
        <w:jc w:val="both"/>
        <w:rPr>
          <w:rStyle w:val="10"/>
          <w:rFonts w:ascii="方正仿宋_GBK" w:hAnsi="方正仿宋_GBK" w:eastAsia="方正仿宋_GBK" w:cs="方正仿宋_GBK"/>
          <w:sz w:val="32"/>
          <w:szCs w:val="32"/>
        </w:rPr>
        <w:sectPr>
          <w:footerReference r:id="rId3" w:type="default"/>
          <w:pgSz w:w="11915" w:h="16840"/>
          <w:pgMar w:top="1984" w:right="1446" w:bottom="1644" w:left="1446" w:header="851" w:footer="992" w:gutter="0"/>
          <w:pgNumType w:fmt="numberInDash"/>
          <w:cols w:space="720" w:num="1"/>
          <w:docGrid w:type="lines" w:linePitch="312" w:charSpace="0"/>
        </w:sectPr>
      </w:pPr>
      <w:r>
        <w:rPr>
          <w:rStyle w:val="15"/>
          <w:rFonts w:hint="eastAsia" w:ascii="方正仿宋_GBK" w:hAnsi="方正仿宋_GBK" w:eastAsia="方正仿宋_GBK" w:cs="方正仿宋_GBK"/>
          <w:sz w:val="32"/>
          <w:szCs w:val="32"/>
        </w:rPr>
        <w:t xml:space="preserve">                                                                                                </w:t>
      </w:r>
    </w:p>
    <w:tbl>
      <w:tblPr>
        <w:tblStyle w:val="7"/>
        <w:tblpPr w:leftFromText="180" w:rightFromText="180" w:vertAnchor="text" w:horzAnchor="page" w:tblpX="1058" w:tblpY="22"/>
        <w:tblOverlap w:val="never"/>
        <w:tblW w:w="14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4"/>
        <w:gridCol w:w="3558"/>
        <w:gridCol w:w="4044"/>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429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中共垫江县委政法委员会（本级）</w:t>
            </w:r>
          </w:p>
        </w:tc>
        <w:tc>
          <w:tcPr>
            <w:tcW w:w="4044"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675.96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541.11</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61.98</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19.59</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675.96</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675.96</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675.96</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675.96</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中共垫江县委政法委员会（本级）</w:t>
            </w:r>
          </w:p>
        </w:tc>
        <w:tc>
          <w:tcPr>
            <w:tcW w:w="145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675.96</w:t>
            </w:r>
            <w:r>
              <w:rPr>
                <w:rFonts w:ascii="Times New Roman" w:hAnsi="Times New Roman"/>
                <w:b/>
                <w:color w:val="000000"/>
                <w:sz w:val="20"/>
              </w:rPr>
              <w:t xml:space="preserve"> </w:t>
            </w:r>
          </w:p>
        </w:tc>
        <w:tc>
          <w:tcPr>
            <w:tcW w:w="145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675.96</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5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541.11</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541.11</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300.60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300.60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240.50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240.50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35.87</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61.98</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61.98</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17.48</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17.26</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19.59</w:t>
            </w:r>
            <w:r>
              <w:rPr>
                <w:rFonts w:ascii="Times New Roman" w:hAnsi="Times New Roman"/>
                <w:color w:val="000000"/>
                <w:sz w:val="20"/>
              </w:rPr>
              <w:t xml:space="preserve"> </w:t>
            </w:r>
          </w:p>
        </w:tc>
        <w:tc>
          <w:tcPr>
            <w:tcW w:w="14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19.59</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中共垫江县委政法委员会（本级） </w:t>
            </w: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675.96</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399.57</w:t>
            </w:r>
            <w:r>
              <w:rPr>
                <w:rFonts w:ascii="Times New Roman" w:hAnsi="Times New Roman"/>
                <w:b/>
                <w:color w:val="000000"/>
                <w:sz w:val="20"/>
              </w:rPr>
              <w:t xml:space="preserve"> </w:t>
            </w:r>
          </w:p>
        </w:tc>
        <w:tc>
          <w:tcPr>
            <w:tcW w:w="162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276.39</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4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541.11</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300.60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240.50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300.60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300.60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240.50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240.50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35.87</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35.87</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61.98</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17.48</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17.48</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17.26</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17.26</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19.59</w:t>
            </w:r>
            <w:r>
              <w:rPr>
                <w:rFonts w:ascii="Times New Roman" w:hAnsi="Times New Roman"/>
                <w:color w:val="000000"/>
                <w:sz w:val="20"/>
              </w:rPr>
              <w:t xml:space="preserve"> </w:t>
            </w:r>
          </w:p>
        </w:tc>
        <w:tc>
          <w:tcPr>
            <w:tcW w:w="1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19.59</w:t>
            </w:r>
            <w:r>
              <w:rPr>
                <w:rFonts w:ascii="Times New Roman" w:hAnsi="Times New Roman"/>
                <w:color w:val="000000"/>
                <w:sz w:val="20"/>
              </w:rPr>
              <w:t xml:space="preserve"> </w:t>
            </w:r>
          </w:p>
        </w:tc>
        <w:tc>
          <w:tcPr>
            <w:tcW w:w="16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中共垫江县委政法委员会（本级）</w:t>
            </w: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541.11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35.87</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61.98</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675.96</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675.96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5"/>
        <w:gridCol w:w="4073"/>
        <w:gridCol w:w="3306"/>
        <w:gridCol w:w="3297"/>
        <w:gridCol w:w="3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中共垫江县委政法委员会（本级）</w:t>
            </w:r>
          </w:p>
        </w:tc>
        <w:tc>
          <w:tcPr>
            <w:tcW w:w="329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675.96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399.57</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276.39</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300.60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240.50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541.11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300.60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240.50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300.60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300.60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240.50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240.50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35.87</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35.87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35.87</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61.98</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0.02</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0.02</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29.59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17.48</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17.26</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17.26</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19.59</w:t>
            </w:r>
            <w:r>
              <w:rPr>
                <w:rFonts w:ascii="Times New Roman" w:hAnsi="Times New Roman"/>
                <w:b/>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19.59</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19.59</w:t>
            </w:r>
            <w:r>
              <w:rPr>
                <w:rFonts w:ascii="Times New Roman" w:hAnsi="Times New Roman"/>
                <w:color w:val="000000"/>
                <w:sz w:val="20"/>
              </w:rPr>
              <w:t xml:space="preserve"> </w:t>
            </w:r>
          </w:p>
        </w:tc>
        <w:tc>
          <w:tcPr>
            <w:tcW w:w="33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中共垫江县委政法委员会（本级）</w:t>
            </w: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418"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7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463"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49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287.44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94.65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80.12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19.59</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18.91</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17.48</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49.23</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9.84</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w:t>
            </w: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304.92</w:t>
            </w:r>
            <w:r>
              <w:rPr>
                <w:rFonts w:ascii="Times New Roman" w:hAnsi="Times New Roman"/>
                <w:color w:val="000000"/>
                <w:sz w:val="18"/>
              </w:rPr>
              <w:t xml:space="preserve"> </w:t>
            </w:r>
          </w:p>
        </w:tc>
        <w:tc>
          <w:tcPr>
            <w:tcW w:w="8659" w:type="dxa"/>
            <w:gridSpan w:val="5"/>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94.65</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中共垫江县委政法委员会（本级）</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3"/>
        <w:gridCol w:w="3616"/>
        <w:gridCol w:w="3273"/>
        <w:gridCol w:w="190"/>
        <w:gridCol w:w="3463"/>
        <w:gridCol w:w="86"/>
        <w:gridCol w:w="3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中共垫江县委政法委员会（本级）</w:t>
            </w: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3179"/>
        <w:gridCol w:w="2416"/>
        <w:gridCol w:w="2375"/>
        <w:gridCol w:w="3674"/>
        <w:gridCol w:w="2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43" w:hRule="atLeast"/>
        </w:trPr>
        <w:tc>
          <w:tcPr>
            <w:tcW w:w="14131"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3179" w:type="dxa"/>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中共垫江县委政法委员会（本级）</w:t>
            </w:r>
          </w:p>
        </w:tc>
        <w:tc>
          <w:tcPr>
            <w:tcW w:w="2375"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94.65</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94.65</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3.04</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rPr>
              <w:t xml:space="preserve"> </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280"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1.21</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2.15</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15.20</w:t>
            </w:r>
            <w:r>
              <w:rPr>
                <w:rFonts w:ascii="Times New Roman" w:hAnsi="Times New Roman"/>
                <w:color w:val="000000"/>
                <w:sz w:val="18"/>
              </w:rPr>
              <w:t xml:space="preserve"> </w:t>
            </w:r>
          </w:p>
        </w:tc>
        <w:tc>
          <w:tcPr>
            <w:tcW w:w="3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ascii="宋体" w:hAnsi="宋体" w:eastAsia="宋体" w:cs="Times New Roman"/>
        <w:sz w:val="18"/>
        <w:szCs w:val="18"/>
        <w:lang w:val="en-US" w:eastAsia="zh-CN" w:bidi="ar-SA"/>
      </w:rPr>
      <w:pict>
        <v:shape id="Quad Arrow 2"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ascii="宋体" w:hAnsi="宋体" w:eastAsia="宋体" w:cs="Times New Roman"/>
        <w:sz w:val="18"/>
        <w:szCs w:val="18"/>
        <w:lang w:val="en-US" w:eastAsia="zh-CN" w:bidi="ar-SA"/>
      </w:rPr>
      <w:pict>
        <v:shape id="Quad Arrow 8" o:spid="_x0000_s205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ascii="宋体" w:hAnsi="宋体" w:eastAsia="宋体" w:cs="Times New Roman"/>
        <w:sz w:val="18"/>
        <w:szCs w:val="18"/>
        <w:lang w:val="en-US" w:eastAsia="zh-CN" w:bidi="ar-SA"/>
      </w:rPr>
      <w:pict>
        <v:shape id="Quad Arrow 7" o:spid="_x0000_s2051" o:spt="202" type="#_x0000_t202" style="position:absolute;left:0pt;margin-top:1160.4pt;height:17.4pt;width:144pt;mso-position-horizontal:center;mso-position-horizontal-relative:margin;mso-position-vertical-relative:page;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lkNmIwODI1Y2QwNGQxZDFhYmRhZWMyNWM5ZTJhMjUifQ=="/>
  </w:docVars>
  <w:rsids>
    <w:rsidRoot w:val="00B03CCD"/>
    <w:rsid w:val="000239C6"/>
    <w:rsid w:val="001B3758"/>
    <w:rsid w:val="001D3BB7"/>
    <w:rsid w:val="002B254B"/>
    <w:rsid w:val="0034050A"/>
    <w:rsid w:val="0044504F"/>
    <w:rsid w:val="00466C9B"/>
    <w:rsid w:val="00486CFC"/>
    <w:rsid w:val="00491DDD"/>
    <w:rsid w:val="00497B0F"/>
    <w:rsid w:val="00550ABE"/>
    <w:rsid w:val="005B2759"/>
    <w:rsid w:val="00623A85"/>
    <w:rsid w:val="007354AB"/>
    <w:rsid w:val="00770383"/>
    <w:rsid w:val="007819D4"/>
    <w:rsid w:val="007B419D"/>
    <w:rsid w:val="007B7C4B"/>
    <w:rsid w:val="007D3D39"/>
    <w:rsid w:val="00984C6A"/>
    <w:rsid w:val="00994AF7"/>
    <w:rsid w:val="009B67B8"/>
    <w:rsid w:val="009C14C9"/>
    <w:rsid w:val="009D2B67"/>
    <w:rsid w:val="009E1452"/>
    <w:rsid w:val="00A0637C"/>
    <w:rsid w:val="00A566F9"/>
    <w:rsid w:val="00A76506"/>
    <w:rsid w:val="00AF2751"/>
    <w:rsid w:val="00B03CCD"/>
    <w:rsid w:val="00B50282"/>
    <w:rsid w:val="00BE2B89"/>
    <w:rsid w:val="00BF0D89"/>
    <w:rsid w:val="00C10E9E"/>
    <w:rsid w:val="00C20C3E"/>
    <w:rsid w:val="00C5163E"/>
    <w:rsid w:val="00CF2ACF"/>
    <w:rsid w:val="00D03AAF"/>
    <w:rsid w:val="00DD0539"/>
    <w:rsid w:val="00E07662"/>
    <w:rsid w:val="00E368E9"/>
    <w:rsid w:val="00E81F07"/>
    <w:rsid w:val="00EE1E33"/>
    <w:rsid w:val="00F06216"/>
    <w:rsid w:val="00F56BCE"/>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E403DF0"/>
    <w:rsid w:val="0F836721"/>
    <w:rsid w:val="0FA25D96"/>
    <w:rsid w:val="107B59E5"/>
    <w:rsid w:val="10EC0126"/>
    <w:rsid w:val="10F70B9A"/>
    <w:rsid w:val="111445C7"/>
    <w:rsid w:val="114278C6"/>
    <w:rsid w:val="1158083A"/>
    <w:rsid w:val="11643A4B"/>
    <w:rsid w:val="11B5219D"/>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AB4D3C"/>
    <w:rsid w:val="1DBD6767"/>
    <w:rsid w:val="1DC52125"/>
    <w:rsid w:val="1DD26311"/>
    <w:rsid w:val="1E374ACB"/>
    <w:rsid w:val="1E79668E"/>
    <w:rsid w:val="1ECF0A66"/>
    <w:rsid w:val="1EF67CA4"/>
    <w:rsid w:val="1F020D3A"/>
    <w:rsid w:val="1F2C5189"/>
    <w:rsid w:val="1F4B0B02"/>
    <w:rsid w:val="1FBB35CD"/>
    <w:rsid w:val="1FCD26AF"/>
    <w:rsid w:val="20642787"/>
    <w:rsid w:val="21556F04"/>
    <w:rsid w:val="21F04E7F"/>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7319D4"/>
    <w:rsid w:val="2B8209DE"/>
    <w:rsid w:val="2B821C91"/>
    <w:rsid w:val="2BF81A22"/>
    <w:rsid w:val="2C636760"/>
    <w:rsid w:val="2C6762A3"/>
    <w:rsid w:val="2F172B34"/>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2E68BB"/>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7F0198"/>
    <w:rsid w:val="42E86A87"/>
    <w:rsid w:val="43307B09"/>
    <w:rsid w:val="439A3EB9"/>
    <w:rsid w:val="43BB152F"/>
    <w:rsid w:val="448202B8"/>
    <w:rsid w:val="44C37687"/>
    <w:rsid w:val="45CB699A"/>
    <w:rsid w:val="462B5FAB"/>
    <w:rsid w:val="46423C66"/>
    <w:rsid w:val="465B470D"/>
    <w:rsid w:val="469D6AD4"/>
    <w:rsid w:val="471E6C84"/>
    <w:rsid w:val="472D7E58"/>
    <w:rsid w:val="4748792B"/>
    <w:rsid w:val="475D719D"/>
    <w:rsid w:val="47674801"/>
    <w:rsid w:val="48225EF7"/>
    <w:rsid w:val="488F422B"/>
    <w:rsid w:val="48E36915"/>
    <w:rsid w:val="48EB6572"/>
    <w:rsid w:val="490D6101"/>
    <w:rsid w:val="4956085B"/>
    <w:rsid w:val="495C4A24"/>
    <w:rsid w:val="497135DF"/>
    <w:rsid w:val="4A263DF2"/>
    <w:rsid w:val="4A2F278B"/>
    <w:rsid w:val="4A573E87"/>
    <w:rsid w:val="4A6F6675"/>
    <w:rsid w:val="4B135857"/>
    <w:rsid w:val="4B7951CB"/>
    <w:rsid w:val="4B7C315C"/>
    <w:rsid w:val="4D1F53CA"/>
    <w:rsid w:val="4DAC4ACA"/>
    <w:rsid w:val="4DBE01D2"/>
    <w:rsid w:val="4E340D9C"/>
    <w:rsid w:val="4E660EA8"/>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4B13782"/>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571A29"/>
    <w:rsid w:val="63C25DC5"/>
    <w:rsid w:val="63C62057"/>
    <w:rsid w:val="64571EF5"/>
    <w:rsid w:val="64FB113D"/>
    <w:rsid w:val="656152C6"/>
    <w:rsid w:val="6587477F"/>
    <w:rsid w:val="658C3A08"/>
    <w:rsid w:val="65C031CA"/>
    <w:rsid w:val="65CE6852"/>
    <w:rsid w:val="66267C04"/>
    <w:rsid w:val="663F505A"/>
    <w:rsid w:val="666C2D2F"/>
    <w:rsid w:val="66AF5D7C"/>
    <w:rsid w:val="66EE5541"/>
    <w:rsid w:val="675A65EF"/>
    <w:rsid w:val="67924660"/>
    <w:rsid w:val="68407834"/>
    <w:rsid w:val="6883293E"/>
    <w:rsid w:val="688412AD"/>
    <w:rsid w:val="68EB1B71"/>
    <w:rsid w:val="696C0310"/>
    <w:rsid w:val="6A6C7940"/>
    <w:rsid w:val="6A920BBE"/>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CF7CC0"/>
    <w:rsid w:val="796D60A4"/>
    <w:rsid w:val="79A031D5"/>
    <w:rsid w:val="79B47FDF"/>
    <w:rsid w:val="79E569A9"/>
    <w:rsid w:val="7A1525F7"/>
    <w:rsid w:val="7B420052"/>
    <w:rsid w:val="7BD06A28"/>
    <w:rsid w:val="7C3A7C0B"/>
    <w:rsid w:val="7C5248E4"/>
    <w:rsid w:val="7C566698"/>
    <w:rsid w:val="7C5866A3"/>
    <w:rsid w:val="7C9838F9"/>
    <w:rsid w:val="7D7406BB"/>
    <w:rsid w:val="7DE94331"/>
    <w:rsid w:val="7F446A19"/>
    <w:rsid w:val="7F745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列出段落3"/>
    <w:basedOn w:val="1"/>
    <w:qFormat/>
    <w:uiPriority w:val="99"/>
    <w:pPr>
      <w:ind w:firstLine="420" w:firstLineChars="200"/>
    </w:pPr>
    <w:rPr>
      <w:rFonts w:cs="宋体"/>
    </w:rPr>
  </w:style>
  <w:style w:type="character" w:customStyle="1" w:styleId="15">
    <w:name w:val="21"/>
    <w:basedOn w:val="9"/>
    <w:qFormat/>
    <w:uiPriority w:val="0"/>
    <w:rPr>
      <w:rFonts w:hint="default" w:ascii="Wingdings" w:hAnsi="Wingdings" w:cs="Wingdings"/>
      <w:b/>
      <w:bCs/>
    </w:rPr>
  </w:style>
  <w:style w:type="character" w:customStyle="1" w:styleId="16">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10737</Words>
  <Characters>13742</Characters>
  <Lines>113</Lines>
  <Paragraphs>32</Paragraphs>
  <TotalTime>0</TotalTime>
  <ScaleCrop>false</ScaleCrop>
  <LinksUpToDate>false</LinksUpToDate>
  <CharactersWithSpaces>14989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毕欢</cp:lastModifiedBy>
  <dcterms:modified xsi:type="dcterms:W3CDTF">2025-09-18T07:31:42Z</dcterms:modified>
  <dc:title>中共垫江县委政法委员会（本级）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