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00" w:lineRule="exact"/>
        <w:ind w:right="0" w:rightChars="0"/>
        <w:jc w:val="center"/>
        <w:textAlignment w:val="baseline"/>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pacing w:val="9"/>
          <w:sz w:val="44"/>
          <w:szCs w:val="44"/>
        </w:rPr>
        <w:t>垫江县非公有制经济发展服务中心</w:t>
      </w:r>
    </w:p>
    <w:p>
      <w:pPr>
        <w:keepNext w:val="0"/>
        <w:keepLines w:val="0"/>
        <w:pageBreakBefore w:val="0"/>
        <w:widowControl/>
        <w:kinsoku w:val="0"/>
        <w:wordWrap/>
        <w:overflowPunct/>
        <w:topLinePunct w:val="0"/>
        <w:autoSpaceDE w:val="0"/>
        <w:autoSpaceDN w:val="0"/>
        <w:bidi w:val="0"/>
        <w:adjustRightInd w:val="0"/>
        <w:snapToGrid w:val="0"/>
        <w:spacing w:line="700" w:lineRule="exact"/>
        <w:ind w:right="0" w:rightChars="0"/>
        <w:jc w:val="center"/>
        <w:textAlignment w:val="baseline"/>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pacing w:val="-4"/>
          <w:sz w:val="44"/>
          <w:szCs w:val="44"/>
          <w:lang w:eastAsia="zh-CN"/>
        </w:rPr>
        <w:t>2024</w:t>
      </w:r>
      <w:r>
        <w:rPr>
          <w:rFonts w:hint="eastAsia" w:ascii="方正小标宋_GBK" w:hAnsi="方正小标宋_GBK" w:eastAsia="方正小标宋_GBK" w:cs="方正小标宋_GBK"/>
          <w:b/>
          <w:bCs/>
          <w:spacing w:val="-4"/>
          <w:sz w:val="44"/>
          <w:szCs w:val="44"/>
        </w:rPr>
        <w:t xml:space="preserve"> 年度决算公开说明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一、单位基本情况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3"/>
          <w:sz w:val="32"/>
          <w:szCs w:val="32"/>
        </w:rPr>
        <w:t>（一）职能职责</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2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为全县非公有制企业提供政务信息、商务信息、经贸交流、</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9"/>
          <w:sz w:val="32"/>
          <w:szCs w:val="32"/>
        </w:rPr>
        <w:t>投融资等全面服务，协助县工商联（总商会）做好日常事务</w:t>
      </w:r>
      <w:r>
        <w:rPr>
          <w:rFonts w:hint="eastAsia" w:ascii="方正仿宋_GBK" w:hAnsi="方正仿宋_GBK" w:eastAsia="方正仿宋_GBK" w:cs="方正仿宋_GBK"/>
          <w:spacing w:val="4"/>
          <w:sz w:val="32"/>
          <w:szCs w:val="32"/>
        </w:rPr>
        <w:t>性工作。</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（二）机构设置</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本单位为县工商业联合会下属二级单位,</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年年底，</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5"/>
          <w:sz w:val="32"/>
          <w:szCs w:val="32"/>
        </w:rPr>
        <w:t>在职人员4</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5"/>
          <w:sz w:val="32"/>
          <w:szCs w:val="32"/>
        </w:rPr>
        <w:t>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二、单位决算情况说明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（一）收入支出决算总体情况说明。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47"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1"/>
          <w:sz w:val="32"/>
          <w:szCs w:val="32"/>
        </w:rPr>
        <w:t>1.总体情况。</w:t>
      </w: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1"/>
          <w:sz w:val="32"/>
          <w:szCs w:val="32"/>
        </w:rPr>
        <w:t>年度收入总计</w:t>
      </w:r>
      <w:r>
        <w:rPr>
          <w:rFonts w:hint="eastAsia" w:ascii="方正仿宋_GBK" w:hAnsi="方正仿宋_GBK" w:eastAsia="方正仿宋_GBK" w:cs="方正仿宋_GBK"/>
          <w:spacing w:val="1"/>
          <w:sz w:val="32"/>
          <w:szCs w:val="32"/>
          <w:lang w:val="en-US" w:eastAsia="zh-CN"/>
        </w:rPr>
        <w:t>87.74</w:t>
      </w:r>
      <w:r>
        <w:rPr>
          <w:rFonts w:hint="eastAsia" w:ascii="方正仿宋_GBK" w:hAnsi="方正仿宋_GBK" w:eastAsia="方正仿宋_GBK" w:cs="方正仿宋_GBK"/>
          <w:spacing w:val="1"/>
          <w:sz w:val="32"/>
          <w:szCs w:val="32"/>
        </w:rPr>
        <w:t>万元，支出总计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2"/>
          <w:sz w:val="32"/>
          <w:szCs w:val="32"/>
          <w:lang w:val="en-US" w:eastAsia="zh-CN"/>
        </w:rPr>
        <w:t>87.74</w:t>
      </w:r>
      <w:r>
        <w:rPr>
          <w:rFonts w:hint="eastAsia" w:ascii="方正仿宋_GBK" w:hAnsi="方正仿宋_GBK" w:eastAsia="方正仿宋_GBK" w:cs="方正仿宋_GBK"/>
          <w:spacing w:val="-2"/>
          <w:sz w:val="32"/>
          <w:szCs w:val="32"/>
        </w:rPr>
        <w:t>万元。收支较上年决算数增加</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2"/>
          <w:sz w:val="32"/>
          <w:szCs w:val="32"/>
        </w:rPr>
        <w:t>3.</w:t>
      </w:r>
      <w:r>
        <w:rPr>
          <w:rFonts w:hint="eastAsia" w:ascii="方正仿宋_GBK" w:hAnsi="方正仿宋_GBK" w:eastAsia="方正仿宋_GBK" w:cs="方正仿宋_GBK"/>
          <w:spacing w:val="-2"/>
          <w:sz w:val="32"/>
          <w:szCs w:val="32"/>
          <w:lang w:val="en-US" w:eastAsia="zh-CN"/>
        </w:rPr>
        <w:t>45</w:t>
      </w:r>
      <w:r>
        <w:rPr>
          <w:rFonts w:hint="eastAsia" w:ascii="方正仿宋_GBK" w:hAnsi="方正仿宋_GBK" w:eastAsia="方正仿宋_GBK" w:cs="方正仿宋_GBK"/>
          <w:spacing w:val="-2"/>
          <w:sz w:val="32"/>
          <w:szCs w:val="32"/>
        </w:rPr>
        <w:t>万元，增长</w:t>
      </w:r>
      <w:r>
        <w:rPr>
          <w:rFonts w:hint="eastAsia" w:ascii="方正仿宋_GBK" w:hAnsi="方正仿宋_GBK" w:eastAsia="方正仿宋_GBK" w:cs="方正仿宋_GBK"/>
          <w:spacing w:val="-62"/>
          <w:sz w:val="32"/>
          <w:szCs w:val="32"/>
        </w:rPr>
        <w:t xml:space="preserve"> </w:t>
      </w:r>
      <w:r>
        <w:rPr>
          <w:rFonts w:hint="eastAsia" w:ascii="方正仿宋_GBK" w:hAnsi="方正仿宋_GBK" w:eastAsia="方正仿宋_GBK" w:cs="方正仿宋_GBK"/>
          <w:spacing w:val="-2"/>
          <w:sz w:val="32"/>
          <w:szCs w:val="32"/>
        </w:rPr>
        <w:t>4.</w:t>
      </w:r>
      <w:r>
        <w:rPr>
          <w:rFonts w:hint="eastAsia" w:ascii="方正仿宋_GBK" w:hAnsi="方正仿宋_GBK" w:eastAsia="方正仿宋_GBK" w:cs="方正仿宋_GBK"/>
          <w:spacing w:val="-2"/>
          <w:sz w:val="32"/>
          <w:szCs w:val="32"/>
          <w:lang w:val="en-US" w:eastAsia="zh-CN"/>
        </w:rPr>
        <w:t>1</w:t>
      </w:r>
      <w:r>
        <w:rPr>
          <w:rFonts w:hint="eastAsia" w:ascii="方正仿宋_GBK" w:hAnsi="方正仿宋_GBK" w:eastAsia="方正仿宋_GBK" w:cs="方正仿宋_GBK"/>
          <w:spacing w:val="-2"/>
          <w:sz w:val="32"/>
          <w:szCs w:val="32"/>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主要原因是职工正常工资薪金的增长，以及社保、公积金等</w:t>
      </w:r>
      <w:r>
        <w:rPr>
          <w:rFonts w:hint="eastAsia" w:ascii="方正仿宋_GBK" w:hAnsi="方正仿宋_GBK" w:eastAsia="方正仿宋_GBK" w:cs="方正仿宋_GBK"/>
          <w:spacing w:val="7"/>
          <w:sz w:val="32"/>
          <w:szCs w:val="32"/>
        </w:rPr>
        <w:t xml:space="preserve"> </w:t>
      </w:r>
      <w:r>
        <w:rPr>
          <w:rFonts w:hint="eastAsia" w:ascii="方正仿宋_GBK" w:hAnsi="方正仿宋_GBK" w:eastAsia="方正仿宋_GBK" w:cs="方正仿宋_GBK"/>
          <w:spacing w:val="9"/>
          <w:sz w:val="32"/>
          <w:szCs w:val="32"/>
        </w:rPr>
        <w:t xml:space="preserve">对应项目费用增长的共同因素，使收支较上年决算有一定的 </w:t>
      </w:r>
      <w:r>
        <w:rPr>
          <w:rFonts w:hint="eastAsia" w:ascii="方正仿宋_GBK" w:hAnsi="方正仿宋_GBK" w:eastAsia="方正仿宋_GBK" w:cs="方正仿宋_GBK"/>
          <w:spacing w:val="2"/>
          <w:sz w:val="32"/>
          <w:szCs w:val="32"/>
        </w:rPr>
        <w:t>增长。</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1"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2"/>
          <w:sz w:val="32"/>
          <w:szCs w:val="32"/>
        </w:rPr>
        <w:t>2.收入情况。</w:t>
      </w:r>
      <w:r>
        <w:rPr>
          <w:rFonts w:hint="eastAsia" w:ascii="方正仿宋_GBK" w:hAnsi="方正仿宋_GBK" w:eastAsia="方正仿宋_GBK" w:cs="方正仿宋_GBK"/>
          <w:spacing w:val="2"/>
          <w:sz w:val="32"/>
          <w:szCs w:val="32"/>
          <w:lang w:eastAsia="zh-CN"/>
        </w:rPr>
        <w:t>2024</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2"/>
          <w:sz w:val="32"/>
          <w:szCs w:val="32"/>
        </w:rPr>
        <w:t>年度收入合计</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2"/>
          <w:sz w:val="32"/>
          <w:szCs w:val="32"/>
        </w:rPr>
        <w:t>8</w:t>
      </w:r>
      <w:r>
        <w:rPr>
          <w:rFonts w:hint="eastAsia" w:ascii="方正仿宋_GBK" w:hAnsi="方正仿宋_GBK" w:eastAsia="方正仿宋_GBK" w:cs="方正仿宋_GBK"/>
          <w:spacing w:val="2"/>
          <w:sz w:val="32"/>
          <w:szCs w:val="32"/>
          <w:lang w:val="en-US" w:eastAsia="zh-CN"/>
        </w:rPr>
        <w:t>7.74</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2"/>
          <w:sz w:val="32"/>
          <w:szCs w:val="32"/>
        </w:rPr>
        <w:t>万元，较上年决</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算数增加</w:t>
      </w:r>
      <w:r>
        <w:rPr>
          <w:rFonts w:hint="eastAsia" w:ascii="方正仿宋_GBK" w:hAnsi="方正仿宋_GBK" w:eastAsia="方正仿宋_GBK" w:cs="方正仿宋_GBK"/>
          <w:spacing w:val="-38"/>
          <w:sz w:val="32"/>
          <w:szCs w:val="32"/>
        </w:rPr>
        <w:t xml:space="preserve"> </w:t>
      </w:r>
      <w:r>
        <w:rPr>
          <w:rFonts w:hint="eastAsia" w:ascii="方正仿宋_GBK" w:hAnsi="方正仿宋_GBK" w:eastAsia="方正仿宋_GBK" w:cs="方正仿宋_GBK"/>
          <w:spacing w:val="6"/>
          <w:sz w:val="32"/>
          <w:szCs w:val="32"/>
        </w:rPr>
        <w:t>3.</w:t>
      </w:r>
      <w:r>
        <w:rPr>
          <w:rFonts w:hint="eastAsia" w:ascii="方正仿宋_GBK" w:hAnsi="方正仿宋_GBK" w:eastAsia="方正仿宋_GBK" w:cs="方正仿宋_GBK"/>
          <w:spacing w:val="6"/>
          <w:sz w:val="32"/>
          <w:szCs w:val="32"/>
          <w:lang w:val="en-US" w:eastAsia="zh-CN"/>
        </w:rPr>
        <w:t>45</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6"/>
          <w:sz w:val="32"/>
          <w:szCs w:val="32"/>
        </w:rPr>
        <w:t>万元，增长4.</w:t>
      </w:r>
      <w:r>
        <w:rPr>
          <w:rFonts w:hint="eastAsia" w:ascii="方正仿宋_GBK" w:hAnsi="方正仿宋_GBK" w:eastAsia="方正仿宋_GBK" w:cs="方正仿宋_GBK"/>
          <w:spacing w:val="6"/>
          <w:sz w:val="32"/>
          <w:szCs w:val="32"/>
          <w:lang w:val="en-US" w:eastAsia="zh-CN"/>
        </w:rPr>
        <w:t>1</w:t>
      </w:r>
      <w:r>
        <w:rPr>
          <w:rFonts w:hint="eastAsia" w:ascii="方正仿宋_GBK" w:hAnsi="方正仿宋_GBK" w:eastAsia="方正仿宋_GBK" w:cs="方正仿宋_GBK"/>
          <w:spacing w:val="6"/>
          <w:sz w:val="32"/>
          <w:szCs w:val="32"/>
        </w:rPr>
        <w:t>%，主要原因是职工正常工资</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薪金的增长，以及社保、公积金等对应项目费用增长的共同 因素，使收入较上年决算有一定的增长。其中：财政拨款收</w:t>
      </w:r>
      <w:r>
        <w:rPr>
          <w:rFonts w:hint="eastAsia" w:ascii="方正仿宋_GBK" w:hAnsi="方正仿宋_GBK" w:eastAsia="方正仿宋_GBK" w:cs="方正仿宋_GBK"/>
          <w:spacing w:val="-3"/>
          <w:sz w:val="32"/>
          <w:szCs w:val="32"/>
        </w:rPr>
        <w:t>入</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3"/>
          <w:sz w:val="32"/>
          <w:szCs w:val="32"/>
        </w:rPr>
        <w:t>8</w:t>
      </w:r>
      <w:r>
        <w:rPr>
          <w:rFonts w:hint="eastAsia" w:ascii="方正仿宋_GBK" w:hAnsi="方正仿宋_GBK" w:eastAsia="方正仿宋_GBK" w:cs="方正仿宋_GBK"/>
          <w:spacing w:val="-3"/>
          <w:sz w:val="32"/>
          <w:szCs w:val="32"/>
          <w:lang w:val="en-US" w:eastAsia="zh-CN"/>
        </w:rPr>
        <w:t>7.74</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3"/>
          <w:sz w:val="32"/>
          <w:szCs w:val="32"/>
        </w:rPr>
        <w:t>万元，占</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3"/>
          <w:sz w:val="32"/>
          <w:szCs w:val="32"/>
        </w:rPr>
        <w:t>100.00%；事业收入</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3"/>
          <w:sz w:val="32"/>
          <w:szCs w:val="32"/>
        </w:rPr>
        <w:t>万元，占</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0.00%；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1"/>
          <w:sz w:val="32"/>
          <w:szCs w:val="32"/>
        </w:rPr>
        <w:t>经营收入</w:t>
      </w:r>
      <w:r>
        <w:rPr>
          <w:rFonts w:hint="eastAsia" w:ascii="方正仿宋_GBK" w:hAnsi="方正仿宋_GBK" w:eastAsia="方正仿宋_GBK" w:cs="方正仿宋_GBK"/>
          <w:spacing w:val="-72"/>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11"/>
          <w:sz w:val="32"/>
          <w:szCs w:val="32"/>
        </w:rPr>
        <w:t>万元，占</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0.00%；其他收入</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0"/>
          <w:sz w:val="32"/>
          <w:szCs w:val="32"/>
        </w:rPr>
        <w:t xml:space="preserve"> </w:t>
      </w:r>
      <w:r>
        <w:rPr>
          <w:rFonts w:hint="eastAsia" w:ascii="方正仿宋_GBK" w:hAnsi="方正仿宋_GBK" w:eastAsia="方正仿宋_GBK" w:cs="方正仿宋_GBK"/>
          <w:spacing w:val="-11"/>
          <w:sz w:val="32"/>
          <w:szCs w:val="32"/>
        </w:rPr>
        <w:t>万元，占</w:t>
      </w:r>
      <w:r>
        <w:rPr>
          <w:rFonts w:hint="eastAsia" w:ascii="方正仿宋_GBK" w:hAnsi="方正仿宋_GBK" w:eastAsia="方正仿宋_GBK" w:cs="方正仿宋_GBK"/>
          <w:spacing w:val="-85"/>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7"/>
          <w:sz w:val="32"/>
          <w:szCs w:val="32"/>
        </w:rPr>
        <w:t>此外，使用非财政拨款结余和专用结余</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7"/>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7"/>
          <w:sz w:val="32"/>
          <w:szCs w:val="32"/>
        </w:rPr>
        <w:t>万元，年初结</w:t>
      </w:r>
      <w:r>
        <w:rPr>
          <w:rFonts w:hint="eastAsia" w:ascii="方正仿宋_GBK" w:hAnsi="方正仿宋_GBK" w:eastAsia="方正仿宋_GBK" w:cs="方正仿宋_GBK"/>
          <w:spacing w:val="2"/>
          <w:sz w:val="32"/>
          <w:szCs w:val="32"/>
        </w:rPr>
        <w:t>转和结余</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2"/>
          <w:sz w:val="32"/>
          <w:szCs w:val="32"/>
        </w:rPr>
        <w:t>0.00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2"/>
          <w:sz w:val="32"/>
          <w:szCs w:val="32"/>
        </w:rPr>
        <w:t>万元。</w:t>
      </w:r>
    </w:p>
    <w:p>
      <w:pPr>
        <w:pStyle w:val="2"/>
        <w:keepNext w:val="0"/>
        <w:keepLines w:val="0"/>
        <w:pageBreakBefore w:val="0"/>
        <w:widowControl/>
        <w:numPr>
          <w:ilvl w:val="0"/>
          <w:numId w:val="1"/>
        </w:numPr>
        <w:kinsoku/>
        <w:wordWrap/>
        <w:overflowPunct w:val="0"/>
        <w:topLinePunct w:val="0"/>
        <w:autoSpaceDE w:val="0"/>
        <w:autoSpaceDN w:val="0"/>
        <w:bidi w:val="0"/>
        <w:adjustRightInd w:val="0"/>
        <w:snapToGrid w:val="0"/>
        <w:spacing w:line="594" w:lineRule="exact"/>
        <w:ind w:left="0" w:leftChars="0" w:right="0" w:rightChars="0" w:firstLine="651"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2"/>
          <w:sz w:val="32"/>
          <w:szCs w:val="32"/>
        </w:rPr>
        <w:t>支出情况。</w:t>
      </w:r>
      <w:r>
        <w:rPr>
          <w:rFonts w:hint="eastAsia" w:ascii="方正仿宋_GBK" w:hAnsi="方正仿宋_GBK" w:eastAsia="方正仿宋_GBK" w:cs="方正仿宋_GBK"/>
          <w:spacing w:val="2"/>
          <w:sz w:val="32"/>
          <w:szCs w:val="32"/>
          <w:lang w:eastAsia="zh-CN"/>
        </w:rPr>
        <w:t>2024</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2"/>
          <w:sz w:val="32"/>
          <w:szCs w:val="32"/>
        </w:rPr>
        <w:t>年度支出合计</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2"/>
          <w:sz w:val="32"/>
          <w:szCs w:val="32"/>
        </w:rPr>
        <w:t>8</w:t>
      </w:r>
      <w:r>
        <w:rPr>
          <w:rFonts w:hint="eastAsia" w:ascii="方正仿宋_GBK" w:hAnsi="方正仿宋_GBK" w:eastAsia="方正仿宋_GBK" w:cs="方正仿宋_GBK"/>
          <w:spacing w:val="2"/>
          <w:sz w:val="32"/>
          <w:szCs w:val="32"/>
          <w:lang w:val="en-US" w:eastAsia="zh-CN"/>
        </w:rPr>
        <w:t>7.74</w:t>
      </w:r>
      <w:r>
        <w:rPr>
          <w:rFonts w:hint="eastAsia" w:ascii="方正仿宋_GBK" w:hAnsi="方正仿宋_GBK" w:eastAsia="方正仿宋_GBK" w:cs="方正仿宋_GBK"/>
          <w:spacing w:val="2"/>
          <w:sz w:val="32"/>
          <w:szCs w:val="32"/>
        </w:rPr>
        <w:t>万元，较上</w:t>
      </w:r>
      <w:r>
        <w:rPr>
          <w:rFonts w:hint="eastAsia" w:ascii="方正仿宋_GBK" w:hAnsi="方正仿宋_GBK" w:eastAsia="方正仿宋_GBK" w:cs="方正仿宋_GBK"/>
          <w:spacing w:val="1"/>
          <w:sz w:val="32"/>
          <w:szCs w:val="32"/>
        </w:rPr>
        <w:t>年决</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算数增加</w:t>
      </w:r>
      <w:r>
        <w:rPr>
          <w:rFonts w:hint="eastAsia" w:ascii="方正仿宋_GBK" w:hAnsi="方正仿宋_GBK" w:eastAsia="方正仿宋_GBK" w:cs="方正仿宋_GBK"/>
          <w:spacing w:val="-41"/>
          <w:sz w:val="32"/>
          <w:szCs w:val="32"/>
        </w:rPr>
        <w:t xml:space="preserve"> </w:t>
      </w:r>
      <w:r>
        <w:rPr>
          <w:rFonts w:hint="eastAsia" w:ascii="方正仿宋_GBK" w:hAnsi="方正仿宋_GBK" w:eastAsia="方正仿宋_GBK" w:cs="方正仿宋_GBK"/>
          <w:spacing w:val="6"/>
          <w:sz w:val="32"/>
          <w:szCs w:val="32"/>
        </w:rPr>
        <w:t>3.</w:t>
      </w:r>
      <w:r>
        <w:rPr>
          <w:rFonts w:hint="eastAsia" w:ascii="方正仿宋_GBK" w:hAnsi="方正仿宋_GBK" w:eastAsia="方正仿宋_GBK" w:cs="方正仿宋_GBK"/>
          <w:spacing w:val="6"/>
          <w:sz w:val="32"/>
          <w:szCs w:val="32"/>
          <w:lang w:val="en-US" w:eastAsia="zh-CN"/>
        </w:rPr>
        <w:t>45</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6"/>
          <w:sz w:val="32"/>
          <w:szCs w:val="32"/>
        </w:rPr>
        <w:t>万元，增长4.</w:t>
      </w:r>
      <w:r>
        <w:rPr>
          <w:rFonts w:hint="eastAsia" w:ascii="方正仿宋_GBK" w:hAnsi="方正仿宋_GBK" w:eastAsia="方正仿宋_GBK" w:cs="方正仿宋_GBK"/>
          <w:spacing w:val="6"/>
          <w:sz w:val="32"/>
          <w:szCs w:val="32"/>
          <w:lang w:val="en-US" w:eastAsia="zh-CN"/>
        </w:rPr>
        <w:t>1</w:t>
      </w:r>
      <w:r>
        <w:rPr>
          <w:rFonts w:hint="eastAsia" w:ascii="方正仿宋_GBK" w:hAnsi="方正仿宋_GBK" w:eastAsia="方正仿宋_GBK" w:cs="方正仿宋_GBK"/>
          <w:spacing w:val="6"/>
          <w:sz w:val="32"/>
          <w:szCs w:val="32"/>
        </w:rPr>
        <w:t>%，主要原因是职工正常工资</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薪金的增长，以及社保、公积金等对应项目费用增长的共同</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9"/>
          <w:sz w:val="32"/>
          <w:szCs w:val="32"/>
        </w:rPr>
        <w:t>因素，使支出较上年决算有一定的增长。其中：基本支出</w:t>
      </w:r>
      <w:r>
        <w:rPr>
          <w:rFonts w:hint="eastAsia" w:ascii="方正仿宋_GBK" w:hAnsi="方正仿宋_GBK" w:eastAsia="方正仿宋_GBK" w:cs="方正仿宋_GBK"/>
          <w:spacing w:val="-1"/>
          <w:sz w:val="32"/>
          <w:szCs w:val="32"/>
        </w:rPr>
        <w:t>8</w:t>
      </w:r>
      <w:r>
        <w:rPr>
          <w:rFonts w:hint="eastAsia" w:ascii="方正仿宋_GBK" w:hAnsi="方正仿宋_GBK" w:eastAsia="方正仿宋_GBK" w:cs="方正仿宋_GBK"/>
          <w:spacing w:val="-1"/>
          <w:sz w:val="32"/>
          <w:szCs w:val="32"/>
          <w:lang w:val="en-US" w:eastAsia="zh-CN"/>
        </w:rPr>
        <w:t>7.74</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
          <w:sz w:val="32"/>
          <w:szCs w:val="32"/>
        </w:rPr>
        <w:t>万元，</w:t>
      </w:r>
      <w:bookmarkStart w:id="0" w:name="_GoBack"/>
      <w:bookmarkEnd w:id="0"/>
      <w:r>
        <w:rPr>
          <w:rFonts w:hint="eastAsia" w:ascii="方正仿宋_GBK" w:hAnsi="方正仿宋_GBK" w:eastAsia="方正仿宋_GBK" w:cs="方正仿宋_GBK"/>
          <w:spacing w:val="-1"/>
          <w:sz w:val="32"/>
          <w:szCs w:val="32"/>
        </w:rPr>
        <w:t>占</w:t>
      </w:r>
      <w:r>
        <w:rPr>
          <w:rFonts w:hint="eastAsia" w:ascii="方正仿宋_GBK" w:hAnsi="方正仿宋_GBK" w:eastAsia="方正仿宋_GBK" w:cs="方正仿宋_GBK"/>
          <w:spacing w:val="-39"/>
          <w:sz w:val="32"/>
          <w:szCs w:val="32"/>
        </w:rPr>
        <w:t xml:space="preserve"> </w:t>
      </w:r>
      <w:r>
        <w:rPr>
          <w:rFonts w:hint="eastAsia" w:ascii="方正仿宋_GBK" w:hAnsi="方正仿宋_GBK" w:eastAsia="方正仿宋_GBK" w:cs="方正仿宋_GBK"/>
          <w:spacing w:val="-1"/>
          <w:sz w:val="32"/>
          <w:szCs w:val="32"/>
        </w:rPr>
        <w:t>100.00%；项目支出</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1"/>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pacing w:val="-1"/>
          <w:sz w:val="32"/>
          <w:szCs w:val="32"/>
        </w:rPr>
        <w:t>占</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
          <w:sz w:val="32"/>
          <w:szCs w:val="32"/>
        </w:rPr>
        <w:t>0.00%</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z w:val="32"/>
          <w:szCs w:val="32"/>
        </w:rPr>
        <w:t>经营支出</w:t>
      </w:r>
      <w:r>
        <w:rPr>
          <w:rFonts w:hint="eastAsia" w:ascii="方正仿宋_GBK" w:hAnsi="方正仿宋_GBK" w:eastAsia="方正仿宋_GBK" w:cs="方正仿宋_GBK"/>
          <w:spacing w:val="-44"/>
          <w:sz w:val="32"/>
          <w:szCs w:val="32"/>
        </w:rPr>
        <w:t xml:space="preserve"> </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z w:val="32"/>
          <w:szCs w:val="32"/>
        </w:rPr>
        <w:t>0.00%。此外，结余分配</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z w:val="32"/>
          <w:szCs w:val="32"/>
        </w:rPr>
        <w:t>万。</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val="0"/>
        <w:spacing w:line="594" w:lineRule="exact"/>
        <w:ind w:left="0" w:leftChars="0" w:right="0" w:rightChars="0" w:firstLine="639"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1"/>
          <w:sz w:val="32"/>
          <w:szCs w:val="32"/>
        </w:rPr>
        <w:t>4.结转结余情况。</w:t>
      </w: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43"/>
          <w:sz w:val="32"/>
          <w:szCs w:val="32"/>
        </w:rPr>
        <w:t xml:space="preserve"> </w:t>
      </w:r>
      <w:r>
        <w:rPr>
          <w:rFonts w:hint="eastAsia" w:ascii="方正仿宋_GBK" w:hAnsi="方正仿宋_GBK" w:eastAsia="方正仿宋_GBK" w:cs="方正仿宋_GBK"/>
          <w:spacing w:val="-1"/>
          <w:sz w:val="32"/>
          <w:szCs w:val="32"/>
        </w:rPr>
        <w:t>年度年末结转和结余</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pacing w:val="9"/>
          <w:sz w:val="32"/>
          <w:szCs w:val="32"/>
        </w:rPr>
        <w:t>较上年决算数无增减，主要原因是本单位是全额拨款事业单</w:t>
      </w:r>
      <w:r>
        <w:rPr>
          <w:rFonts w:hint="eastAsia" w:ascii="方正仿宋_GBK" w:hAnsi="方正仿宋_GBK" w:eastAsia="方正仿宋_GBK" w:cs="方正仿宋_GBK"/>
          <w:spacing w:val="7"/>
          <w:sz w:val="32"/>
          <w:szCs w:val="32"/>
        </w:rPr>
        <w:t>位，无结余结转资金。</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（二）财政拨款收入支出决算总体情况说明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4"/>
          <w:sz w:val="32"/>
          <w:szCs w:val="32"/>
        </w:rPr>
        <w:t>年度财政拨款收、支总计</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4"/>
          <w:sz w:val="32"/>
          <w:szCs w:val="32"/>
        </w:rPr>
        <w:t>8</w:t>
      </w:r>
      <w:r>
        <w:rPr>
          <w:rFonts w:hint="eastAsia" w:ascii="方正仿宋_GBK" w:hAnsi="方正仿宋_GBK" w:eastAsia="方正仿宋_GBK" w:cs="方正仿宋_GBK"/>
          <w:spacing w:val="4"/>
          <w:sz w:val="32"/>
          <w:szCs w:val="32"/>
          <w:lang w:val="en-US" w:eastAsia="zh-CN"/>
        </w:rPr>
        <w:t>7.74</w:t>
      </w:r>
      <w:r>
        <w:rPr>
          <w:rFonts w:hint="eastAsia" w:ascii="方正仿宋_GBK" w:hAnsi="方正仿宋_GBK" w:eastAsia="方正仿宋_GBK" w:cs="方正仿宋_GBK"/>
          <w:spacing w:val="4"/>
          <w:sz w:val="32"/>
          <w:szCs w:val="32"/>
        </w:rPr>
        <w:t>万元。与</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4"/>
          <w:sz w:val="32"/>
          <w:szCs w:val="32"/>
          <w:lang w:eastAsia="zh-CN"/>
        </w:rPr>
        <w:t>2023</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4"/>
          <w:sz w:val="32"/>
          <w:szCs w:val="32"/>
        </w:rPr>
        <w:t>年</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相比，财政拨款收、支总计各增加</w:t>
      </w:r>
      <w:r>
        <w:rPr>
          <w:rFonts w:hint="eastAsia" w:ascii="方正仿宋_GBK" w:hAnsi="方正仿宋_GBK" w:eastAsia="方正仿宋_GBK" w:cs="方正仿宋_GBK"/>
          <w:spacing w:val="-56"/>
          <w:sz w:val="32"/>
          <w:szCs w:val="32"/>
        </w:rPr>
        <w:t xml:space="preserve"> </w:t>
      </w:r>
      <w:r>
        <w:rPr>
          <w:rFonts w:hint="eastAsia" w:ascii="方正仿宋_GBK" w:hAnsi="方正仿宋_GBK" w:eastAsia="方正仿宋_GBK" w:cs="方正仿宋_GBK"/>
          <w:spacing w:val="5"/>
          <w:sz w:val="32"/>
          <w:szCs w:val="32"/>
        </w:rPr>
        <w:t>3.</w:t>
      </w:r>
      <w:r>
        <w:rPr>
          <w:rFonts w:hint="eastAsia" w:ascii="方正仿宋_GBK" w:hAnsi="方正仿宋_GBK" w:eastAsia="方正仿宋_GBK" w:cs="方正仿宋_GBK"/>
          <w:spacing w:val="5"/>
          <w:sz w:val="32"/>
          <w:szCs w:val="32"/>
          <w:lang w:val="en-US" w:eastAsia="zh-CN"/>
        </w:rPr>
        <w:t>45</w:t>
      </w:r>
      <w:r>
        <w:rPr>
          <w:rFonts w:hint="eastAsia" w:ascii="方正仿宋_GBK" w:hAnsi="方正仿宋_GBK" w:eastAsia="方正仿宋_GBK" w:cs="方正仿宋_GBK"/>
          <w:spacing w:val="4"/>
          <w:sz w:val="32"/>
          <w:szCs w:val="32"/>
        </w:rPr>
        <w:t>万元，增长</w:t>
      </w:r>
      <w:r>
        <w:rPr>
          <w:rFonts w:hint="eastAsia" w:ascii="方正仿宋_GBK" w:hAnsi="方正仿宋_GBK" w:eastAsia="方正仿宋_GBK" w:cs="方正仿宋_GBK"/>
          <w:spacing w:val="-62"/>
          <w:sz w:val="32"/>
          <w:szCs w:val="32"/>
        </w:rPr>
        <w:t xml:space="preserve"> </w:t>
      </w:r>
      <w:r>
        <w:rPr>
          <w:rFonts w:hint="eastAsia" w:ascii="方正仿宋_GBK" w:hAnsi="方正仿宋_GBK" w:eastAsia="方正仿宋_GBK" w:cs="方正仿宋_GBK"/>
          <w:spacing w:val="4"/>
          <w:sz w:val="32"/>
          <w:szCs w:val="32"/>
        </w:rPr>
        <w:t>4.</w:t>
      </w:r>
      <w:r>
        <w:rPr>
          <w:rFonts w:hint="eastAsia" w:ascii="方正仿宋_GBK" w:hAnsi="方正仿宋_GBK" w:eastAsia="方正仿宋_GBK" w:cs="方正仿宋_GBK"/>
          <w:spacing w:val="4"/>
          <w:sz w:val="32"/>
          <w:szCs w:val="32"/>
          <w:lang w:val="en-US" w:eastAsia="zh-CN"/>
        </w:rPr>
        <w:t>1</w:t>
      </w:r>
      <w:r>
        <w:rPr>
          <w:rFonts w:hint="eastAsia" w:ascii="方正仿宋_GBK" w:hAnsi="方正仿宋_GBK" w:eastAsia="方正仿宋_GBK" w:cs="方正仿宋_GBK"/>
          <w:spacing w:val="4"/>
          <w:sz w:val="32"/>
          <w:szCs w:val="32"/>
        </w:rPr>
        <w:t>%。</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主要原因是职工正常工资薪金的增长，以及社保、公积金等</w:t>
      </w:r>
      <w:r>
        <w:rPr>
          <w:rFonts w:hint="eastAsia" w:ascii="方正仿宋_GBK" w:hAnsi="方正仿宋_GBK" w:eastAsia="方正仿宋_GBK" w:cs="方正仿宋_GBK"/>
          <w:spacing w:val="7"/>
          <w:sz w:val="32"/>
          <w:szCs w:val="32"/>
        </w:rPr>
        <w:t>对应项目费用增长的共同因素，使收支较上年有一定的增长。</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（三）一般公共预算财政拨款收入支出决算情况说明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7"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6"/>
          <w:sz w:val="32"/>
          <w:szCs w:val="32"/>
        </w:rPr>
        <w:t>1.收入情况。</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6"/>
          <w:sz w:val="32"/>
          <w:szCs w:val="32"/>
        </w:rPr>
        <w:t>年度一般公共预算财政拨款收入</w:t>
      </w:r>
      <w:r>
        <w:rPr>
          <w:rFonts w:hint="eastAsia" w:ascii="方正仿宋_GBK" w:hAnsi="方正仿宋_GBK" w:eastAsia="方正仿宋_GBK" w:cs="方正仿宋_GBK"/>
          <w:spacing w:val="5"/>
          <w:sz w:val="32"/>
          <w:szCs w:val="32"/>
        </w:rPr>
        <w:t>8</w:t>
      </w:r>
      <w:r>
        <w:rPr>
          <w:rFonts w:hint="eastAsia" w:ascii="方正仿宋_GBK" w:hAnsi="方正仿宋_GBK" w:eastAsia="方正仿宋_GBK" w:cs="方正仿宋_GBK"/>
          <w:spacing w:val="5"/>
          <w:sz w:val="32"/>
          <w:szCs w:val="32"/>
          <w:lang w:val="en-US" w:eastAsia="zh-CN"/>
        </w:rPr>
        <w:t>7.74</w:t>
      </w:r>
      <w:r>
        <w:rPr>
          <w:rFonts w:hint="eastAsia" w:ascii="方正仿宋_GBK" w:hAnsi="方正仿宋_GBK" w:eastAsia="方正仿宋_GBK" w:cs="方正仿宋_GBK"/>
          <w:spacing w:val="5"/>
          <w:sz w:val="32"/>
          <w:szCs w:val="32"/>
        </w:rPr>
        <w:t>万元，较上年决算数增加</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5"/>
          <w:sz w:val="32"/>
          <w:szCs w:val="32"/>
        </w:rPr>
        <w:t>3.</w:t>
      </w:r>
      <w:r>
        <w:rPr>
          <w:rFonts w:hint="eastAsia" w:ascii="方正仿宋_GBK" w:hAnsi="方正仿宋_GBK" w:eastAsia="方正仿宋_GBK" w:cs="方正仿宋_GBK"/>
          <w:spacing w:val="5"/>
          <w:sz w:val="32"/>
          <w:szCs w:val="32"/>
          <w:lang w:val="en-US" w:eastAsia="zh-CN"/>
        </w:rPr>
        <w:t>45</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万元，增长</w:t>
      </w:r>
      <w:r>
        <w:rPr>
          <w:rFonts w:hint="eastAsia" w:ascii="方正仿宋_GBK" w:hAnsi="方正仿宋_GBK" w:eastAsia="方正仿宋_GBK" w:cs="方正仿宋_GBK"/>
          <w:spacing w:val="-62"/>
          <w:sz w:val="32"/>
          <w:szCs w:val="32"/>
        </w:rPr>
        <w:t xml:space="preserve"> </w:t>
      </w:r>
      <w:r>
        <w:rPr>
          <w:rFonts w:hint="eastAsia" w:ascii="方正仿宋_GBK" w:hAnsi="方正仿宋_GBK" w:eastAsia="方正仿宋_GBK" w:cs="方正仿宋_GBK"/>
          <w:spacing w:val="4"/>
          <w:sz w:val="32"/>
          <w:szCs w:val="32"/>
        </w:rPr>
        <w:t>4.</w:t>
      </w:r>
      <w:r>
        <w:rPr>
          <w:rFonts w:hint="eastAsia" w:ascii="方正仿宋_GBK" w:hAnsi="方正仿宋_GBK" w:eastAsia="方正仿宋_GBK" w:cs="方正仿宋_GBK"/>
          <w:spacing w:val="4"/>
          <w:sz w:val="32"/>
          <w:szCs w:val="32"/>
          <w:lang w:val="en-US" w:eastAsia="zh-CN"/>
        </w:rPr>
        <w:t>1</w:t>
      </w:r>
      <w:r>
        <w:rPr>
          <w:rFonts w:hint="eastAsia" w:ascii="方正仿宋_GBK" w:hAnsi="方正仿宋_GBK" w:eastAsia="方正仿宋_GBK" w:cs="方正仿宋_GBK"/>
          <w:spacing w:val="4"/>
          <w:sz w:val="32"/>
          <w:szCs w:val="32"/>
        </w:rPr>
        <w:t>%。主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要原因是职工正常工资薪金的增长，以及社保、公积金等对</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9"/>
          <w:sz w:val="32"/>
          <w:szCs w:val="32"/>
        </w:rPr>
        <w:t>应项目费用增长的共同因素，使收支较上年决算有一定的增</w:t>
      </w:r>
      <w:r>
        <w:rPr>
          <w:rFonts w:hint="eastAsia" w:ascii="方正仿宋_GBK" w:hAnsi="方正仿宋_GBK" w:eastAsia="方正仿宋_GBK" w:cs="方正仿宋_GBK"/>
          <w:spacing w:val="5"/>
          <w:sz w:val="32"/>
          <w:szCs w:val="32"/>
        </w:rPr>
        <w:t>长。较年初预算数增加</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5"/>
          <w:sz w:val="32"/>
          <w:szCs w:val="32"/>
          <w:lang w:val="en-US" w:eastAsia="zh-CN"/>
        </w:rPr>
        <w:t>12.98</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万元，增长</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5"/>
          <w:sz w:val="32"/>
          <w:szCs w:val="32"/>
          <w:lang w:val="en-US" w:eastAsia="zh-CN"/>
        </w:rPr>
        <w:t>17.4</w:t>
      </w:r>
      <w:r>
        <w:rPr>
          <w:rFonts w:hint="eastAsia" w:ascii="方正仿宋_GBK" w:hAnsi="方正仿宋_GBK" w:eastAsia="方正仿宋_GBK" w:cs="方正仿宋_GBK"/>
          <w:spacing w:val="5"/>
          <w:sz w:val="32"/>
          <w:szCs w:val="32"/>
        </w:rPr>
        <w:t>%。主要原因</w:t>
      </w:r>
      <w:r>
        <w:rPr>
          <w:rFonts w:hint="eastAsia" w:ascii="方正仿宋_GBK" w:hAnsi="方正仿宋_GBK" w:eastAsia="方正仿宋_GBK" w:cs="方正仿宋_GBK"/>
          <w:spacing w:val="9"/>
          <w:sz w:val="32"/>
          <w:szCs w:val="32"/>
        </w:rPr>
        <w:t>是职工正常工资薪金的增长，以及社保、公积金等对应项目费用增长的共同因素，使收入较上年决算有一定的增长。此</w:t>
      </w:r>
      <w:r>
        <w:rPr>
          <w:rFonts w:hint="eastAsia" w:ascii="方正仿宋_GBK" w:hAnsi="方正仿宋_GBK" w:eastAsia="方正仿宋_GBK" w:cs="方正仿宋_GBK"/>
          <w:spacing w:val="5"/>
          <w:sz w:val="32"/>
          <w:szCs w:val="32"/>
        </w:rPr>
        <w:t>外，年初财政拨款结转和结余</w:t>
      </w:r>
      <w:r>
        <w:rPr>
          <w:rFonts w:hint="eastAsia" w:ascii="方正仿宋_GBK" w:hAnsi="方正仿宋_GBK" w:eastAsia="方正仿宋_GBK" w:cs="方正仿宋_GBK"/>
          <w:spacing w:val="-41"/>
          <w:sz w:val="32"/>
          <w:szCs w:val="32"/>
        </w:rPr>
        <w:t xml:space="preserve"> </w:t>
      </w:r>
      <w:r>
        <w:rPr>
          <w:rFonts w:hint="eastAsia" w:ascii="方正仿宋_GBK" w:hAnsi="方正仿宋_GBK" w:eastAsia="方正仿宋_GBK" w:cs="方正仿宋_GBK"/>
          <w:spacing w:val="5"/>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5"/>
          <w:sz w:val="32"/>
          <w:szCs w:val="32"/>
        </w:rPr>
        <w:t>万元。</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1" w:firstLineChars="200"/>
        <w:jc w:val="both"/>
        <w:textAlignment w:val="auto"/>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b/>
          <w:bCs/>
          <w:spacing w:val="7"/>
          <w:sz w:val="32"/>
          <w:szCs w:val="32"/>
        </w:rPr>
        <w:t>2.支出情况。</w:t>
      </w: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7"/>
          <w:sz w:val="32"/>
          <w:szCs w:val="32"/>
        </w:rPr>
        <w:t>年度一般公共预算财政</w:t>
      </w:r>
      <w:r>
        <w:rPr>
          <w:rFonts w:hint="eastAsia" w:ascii="方正仿宋_GBK" w:hAnsi="方正仿宋_GBK" w:eastAsia="方正仿宋_GBK" w:cs="方正仿宋_GBK"/>
          <w:spacing w:val="6"/>
          <w:sz w:val="32"/>
          <w:szCs w:val="32"/>
        </w:rPr>
        <w:t>拨款支出</w:t>
      </w:r>
      <w:r>
        <w:rPr>
          <w:rFonts w:hint="eastAsia" w:ascii="方正仿宋_GBK" w:hAnsi="方正仿宋_GBK" w:eastAsia="方正仿宋_GBK" w:cs="方正仿宋_GBK"/>
          <w:spacing w:val="5"/>
          <w:sz w:val="32"/>
          <w:szCs w:val="32"/>
        </w:rPr>
        <w:t>8</w:t>
      </w:r>
      <w:r>
        <w:rPr>
          <w:rFonts w:hint="eastAsia" w:ascii="方正仿宋_GBK" w:hAnsi="方正仿宋_GBK" w:eastAsia="方正仿宋_GBK" w:cs="方正仿宋_GBK"/>
          <w:spacing w:val="5"/>
          <w:sz w:val="32"/>
          <w:szCs w:val="32"/>
          <w:lang w:val="en-US" w:eastAsia="zh-CN"/>
        </w:rPr>
        <w:t>7.74</w:t>
      </w:r>
      <w:r>
        <w:rPr>
          <w:rFonts w:hint="eastAsia" w:ascii="方正仿宋_GBK" w:hAnsi="方正仿宋_GBK" w:eastAsia="方正仿宋_GBK" w:cs="方正仿宋_GBK"/>
          <w:spacing w:val="5"/>
          <w:sz w:val="32"/>
          <w:szCs w:val="32"/>
        </w:rPr>
        <w:t>万元，较上年决算数增加</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5"/>
          <w:sz w:val="32"/>
          <w:szCs w:val="32"/>
        </w:rPr>
        <w:t>3.</w:t>
      </w:r>
      <w:r>
        <w:rPr>
          <w:rFonts w:hint="eastAsia" w:ascii="方正仿宋_GBK" w:hAnsi="方正仿宋_GBK" w:eastAsia="方正仿宋_GBK" w:cs="方正仿宋_GBK"/>
          <w:spacing w:val="5"/>
          <w:sz w:val="32"/>
          <w:szCs w:val="32"/>
          <w:lang w:val="en-US" w:eastAsia="zh-CN"/>
        </w:rPr>
        <w:t>45</w:t>
      </w:r>
      <w:r>
        <w:rPr>
          <w:rFonts w:hint="eastAsia" w:ascii="方正仿宋_GBK" w:hAnsi="方正仿宋_GBK" w:eastAsia="方正仿宋_GBK" w:cs="方正仿宋_GBK"/>
          <w:spacing w:val="5"/>
          <w:sz w:val="32"/>
          <w:szCs w:val="32"/>
        </w:rPr>
        <w:t>万元，增长</w:t>
      </w:r>
      <w:r>
        <w:rPr>
          <w:rFonts w:hint="eastAsia" w:ascii="方正仿宋_GBK" w:hAnsi="方正仿宋_GBK" w:eastAsia="方正仿宋_GBK" w:cs="方正仿宋_GBK"/>
          <w:spacing w:val="-62"/>
          <w:sz w:val="32"/>
          <w:szCs w:val="32"/>
        </w:rPr>
        <w:t xml:space="preserve"> </w:t>
      </w:r>
      <w:r>
        <w:rPr>
          <w:rFonts w:hint="eastAsia" w:ascii="方正仿宋_GBK" w:hAnsi="方正仿宋_GBK" w:eastAsia="方正仿宋_GBK" w:cs="方正仿宋_GBK"/>
          <w:spacing w:val="4"/>
          <w:sz w:val="32"/>
          <w:szCs w:val="32"/>
        </w:rPr>
        <w:t>4.</w:t>
      </w:r>
      <w:r>
        <w:rPr>
          <w:rFonts w:hint="eastAsia" w:ascii="方正仿宋_GBK" w:hAnsi="方正仿宋_GBK" w:eastAsia="方正仿宋_GBK" w:cs="方正仿宋_GBK"/>
          <w:spacing w:val="4"/>
          <w:sz w:val="32"/>
          <w:szCs w:val="32"/>
          <w:lang w:val="en-US" w:eastAsia="zh-CN"/>
        </w:rPr>
        <w:t>1</w:t>
      </w:r>
      <w:r>
        <w:rPr>
          <w:rFonts w:hint="eastAsia" w:ascii="方正仿宋_GBK" w:hAnsi="方正仿宋_GBK" w:eastAsia="方正仿宋_GBK" w:cs="方正仿宋_GBK"/>
          <w:spacing w:val="4"/>
          <w:sz w:val="32"/>
          <w:szCs w:val="32"/>
        </w:rPr>
        <w:t>%。主</w:t>
      </w:r>
      <w:r>
        <w:rPr>
          <w:rFonts w:hint="eastAsia" w:ascii="方正仿宋_GBK" w:hAnsi="方正仿宋_GBK" w:eastAsia="方正仿宋_GBK" w:cs="方正仿宋_GBK"/>
          <w:spacing w:val="9"/>
          <w:sz w:val="32"/>
          <w:szCs w:val="32"/>
        </w:rPr>
        <w:t>要原因是职工正常工资薪金的增长，以及社保、公积金等对</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9"/>
          <w:sz w:val="32"/>
          <w:szCs w:val="32"/>
        </w:rPr>
        <w:t>应项目费用增长的共同因素，使支出较上年决算有一定的增</w:t>
      </w:r>
      <w:r>
        <w:rPr>
          <w:rFonts w:hint="eastAsia" w:ascii="方正仿宋_GBK" w:hAnsi="方正仿宋_GBK" w:eastAsia="方正仿宋_GBK" w:cs="方正仿宋_GBK"/>
          <w:spacing w:val="5"/>
          <w:sz w:val="32"/>
          <w:szCs w:val="32"/>
        </w:rPr>
        <w:t>长。较年初预算数增加</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5"/>
          <w:sz w:val="32"/>
          <w:szCs w:val="32"/>
          <w:lang w:val="en-US" w:eastAsia="zh-CN"/>
        </w:rPr>
        <w:t>12.98</w:t>
      </w:r>
      <w:r>
        <w:rPr>
          <w:rFonts w:hint="eastAsia" w:ascii="方正仿宋_GBK" w:hAnsi="方正仿宋_GBK" w:eastAsia="方正仿宋_GBK" w:cs="方正仿宋_GBK"/>
          <w:spacing w:val="5"/>
          <w:sz w:val="32"/>
          <w:szCs w:val="32"/>
        </w:rPr>
        <w:t>万元，增长</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5"/>
          <w:sz w:val="32"/>
          <w:szCs w:val="32"/>
        </w:rPr>
        <w:t>1</w:t>
      </w:r>
      <w:r>
        <w:rPr>
          <w:rFonts w:hint="eastAsia" w:ascii="方正仿宋_GBK" w:hAnsi="方正仿宋_GBK" w:eastAsia="方正仿宋_GBK" w:cs="方正仿宋_GBK"/>
          <w:spacing w:val="5"/>
          <w:sz w:val="32"/>
          <w:szCs w:val="32"/>
          <w:lang w:val="en-US" w:eastAsia="zh-CN"/>
        </w:rPr>
        <w:t>7.4</w:t>
      </w:r>
      <w:r>
        <w:rPr>
          <w:rFonts w:hint="eastAsia" w:ascii="方正仿宋_GBK" w:hAnsi="方正仿宋_GBK" w:eastAsia="方正仿宋_GBK" w:cs="方正仿宋_GBK"/>
          <w:spacing w:val="5"/>
          <w:sz w:val="32"/>
          <w:szCs w:val="32"/>
        </w:rPr>
        <w:t>%。主要原因</w:t>
      </w:r>
      <w:r>
        <w:rPr>
          <w:rFonts w:hint="eastAsia" w:ascii="方正仿宋_GBK" w:hAnsi="方正仿宋_GBK" w:eastAsia="方正仿宋_GBK" w:cs="方正仿宋_GBK"/>
          <w:spacing w:val="9"/>
          <w:sz w:val="32"/>
          <w:szCs w:val="32"/>
        </w:rPr>
        <w:t>是职工正常工资薪金的增长，以及社保、公积金等对应项目费用增长的共同因素，使支出较上年决算有一定的增长。</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5"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3"/>
          <w:sz w:val="32"/>
          <w:szCs w:val="32"/>
        </w:rPr>
        <w:t>3.结转结余情况。</w:t>
      </w: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3"/>
          <w:sz w:val="32"/>
          <w:szCs w:val="32"/>
        </w:rPr>
        <w:t>年度年末一般公共预算财政拨款</w:t>
      </w:r>
      <w:r>
        <w:rPr>
          <w:rFonts w:hint="eastAsia" w:ascii="方正仿宋_GBK" w:hAnsi="方正仿宋_GBK" w:eastAsia="方正仿宋_GBK" w:cs="方正仿宋_GBK"/>
          <w:spacing w:val="12"/>
          <w:sz w:val="32"/>
          <w:szCs w:val="32"/>
        </w:rPr>
        <w:t>结转和结余</w:t>
      </w:r>
      <w:r>
        <w:rPr>
          <w:rFonts w:hint="eastAsia" w:ascii="方正仿宋_GBK" w:hAnsi="方正仿宋_GBK" w:eastAsia="方正仿宋_GBK" w:cs="方正仿宋_GBK"/>
          <w:spacing w:val="-39"/>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2"/>
          <w:sz w:val="32"/>
          <w:szCs w:val="32"/>
        </w:rPr>
        <w:t>万元，较上年决算数无增减，主要原因是</w:t>
      </w:r>
      <w:r>
        <w:rPr>
          <w:rFonts w:hint="eastAsia" w:ascii="方正仿宋_GBK" w:hAnsi="方正仿宋_GBK" w:eastAsia="方正仿宋_GBK" w:cs="方正仿宋_GBK"/>
          <w:spacing w:val="8"/>
          <w:sz w:val="32"/>
          <w:szCs w:val="32"/>
        </w:rPr>
        <w:t>本单位是全额拨款事业单位，无结余结转资金。</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91"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12"/>
          <w:sz w:val="32"/>
          <w:szCs w:val="32"/>
        </w:rPr>
        <w:t>4.比较情况。</w:t>
      </w:r>
      <w:r>
        <w:rPr>
          <w:rFonts w:hint="eastAsia" w:ascii="方正仿宋_GBK" w:hAnsi="方正仿宋_GBK" w:eastAsia="方正仿宋_GBK" w:cs="方正仿宋_GBK"/>
          <w:spacing w:val="12"/>
          <w:sz w:val="32"/>
          <w:szCs w:val="32"/>
        </w:rPr>
        <w:t>本单位</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12"/>
          <w:sz w:val="32"/>
          <w:szCs w:val="32"/>
          <w:lang w:eastAsia="zh-CN"/>
        </w:rPr>
        <w:t>2024</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2"/>
          <w:sz w:val="32"/>
          <w:szCs w:val="32"/>
        </w:rPr>
        <w:t>年度一般公</w:t>
      </w:r>
      <w:r>
        <w:rPr>
          <w:rFonts w:hint="eastAsia" w:ascii="方正仿宋_GBK" w:hAnsi="方正仿宋_GBK" w:eastAsia="方正仿宋_GBK" w:cs="方正仿宋_GBK"/>
          <w:spacing w:val="11"/>
          <w:sz w:val="32"/>
          <w:szCs w:val="32"/>
        </w:rPr>
        <w:t>共预算财政拨款</w:t>
      </w:r>
      <w:r>
        <w:rPr>
          <w:rFonts w:hint="eastAsia" w:ascii="方正仿宋_GBK" w:hAnsi="方正仿宋_GBK" w:eastAsia="方正仿宋_GBK" w:cs="方正仿宋_GBK"/>
          <w:spacing w:val="8"/>
          <w:sz w:val="32"/>
          <w:szCs w:val="32"/>
        </w:rPr>
        <w:t>支出主要用于以下几个方面：</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（1）一般公共服务支出</w:t>
      </w:r>
      <w:r>
        <w:rPr>
          <w:rFonts w:hint="eastAsia" w:ascii="方正仿宋_GBK" w:hAnsi="方正仿宋_GBK" w:eastAsia="方正仿宋_GBK" w:cs="方正仿宋_GBK"/>
          <w:spacing w:val="-33"/>
          <w:sz w:val="32"/>
          <w:szCs w:val="32"/>
        </w:rPr>
        <w:t xml:space="preserve"> </w:t>
      </w:r>
      <w:r>
        <w:rPr>
          <w:rFonts w:hint="eastAsia" w:ascii="方正仿宋_GBK" w:hAnsi="方正仿宋_GBK" w:eastAsia="方正仿宋_GBK" w:cs="方正仿宋_GBK"/>
          <w:spacing w:val="4"/>
          <w:sz w:val="32"/>
          <w:szCs w:val="32"/>
          <w:lang w:val="en-US" w:eastAsia="zh-CN"/>
        </w:rPr>
        <w:t>64.03</w:t>
      </w:r>
      <w:r>
        <w:rPr>
          <w:rFonts w:hint="eastAsia" w:ascii="方正仿宋_GBK" w:hAnsi="方正仿宋_GBK" w:eastAsia="方正仿宋_GBK" w:cs="方正仿宋_GBK"/>
          <w:spacing w:val="4"/>
          <w:sz w:val="32"/>
          <w:szCs w:val="32"/>
        </w:rPr>
        <w:t>万元，</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4"/>
          <w:sz w:val="32"/>
          <w:szCs w:val="32"/>
        </w:rPr>
        <w:t>占</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lang w:val="en-US" w:eastAsia="zh-CN"/>
        </w:rPr>
        <w:t>72.97</w:t>
      </w:r>
      <w:r>
        <w:rPr>
          <w:rFonts w:hint="eastAsia" w:ascii="方正仿宋_GBK" w:hAnsi="方正仿宋_GBK" w:eastAsia="方正仿宋_GBK" w:cs="方正仿宋_GBK"/>
          <w:spacing w:val="4"/>
          <w:sz w:val="32"/>
          <w:szCs w:val="32"/>
        </w:rPr>
        <w:t>%，较年</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初预算数增加</w:t>
      </w:r>
      <w:r>
        <w:rPr>
          <w:rFonts w:hint="eastAsia" w:ascii="方正仿宋_GBK" w:hAnsi="方正仿宋_GBK" w:eastAsia="方正仿宋_GBK" w:cs="方正仿宋_GBK"/>
          <w:spacing w:val="7"/>
          <w:sz w:val="32"/>
          <w:szCs w:val="32"/>
          <w:lang w:val="en-US" w:eastAsia="zh-CN"/>
        </w:rPr>
        <w:t>2.78</w:t>
      </w:r>
      <w:r>
        <w:rPr>
          <w:rFonts w:hint="eastAsia" w:ascii="方正仿宋_GBK" w:hAnsi="方正仿宋_GBK" w:eastAsia="方正仿宋_GBK" w:cs="方正仿宋_GBK"/>
          <w:spacing w:val="7"/>
          <w:sz w:val="32"/>
          <w:szCs w:val="32"/>
        </w:rPr>
        <w:t>万元，增长</w:t>
      </w:r>
      <w:r>
        <w:rPr>
          <w:rFonts w:hint="eastAsia" w:ascii="方正仿宋_GBK" w:hAnsi="方正仿宋_GBK" w:eastAsia="方正仿宋_GBK" w:cs="方正仿宋_GBK"/>
          <w:spacing w:val="7"/>
          <w:sz w:val="32"/>
          <w:szCs w:val="32"/>
          <w:lang w:val="en-US" w:eastAsia="zh-CN"/>
        </w:rPr>
        <w:t>4.5%</w:t>
      </w:r>
      <w:r>
        <w:rPr>
          <w:rFonts w:hint="eastAsia" w:ascii="方正仿宋_GBK" w:hAnsi="方正仿宋_GBK" w:eastAsia="方正仿宋_GBK" w:cs="方正仿宋_GBK"/>
          <w:spacing w:val="7"/>
          <w:sz w:val="32"/>
          <w:szCs w:val="32"/>
        </w:rPr>
        <w:t>，主要原因是职工正</w:t>
      </w:r>
      <w:r>
        <w:rPr>
          <w:rFonts w:hint="eastAsia" w:ascii="方正仿宋_GBK" w:hAnsi="方正仿宋_GBK" w:eastAsia="方正仿宋_GBK" w:cs="方正仿宋_GBK"/>
          <w:spacing w:val="8"/>
          <w:sz w:val="32"/>
          <w:szCs w:val="32"/>
        </w:rPr>
        <w:t>常工资薪金增长以及社保公积金增长形成。</w:t>
      </w:r>
    </w:p>
    <w:p>
      <w:pPr>
        <w:pStyle w:val="2"/>
        <w:keepNext w:val="0"/>
        <w:keepLines w:val="0"/>
        <w:pageBreakBefore w:val="0"/>
        <w:widowControl w:val="0"/>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outlineLvl w:val="9"/>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5"/>
          <w:sz w:val="32"/>
          <w:szCs w:val="32"/>
        </w:rPr>
        <w:t>（2）教育支出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5"/>
          <w:sz w:val="32"/>
          <w:szCs w:val="32"/>
        </w:rPr>
        <w:t>0.</w:t>
      </w:r>
      <w:r>
        <w:rPr>
          <w:rFonts w:hint="eastAsia" w:ascii="方正仿宋_GBK" w:hAnsi="方正仿宋_GBK" w:eastAsia="方正仿宋_GBK" w:cs="方正仿宋_GBK"/>
          <w:spacing w:val="5"/>
          <w:sz w:val="32"/>
          <w:szCs w:val="32"/>
          <w:lang w:val="en-US" w:eastAsia="zh-CN"/>
        </w:rPr>
        <w:t>23</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pacing w:val="-82"/>
          <w:sz w:val="32"/>
          <w:szCs w:val="32"/>
        </w:rPr>
        <w:t xml:space="preserve"> </w:t>
      </w:r>
      <w:r>
        <w:rPr>
          <w:rFonts w:hint="eastAsia" w:ascii="方正仿宋_GBK" w:hAnsi="方正仿宋_GBK" w:eastAsia="方正仿宋_GBK" w:cs="方正仿宋_GBK"/>
          <w:spacing w:val="5"/>
          <w:sz w:val="32"/>
          <w:szCs w:val="32"/>
        </w:rPr>
        <w:t>占</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0.2</w:t>
      </w:r>
      <w:r>
        <w:rPr>
          <w:rFonts w:hint="eastAsia" w:ascii="方正仿宋_GBK" w:hAnsi="方正仿宋_GBK" w:eastAsia="方正仿宋_GBK" w:cs="方正仿宋_GBK"/>
          <w:spacing w:val="5"/>
          <w:sz w:val="32"/>
          <w:szCs w:val="32"/>
          <w:lang w:val="en-US" w:eastAsia="zh-CN"/>
        </w:rPr>
        <w:t>6</w:t>
      </w:r>
      <w:r>
        <w:rPr>
          <w:rFonts w:hint="eastAsia" w:ascii="方正仿宋_GBK" w:hAnsi="方正仿宋_GBK" w:eastAsia="方正仿宋_GBK" w:cs="方正仿宋_GBK"/>
          <w:spacing w:val="5"/>
          <w:sz w:val="32"/>
          <w:szCs w:val="32"/>
        </w:rPr>
        <w:t>%，</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pacing w:val="7"/>
          <w:sz w:val="32"/>
          <w:szCs w:val="32"/>
        </w:rPr>
        <w:t>，主要原因是本单位严格按预算</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安排该项费用。</w:t>
      </w:r>
    </w:p>
    <w:p>
      <w:pPr>
        <w:pStyle w:val="2"/>
        <w:keepNext w:val="0"/>
        <w:keepLines w:val="0"/>
        <w:pageBreakBefore w:val="0"/>
        <w:widowControl w:val="0"/>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（3）社会保障与就业支出</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5"/>
          <w:sz w:val="32"/>
          <w:szCs w:val="32"/>
          <w:lang w:val="en-US" w:eastAsia="zh-CN"/>
        </w:rPr>
        <w:t>17.13</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5"/>
          <w:sz w:val="32"/>
          <w:szCs w:val="32"/>
        </w:rPr>
        <w:t>占</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lang w:val="en-US" w:eastAsia="zh-CN"/>
        </w:rPr>
        <w:t>19.53</w:t>
      </w:r>
      <w:r>
        <w:rPr>
          <w:rFonts w:hint="eastAsia" w:ascii="方正仿宋_GBK" w:hAnsi="方正仿宋_GBK" w:eastAsia="方正仿宋_GBK" w:cs="方正仿宋_GBK"/>
          <w:spacing w:val="5"/>
          <w:sz w:val="32"/>
          <w:szCs w:val="32"/>
        </w:rPr>
        <w:t>%，较年</w:t>
      </w:r>
      <w:r>
        <w:rPr>
          <w:rFonts w:hint="eastAsia" w:ascii="方正仿宋_GBK" w:hAnsi="方正仿宋_GBK" w:eastAsia="方正仿宋_GBK" w:cs="方正仿宋_GBK"/>
          <w:spacing w:val="9"/>
          <w:sz w:val="32"/>
          <w:szCs w:val="32"/>
        </w:rPr>
        <w:t>初预算数</w:t>
      </w:r>
      <w:r>
        <w:rPr>
          <w:rFonts w:hint="eastAsia" w:ascii="方正仿宋_GBK" w:hAnsi="方正仿宋_GBK" w:eastAsia="方正仿宋_GBK" w:cs="方正仿宋_GBK"/>
          <w:sz w:val="32"/>
          <w:szCs w:val="32"/>
          <w:shd w:val="clear" w:color="auto" w:fill="FFFFFF"/>
        </w:rPr>
        <w:t>增加10.20万元，增长147.2%</w:t>
      </w:r>
      <w:r>
        <w:rPr>
          <w:rFonts w:hint="eastAsia" w:ascii="方正仿宋_GBK" w:hAnsi="方正仿宋_GBK" w:eastAsia="方正仿宋_GBK" w:cs="方正仿宋_GBK"/>
          <w:spacing w:val="9"/>
          <w:sz w:val="32"/>
          <w:szCs w:val="32"/>
        </w:rPr>
        <w:t>，主要原因是</w:t>
      </w:r>
      <w:r>
        <w:rPr>
          <w:rFonts w:hint="eastAsia" w:ascii="方正仿宋_GBK" w:hAnsi="方正仿宋_GBK" w:eastAsia="方正仿宋_GBK" w:cs="方正仿宋_GBK"/>
          <w:spacing w:val="9"/>
          <w:sz w:val="32"/>
          <w:szCs w:val="32"/>
          <w:lang w:eastAsia="zh-CN"/>
        </w:rPr>
        <w:t>本年度社保缴费口径发生较大变化，补缴了以前年度欠缴的社保费用</w:t>
      </w:r>
      <w:r>
        <w:rPr>
          <w:rFonts w:hint="eastAsia" w:ascii="方正仿宋_GBK" w:hAnsi="方正仿宋_GBK" w:eastAsia="方正仿宋_GBK" w:cs="方正仿宋_GBK"/>
          <w:spacing w:val="-2"/>
          <w:sz w:val="32"/>
          <w:szCs w:val="32"/>
        </w:rPr>
        <w:t>。</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（4）卫生健康支出</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2.8</w:t>
      </w:r>
      <w:r>
        <w:rPr>
          <w:rFonts w:hint="eastAsia" w:ascii="方正仿宋_GBK" w:hAnsi="方正仿宋_GBK" w:eastAsia="方正仿宋_GBK" w:cs="方正仿宋_GBK"/>
          <w:spacing w:val="5"/>
          <w:sz w:val="32"/>
          <w:szCs w:val="32"/>
          <w:lang w:val="en-US" w:eastAsia="zh-CN"/>
        </w:rPr>
        <w:t>9</w:t>
      </w:r>
      <w:r>
        <w:rPr>
          <w:rFonts w:hint="eastAsia" w:ascii="方正仿宋_GBK" w:hAnsi="方正仿宋_GBK" w:eastAsia="方正仿宋_GBK" w:cs="方正仿宋_GBK"/>
          <w:spacing w:val="-49"/>
          <w:sz w:val="32"/>
          <w:szCs w:val="32"/>
        </w:rPr>
        <w:t xml:space="preserve"> </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5"/>
          <w:sz w:val="32"/>
          <w:szCs w:val="32"/>
        </w:rPr>
        <w:t>占</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5"/>
          <w:sz w:val="32"/>
          <w:szCs w:val="32"/>
        </w:rPr>
        <w:t>3.</w:t>
      </w:r>
      <w:r>
        <w:rPr>
          <w:rFonts w:hint="eastAsia" w:ascii="方正仿宋_GBK" w:hAnsi="方正仿宋_GBK" w:eastAsia="方正仿宋_GBK" w:cs="方正仿宋_GBK"/>
          <w:spacing w:val="5"/>
          <w:sz w:val="32"/>
          <w:szCs w:val="32"/>
          <w:lang w:val="en-US" w:eastAsia="zh-CN"/>
        </w:rPr>
        <w:t>29</w:t>
      </w:r>
      <w:r>
        <w:rPr>
          <w:rFonts w:hint="eastAsia" w:ascii="方正仿宋_GBK" w:hAnsi="方正仿宋_GBK" w:eastAsia="方正仿宋_GBK" w:cs="方正仿宋_GBK"/>
          <w:spacing w:val="4"/>
          <w:sz w:val="32"/>
          <w:szCs w:val="32"/>
        </w:rPr>
        <w:t>%，较年初预算</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数无增减，主要原因是本单位严格按预算安排该</w:t>
      </w:r>
      <w:r>
        <w:rPr>
          <w:rFonts w:hint="eastAsia" w:ascii="方正仿宋_GBK" w:hAnsi="方正仿宋_GBK" w:eastAsia="方正仿宋_GBK" w:cs="方正仿宋_GBK"/>
          <w:spacing w:val="8"/>
          <w:sz w:val="32"/>
          <w:szCs w:val="32"/>
        </w:rPr>
        <w:t>项费用。</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（5）住房保障支出</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5"/>
          <w:sz w:val="32"/>
          <w:szCs w:val="32"/>
        </w:rPr>
        <w:t>3.</w:t>
      </w:r>
      <w:r>
        <w:rPr>
          <w:rFonts w:hint="eastAsia" w:ascii="方正仿宋_GBK" w:hAnsi="方正仿宋_GBK" w:eastAsia="方正仿宋_GBK" w:cs="方正仿宋_GBK"/>
          <w:spacing w:val="5"/>
          <w:sz w:val="32"/>
          <w:szCs w:val="32"/>
          <w:lang w:val="en-US" w:eastAsia="zh-CN"/>
        </w:rPr>
        <w:t>46</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5"/>
          <w:sz w:val="32"/>
          <w:szCs w:val="32"/>
        </w:rPr>
        <w:t>占</w:t>
      </w:r>
      <w:r>
        <w:rPr>
          <w:rFonts w:hint="eastAsia" w:ascii="方正仿宋_GBK" w:hAnsi="方正仿宋_GBK" w:eastAsia="方正仿宋_GBK" w:cs="方正仿宋_GBK"/>
          <w:spacing w:val="5"/>
          <w:sz w:val="32"/>
          <w:szCs w:val="32"/>
          <w:lang w:val="en-US" w:eastAsia="zh-CN"/>
        </w:rPr>
        <w:t>3.98</w:t>
      </w:r>
      <w:r>
        <w:rPr>
          <w:rFonts w:hint="eastAsia" w:ascii="方正仿宋_GBK" w:hAnsi="方正仿宋_GBK" w:eastAsia="方正仿宋_GBK" w:cs="方正仿宋_GBK"/>
          <w:spacing w:val="5"/>
          <w:sz w:val="32"/>
          <w:szCs w:val="32"/>
        </w:rPr>
        <w:t>%，较年初</w:t>
      </w:r>
      <w:r>
        <w:rPr>
          <w:rFonts w:hint="eastAsia" w:ascii="方正仿宋_GBK" w:hAnsi="方正仿宋_GBK" w:eastAsia="方正仿宋_GBK" w:cs="方正仿宋_GBK"/>
          <w:spacing w:val="4"/>
          <w:sz w:val="32"/>
          <w:szCs w:val="32"/>
        </w:rPr>
        <w:t>预算</w:t>
      </w:r>
      <w:r>
        <w:rPr>
          <w:rFonts w:hint="eastAsia" w:ascii="方正仿宋_GBK" w:hAnsi="方正仿宋_GBK" w:eastAsia="方正仿宋_GBK" w:cs="方正仿宋_GBK"/>
          <w:spacing w:val="9"/>
          <w:sz w:val="32"/>
          <w:szCs w:val="32"/>
        </w:rPr>
        <w:t>数无增减，主要原因是本单位严格按预算安排该</w:t>
      </w:r>
      <w:r>
        <w:rPr>
          <w:rFonts w:hint="eastAsia" w:ascii="方正仿宋_GBK" w:hAnsi="方正仿宋_GBK" w:eastAsia="方正仿宋_GBK" w:cs="方正仿宋_GBK"/>
          <w:spacing w:val="8"/>
          <w:sz w:val="32"/>
          <w:szCs w:val="32"/>
        </w:rPr>
        <w:t>项费用。</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（四）一般公共预算财政拨款基本支出决算情况说明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6"/>
          <w:sz w:val="32"/>
          <w:szCs w:val="32"/>
        </w:rPr>
        <w:t>年度一般公共财政拨款基本支出8</w:t>
      </w:r>
      <w:r>
        <w:rPr>
          <w:rFonts w:hint="eastAsia" w:ascii="方正仿宋_GBK" w:hAnsi="方正仿宋_GBK" w:eastAsia="方正仿宋_GBK" w:cs="方正仿宋_GBK"/>
          <w:spacing w:val="6"/>
          <w:sz w:val="32"/>
          <w:szCs w:val="32"/>
          <w:lang w:val="en-US" w:eastAsia="zh-CN"/>
        </w:rPr>
        <w:t>7.74</w:t>
      </w:r>
      <w:r>
        <w:rPr>
          <w:rFonts w:hint="eastAsia" w:ascii="方正仿宋_GBK" w:hAnsi="方正仿宋_GBK" w:eastAsia="方正仿宋_GBK" w:cs="方正仿宋_GBK"/>
          <w:spacing w:val="6"/>
          <w:sz w:val="32"/>
          <w:szCs w:val="32"/>
        </w:rPr>
        <w:t>万元。其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中：人员经费</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9"/>
          <w:sz w:val="32"/>
          <w:szCs w:val="32"/>
        </w:rPr>
        <w:t>7</w:t>
      </w:r>
      <w:r>
        <w:rPr>
          <w:rFonts w:hint="eastAsia" w:ascii="方正仿宋_GBK" w:hAnsi="方正仿宋_GBK" w:eastAsia="方正仿宋_GBK" w:cs="方正仿宋_GBK"/>
          <w:spacing w:val="9"/>
          <w:sz w:val="32"/>
          <w:szCs w:val="32"/>
          <w:lang w:val="en-US" w:eastAsia="zh-CN"/>
        </w:rPr>
        <w:t>7.49</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9"/>
          <w:sz w:val="32"/>
          <w:szCs w:val="32"/>
        </w:rPr>
        <w:t>万元，较上年决算数增加</w:t>
      </w:r>
      <w:r>
        <w:rPr>
          <w:rFonts w:hint="eastAsia" w:ascii="方正仿宋_GBK" w:hAnsi="方正仿宋_GBK" w:eastAsia="方正仿宋_GBK" w:cs="方正仿宋_GBK"/>
          <w:spacing w:val="9"/>
          <w:sz w:val="32"/>
          <w:szCs w:val="32"/>
          <w:lang w:val="en-US" w:eastAsia="zh-CN"/>
        </w:rPr>
        <w:t>5.28</w:t>
      </w:r>
      <w:r>
        <w:rPr>
          <w:rFonts w:hint="eastAsia" w:ascii="方正仿宋_GBK" w:hAnsi="方正仿宋_GBK" w:eastAsia="方正仿宋_GBK" w:cs="方正仿宋_GBK"/>
          <w:spacing w:val="8"/>
          <w:sz w:val="32"/>
          <w:szCs w:val="32"/>
        </w:rPr>
        <w:t>万元，</w:t>
      </w:r>
      <w:r>
        <w:rPr>
          <w:rFonts w:hint="eastAsia" w:ascii="方正仿宋_GBK" w:hAnsi="方正仿宋_GBK" w:eastAsia="方正仿宋_GBK" w:cs="方正仿宋_GBK"/>
          <w:spacing w:val="10"/>
          <w:sz w:val="32"/>
          <w:szCs w:val="32"/>
        </w:rPr>
        <w:t>增长</w:t>
      </w:r>
      <w:r>
        <w:rPr>
          <w:rFonts w:hint="eastAsia" w:ascii="方正仿宋_GBK" w:hAnsi="方正仿宋_GBK" w:eastAsia="方正仿宋_GBK" w:cs="方正仿宋_GBK"/>
          <w:spacing w:val="10"/>
          <w:sz w:val="32"/>
          <w:szCs w:val="32"/>
          <w:lang w:val="en-US" w:eastAsia="zh-CN"/>
        </w:rPr>
        <w:t>7.3</w:t>
      </w:r>
      <w:r>
        <w:rPr>
          <w:rFonts w:hint="eastAsia" w:ascii="方正仿宋_GBK" w:hAnsi="方正仿宋_GBK" w:eastAsia="方正仿宋_GBK" w:cs="方正仿宋_GBK"/>
          <w:spacing w:val="10"/>
          <w:sz w:val="32"/>
          <w:szCs w:val="32"/>
        </w:rPr>
        <w:t>%，主要原因是职工正常工资薪金增长</w:t>
      </w:r>
      <w:r>
        <w:rPr>
          <w:rFonts w:hint="eastAsia" w:ascii="方正仿宋_GBK" w:hAnsi="方正仿宋_GBK" w:eastAsia="方正仿宋_GBK" w:cs="方正仿宋_GBK"/>
          <w:spacing w:val="9"/>
          <w:sz w:val="32"/>
          <w:szCs w:val="32"/>
        </w:rPr>
        <w:t>以及社保公</w:t>
      </w:r>
      <w:r>
        <w:rPr>
          <w:rFonts w:hint="eastAsia" w:ascii="方正仿宋_GBK" w:hAnsi="方正仿宋_GBK" w:eastAsia="方正仿宋_GBK" w:cs="方正仿宋_GBK"/>
          <w:spacing w:val="1"/>
          <w:sz w:val="32"/>
          <w:szCs w:val="32"/>
        </w:rPr>
        <w:t>积金增长形成。人员经费用途主要包括主要包括工资、津贴、</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9"/>
          <w:sz w:val="32"/>
          <w:szCs w:val="32"/>
        </w:rPr>
        <w:t>绩效、社会保险、公积金、医疗、体检等方面的费用。公用</w:t>
      </w:r>
      <w:r>
        <w:rPr>
          <w:rFonts w:hint="eastAsia" w:ascii="方正仿宋_GBK" w:hAnsi="方正仿宋_GBK" w:eastAsia="方正仿宋_GBK" w:cs="方正仿宋_GBK"/>
          <w:spacing w:val="-2"/>
          <w:sz w:val="32"/>
          <w:szCs w:val="32"/>
        </w:rPr>
        <w:t>经费</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2"/>
          <w:sz w:val="32"/>
          <w:szCs w:val="32"/>
        </w:rPr>
        <w:t>1</w:t>
      </w:r>
      <w:r>
        <w:rPr>
          <w:rFonts w:hint="eastAsia" w:ascii="方正仿宋_GBK" w:hAnsi="方正仿宋_GBK" w:eastAsia="方正仿宋_GBK" w:cs="方正仿宋_GBK"/>
          <w:spacing w:val="-2"/>
          <w:sz w:val="32"/>
          <w:szCs w:val="32"/>
          <w:lang w:val="en-US" w:eastAsia="zh-CN"/>
        </w:rPr>
        <w:t>0.24</w:t>
      </w:r>
      <w:r>
        <w:rPr>
          <w:rFonts w:hint="eastAsia" w:ascii="方正仿宋_GBK" w:hAnsi="方正仿宋_GBK" w:eastAsia="方正仿宋_GBK" w:cs="方正仿宋_GBK"/>
          <w:spacing w:val="-2"/>
          <w:sz w:val="32"/>
          <w:szCs w:val="32"/>
        </w:rPr>
        <w:t>万元，较上年决算数</w:t>
      </w:r>
      <w:r>
        <w:rPr>
          <w:rFonts w:hint="eastAsia" w:ascii="方正仿宋_GBK" w:hAnsi="方正仿宋_GBK" w:eastAsia="方正仿宋_GBK" w:cs="方正仿宋_GBK"/>
          <w:sz w:val="32"/>
          <w:szCs w:val="32"/>
          <w:shd w:val="clear" w:color="auto" w:fill="FFFFFF"/>
        </w:rPr>
        <w:t>减少1.85</w:t>
      </w:r>
      <w:r>
        <w:rPr>
          <w:rFonts w:hint="eastAsia" w:ascii="方正仿宋_GBK" w:hAnsi="方正仿宋_GBK" w:eastAsia="方正仿宋_GBK" w:cs="方正仿宋_GBK"/>
          <w:spacing w:val="-2"/>
          <w:sz w:val="32"/>
          <w:szCs w:val="32"/>
        </w:rPr>
        <w:t>万元，</w:t>
      </w:r>
      <w:r>
        <w:rPr>
          <w:rFonts w:hint="eastAsia" w:ascii="方正仿宋_GBK" w:hAnsi="方正仿宋_GBK" w:eastAsia="方正仿宋_GBK" w:cs="方正仿宋_GBK"/>
          <w:sz w:val="32"/>
          <w:szCs w:val="32"/>
          <w:shd w:val="clear" w:color="auto" w:fill="FFFFFF"/>
        </w:rPr>
        <w:t>下降15.3%</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pacing w:val="9"/>
          <w:sz w:val="32"/>
          <w:szCs w:val="32"/>
        </w:rPr>
        <w:t>主要原因是本年</w:t>
      </w:r>
      <w:r>
        <w:rPr>
          <w:rFonts w:hint="eastAsia" w:ascii="方正仿宋_GBK" w:hAnsi="方正仿宋_GBK" w:eastAsia="方正仿宋_GBK" w:cs="方正仿宋_GBK"/>
          <w:spacing w:val="9"/>
          <w:sz w:val="32"/>
          <w:szCs w:val="32"/>
          <w:lang w:eastAsia="zh-CN"/>
        </w:rPr>
        <w:t>财政预算口径进一步下调，单位不得不压缩公务行为，减少公用经费开支</w:t>
      </w:r>
      <w:r>
        <w:rPr>
          <w:rFonts w:hint="eastAsia" w:ascii="方正仿宋_GBK" w:hAnsi="方正仿宋_GBK" w:eastAsia="方正仿宋_GBK" w:cs="方正仿宋_GBK"/>
          <w:spacing w:val="9"/>
          <w:sz w:val="32"/>
          <w:szCs w:val="32"/>
        </w:rPr>
        <w:t>。公用经费用途主要包括办公费、差旅费、办公</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9"/>
          <w:sz w:val="32"/>
          <w:szCs w:val="32"/>
        </w:rPr>
        <w:t>资产购置、福利费、工会经费、公务接待、租车、劳务费等</w:t>
      </w:r>
      <w:r>
        <w:rPr>
          <w:rFonts w:hint="eastAsia" w:ascii="方正仿宋_GBK" w:hAnsi="方正仿宋_GBK" w:eastAsia="方正仿宋_GBK" w:cs="方正仿宋_GBK"/>
          <w:spacing w:val="4"/>
          <w:sz w:val="32"/>
          <w:szCs w:val="32"/>
        </w:rPr>
        <w:t>费用开支。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（五）政府性基金预算收支决算情况说明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年无政府</w:t>
      </w:r>
      <w:r>
        <w:rPr>
          <w:rFonts w:hint="eastAsia" w:ascii="方正仿宋_GBK" w:hAnsi="方正仿宋_GBK" w:eastAsia="方正仿宋_GBK" w:cs="方正仿宋_GBK"/>
          <w:spacing w:val="6"/>
          <w:sz w:val="32"/>
          <w:szCs w:val="32"/>
          <w:lang w:eastAsia="zh-CN"/>
        </w:rPr>
        <w:t>性</w:t>
      </w:r>
      <w:r>
        <w:rPr>
          <w:rFonts w:hint="eastAsia" w:ascii="方正仿宋_GBK" w:hAnsi="方正仿宋_GBK" w:eastAsia="方正仿宋_GBK" w:cs="方正仿宋_GBK"/>
          <w:spacing w:val="6"/>
          <w:sz w:val="32"/>
          <w:szCs w:val="32"/>
        </w:rPr>
        <w:t>基金预算收支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（六）国有资本经营预算财政拨款支出决算情况说明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41"/>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年无资本经营预算财政拨款收支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三、三公经费情况说明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 xml:space="preserve">（一） </w:t>
      </w:r>
      <w:r>
        <w:rPr>
          <w:rFonts w:hint="eastAsia" w:ascii="方正楷体_GBK" w:hAnsi="方正楷体_GBK" w:eastAsia="方正楷体_GBK" w:cs="方正楷体_GBK"/>
          <w:b w:val="0"/>
          <w:bCs w:val="0"/>
          <w:spacing w:val="3"/>
          <w:sz w:val="32"/>
          <w:szCs w:val="32"/>
          <w:lang w:eastAsia="zh-CN"/>
        </w:rPr>
        <w:t>三公</w:t>
      </w:r>
      <w:r>
        <w:rPr>
          <w:rFonts w:hint="eastAsia" w:ascii="方正楷体_GBK" w:hAnsi="方正楷体_GBK" w:eastAsia="方正楷体_GBK" w:cs="方正楷体_GBK"/>
          <w:b w:val="0"/>
          <w:bCs w:val="0"/>
          <w:spacing w:val="3"/>
          <w:sz w:val="32"/>
          <w:szCs w:val="32"/>
        </w:rPr>
        <w:t>经费支出总体情况说明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44"/>
          <w:sz w:val="32"/>
          <w:szCs w:val="32"/>
        </w:rPr>
        <w:t xml:space="preserve"> </w:t>
      </w:r>
      <w:r>
        <w:rPr>
          <w:rFonts w:hint="eastAsia" w:ascii="方正仿宋_GBK" w:hAnsi="方正仿宋_GBK" w:eastAsia="方正仿宋_GBK" w:cs="方正仿宋_GBK"/>
          <w:spacing w:val="6"/>
          <w:sz w:val="32"/>
          <w:szCs w:val="32"/>
        </w:rPr>
        <w:t>年度</w:t>
      </w:r>
      <w:r>
        <w:rPr>
          <w:rFonts w:hint="eastAsia" w:ascii="方正仿宋_GBK" w:hAnsi="方正仿宋_GBK" w:eastAsia="方正仿宋_GBK" w:cs="方正仿宋_GBK"/>
          <w:spacing w:val="6"/>
          <w:sz w:val="32"/>
          <w:szCs w:val="32"/>
          <w:lang w:eastAsia="zh-CN"/>
        </w:rPr>
        <w:t>三公</w:t>
      </w:r>
      <w:r>
        <w:rPr>
          <w:rFonts w:hint="eastAsia" w:ascii="方正仿宋_GBK" w:hAnsi="方正仿宋_GBK" w:eastAsia="方正仿宋_GBK" w:cs="方正仿宋_GBK"/>
          <w:spacing w:val="6"/>
          <w:sz w:val="32"/>
          <w:szCs w:val="32"/>
        </w:rPr>
        <w:t>经费支出共计</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6"/>
          <w:sz w:val="32"/>
          <w:szCs w:val="32"/>
        </w:rPr>
        <w:t>0.2</w:t>
      </w:r>
      <w:r>
        <w:rPr>
          <w:rFonts w:hint="eastAsia" w:ascii="方正仿宋_GBK" w:hAnsi="方正仿宋_GBK" w:eastAsia="方正仿宋_GBK" w:cs="方正仿宋_GBK"/>
          <w:spacing w:val="6"/>
          <w:sz w:val="32"/>
          <w:szCs w:val="32"/>
          <w:lang w:val="en-US" w:eastAsia="zh-CN"/>
        </w:rPr>
        <w:t>1</w:t>
      </w:r>
      <w:r>
        <w:rPr>
          <w:rFonts w:hint="eastAsia" w:ascii="方正仿宋_GBK" w:hAnsi="方正仿宋_GBK" w:eastAsia="方正仿宋_GBK" w:cs="方正仿宋_GBK"/>
          <w:spacing w:val="-49"/>
          <w:sz w:val="32"/>
          <w:szCs w:val="32"/>
        </w:rPr>
        <w:t xml:space="preserve"> </w:t>
      </w:r>
      <w:r>
        <w:rPr>
          <w:rFonts w:hint="eastAsia" w:ascii="方正仿宋_GBK" w:hAnsi="方正仿宋_GBK" w:eastAsia="方正仿宋_GBK" w:cs="方正仿宋_GBK"/>
          <w:spacing w:val="6"/>
          <w:sz w:val="32"/>
          <w:szCs w:val="32"/>
        </w:rPr>
        <w:t>万元，较年初预</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算数减少</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8"/>
          <w:sz w:val="32"/>
          <w:szCs w:val="32"/>
        </w:rPr>
        <w:t>0.2</w:t>
      </w:r>
      <w:r>
        <w:rPr>
          <w:rFonts w:hint="eastAsia" w:ascii="方正仿宋_GBK" w:hAnsi="方正仿宋_GBK" w:eastAsia="方正仿宋_GBK" w:cs="方正仿宋_GBK"/>
          <w:spacing w:val="8"/>
          <w:sz w:val="32"/>
          <w:szCs w:val="32"/>
          <w:lang w:val="en-US" w:eastAsia="zh-CN"/>
        </w:rPr>
        <w:t>9</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8"/>
          <w:sz w:val="32"/>
          <w:szCs w:val="32"/>
        </w:rPr>
        <w:t>万元，下降</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8"/>
          <w:sz w:val="32"/>
          <w:szCs w:val="32"/>
          <w:lang w:val="en-US" w:eastAsia="zh-CN"/>
        </w:rPr>
        <w:t>79</w:t>
      </w:r>
      <w:r>
        <w:rPr>
          <w:rFonts w:hint="eastAsia" w:ascii="方正仿宋_GBK" w:hAnsi="方正仿宋_GBK" w:eastAsia="方正仿宋_GBK" w:cs="方正仿宋_GBK"/>
          <w:spacing w:val="8"/>
          <w:sz w:val="32"/>
          <w:szCs w:val="32"/>
        </w:rPr>
        <w:t>.00%，主要原因是本单位严格</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执行</w:t>
      </w:r>
      <w:r>
        <w:rPr>
          <w:rFonts w:hint="eastAsia" w:ascii="方正仿宋_GBK" w:hAnsi="方正仿宋_GBK" w:eastAsia="方正仿宋_GBK" w:cs="方正仿宋_GBK"/>
          <w:spacing w:val="7"/>
          <w:sz w:val="32"/>
          <w:szCs w:val="32"/>
          <w:lang w:eastAsia="zh-CN"/>
        </w:rPr>
        <w:t>三公</w:t>
      </w:r>
      <w:r>
        <w:rPr>
          <w:rFonts w:hint="eastAsia" w:ascii="方正仿宋_GBK" w:hAnsi="方正仿宋_GBK" w:eastAsia="方正仿宋_GBK" w:cs="方正仿宋_GBK"/>
          <w:spacing w:val="7"/>
          <w:sz w:val="32"/>
          <w:szCs w:val="32"/>
        </w:rPr>
        <w:t>经费开支标准，压缩公用经费开支，较上年支</w:t>
      </w:r>
      <w:r>
        <w:rPr>
          <w:rFonts w:hint="eastAsia" w:ascii="方正仿宋_GBK" w:hAnsi="方正仿宋_GBK" w:eastAsia="方正仿宋_GBK" w:cs="方正仿宋_GBK"/>
          <w:spacing w:val="8"/>
          <w:sz w:val="32"/>
          <w:szCs w:val="32"/>
        </w:rPr>
        <w:t>出数减少</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8"/>
          <w:sz w:val="32"/>
          <w:szCs w:val="32"/>
        </w:rPr>
        <w:t>0.</w:t>
      </w:r>
      <w:r>
        <w:rPr>
          <w:rFonts w:hint="eastAsia" w:ascii="方正仿宋_GBK" w:hAnsi="方正仿宋_GBK" w:eastAsia="方正仿宋_GBK" w:cs="方正仿宋_GBK"/>
          <w:spacing w:val="8"/>
          <w:sz w:val="32"/>
          <w:szCs w:val="32"/>
          <w:lang w:val="en-US" w:eastAsia="zh-CN"/>
        </w:rPr>
        <w:t>05</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8"/>
          <w:sz w:val="32"/>
          <w:szCs w:val="32"/>
        </w:rPr>
        <w:t>万元，下降</w:t>
      </w:r>
      <w:r>
        <w:rPr>
          <w:rFonts w:hint="eastAsia" w:ascii="方正仿宋_GBK" w:hAnsi="方正仿宋_GBK" w:eastAsia="方正仿宋_GBK" w:cs="方正仿宋_GBK"/>
          <w:spacing w:val="8"/>
          <w:sz w:val="32"/>
          <w:szCs w:val="32"/>
          <w:lang w:val="en-US" w:eastAsia="zh-CN"/>
        </w:rPr>
        <w:t>12.9%，</w:t>
      </w:r>
      <w:r>
        <w:rPr>
          <w:rFonts w:hint="eastAsia" w:ascii="方正仿宋_GBK" w:hAnsi="方正仿宋_GBK" w:eastAsia="方正仿宋_GBK" w:cs="方正仿宋_GBK"/>
          <w:spacing w:val="8"/>
          <w:sz w:val="32"/>
          <w:szCs w:val="32"/>
        </w:rPr>
        <w:t>主要原因是本单位严格</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执行</w:t>
      </w:r>
      <w:r>
        <w:rPr>
          <w:rFonts w:hint="eastAsia" w:ascii="方正仿宋_GBK" w:hAnsi="方正仿宋_GBK" w:eastAsia="方正仿宋_GBK" w:cs="方正仿宋_GBK"/>
          <w:spacing w:val="7"/>
          <w:sz w:val="32"/>
          <w:szCs w:val="32"/>
          <w:lang w:eastAsia="zh-CN"/>
        </w:rPr>
        <w:t>三公</w:t>
      </w:r>
      <w:r>
        <w:rPr>
          <w:rFonts w:hint="eastAsia" w:ascii="方正仿宋_GBK" w:hAnsi="方正仿宋_GBK" w:eastAsia="方正仿宋_GBK" w:cs="方正仿宋_GBK"/>
          <w:spacing w:val="7"/>
          <w:sz w:val="32"/>
          <w:szCs w:val="32"/>
        </w:rPr>
        <w:t>经费开支标准，压缩公用经费</w:t>
      </w:r>
      <w:r>
        <w:rPr>
          <w:rFonts w:hint="eastAsia" w:ascii="方正仿宋_GBK" w:hAnsi="方正仿宋_GBK" w:eastAsia="方正仿宋_GBK" w:cs="方正仿宋_GBK"/>
          <w:spacing w:val="6"/>
          <w:sz w:val="32"/>
          <w:szCs w:val="32"/>
        </w:rPr>
        <w:t>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 xml:space="preserve">（二） </w:t>
      </w:r>
      <w:r>
        <w:rPr>
          <w:rFonts w:hint="eastAsia" w:ascii="方正楷体_GBK" w:hAnsi="方正楷体_GBK" w:eastAsia="方正楷体_GBK" w:cs="方正楷体_GBK"/>
          <w:b w:val="0"/>
          <w:bCs w:val="0"/>
          <w:spacing w:val="3"/>
          <w:sz w:val="32"/>
          <w:szCs w:val="32"/>
          <w:lang w:eastAsia="zh-CN"/>
        </w:rPr>
        <w:t>三公</w:t>
      </w:r>
      <w:r>
        <w:rPr>
          <w:rFonts w:hint="eastAsia" w:ascii="方正楷体_GBK" w:hAnsi="方正楷体_GBK" w:eastAsia="方正楷体_GBK" w:cs="方正楷体_GBK"/>
          <w:b w:val="0"/>
          <w:bCs w:val="0"/>
          <w:spacing w:val="3"/>
          <w:sz w:val="32"/>
          <w:szCs w:val="32"/>
        </w:rPr>
        <w:t>经费分项支出情况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lang w:eastAsia="zh-CN"/>
        </w:rPr>
        <w:t>2024</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8"/>
          <w:sz w:val="32"/>
          <w:szCs w:val="32"/>
        </w:rPr>
        <w:t>年度本单位因公出国（境）费用</w:t>
      </w:r>
      <w:r>
        <w:rPr>
          <w:rFonts w:hint="eastAsia" w:ascii="方正仿宋_GBK" w:hAnsi="方正仿宋_GBK" w:eastAsia="方正仿宋_GBK" w:cs="方正仿宋_GBK"/>
          <w:spacing w:val="-56"/>
          <w:sz w:val="32"/>
          <w:szCs w:val="32"/>
        </w:rPr>
        <w:t xml:space="preserve"> </w:t>
      </w:r>
      <w:r>
        <w:rPr>
          <w:rFonts w:hint="eastAsia" w:ascii="方正仿宋_GBK" w:hAnsi="方正仿宋_GBK" w:eastAsia="方正仿宋_GBK" w:cs="方正仿宋_GBK"/>
          <w:spacing w:val="8"/>
          <w:sz w:val="32"/>
          <w:szCs w:val="32"/>
        </w:rPr>
        <w:t>0.00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8"/>
          <w:sz w:val="32"/>
          <w:szCs w:val="32"/>
        </w:rPr>
        <w:t>万元，主要</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是用于本单位无该项开支，费用支出较年初预算数</w:t>
      </w:r>
      <w:r>
        <w:rPr>
          <w:rFonts w:hint="eastAsia" w:ascii="方正仿宋_GBK" w:hAnsi="方正仿宋_GBK" w:eastAsia="方正仿宋_GBK" w:cs="方正仿宋_GBK"/>
          <w:spacing w:val="8"/>
          <w:sz w:val="32"/>
          <w:szCs w:val="32"/>
        </w:rPr>
        <w:t>无增减，</w:t>
      </w:r>
      <w:r>
        <w:rPr>
          <w:rFonts w:hint="eastAsia" w:ascii="方正仿宋_GBK" w:hAnsi="方正仿宋_GBK" w:eastAsia="方正仿宋_GBK" w:cs="方正仿宋_GBK"/>
          <w:spacing w:val="9"/>
          <w:sz w:val="32"/>
          <w:szCs w:val="32"/>
        </w:rPr>
        <w:t>主要原因是本单位无该项开支。较上年支出数无增减，主要</w:t>
      </w:r>
      <w:r>
        <w:rPr>
          <w:rFonts w:hint="eastAsia" w:ascii="方正仿宋_GBK" w:hAnsi="方正仿宋_GBK" w:eastAsia="方正仿宋_GBK" w:cs="方正仿宋_GBK"/>
          <w:spacing w:val="7"/>
          <w:sz w:val="32"/>
          <w:szCs w:val="32"/>
        </w:rPr>
        <w:t>原因是两年内无该项开支。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8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2"/>
          <w:sz w:val="32"/>
          <w:szCs w:val="32"/>
        </w:rPr>
        <w:t>万元，主要用于编制</w:t>
      </w:r>
      <w:r>
        <w:rPr>
          <w:rFonts w:hint="eastAsia" w:ascii="方正仿宋_GBK" w:hAnsi="方正仿宋_GBK" w:eastAsia="方正仿宋_GBK" w:cs="方正仿宋_GBK"/>
          <w:spacing w:val="12"/>
          <w:sz w:val="32"/>
          <w:szCs w:val="32"/>
          <w:lang w:eastAsia="zh-CN"/>
        </w:rPr>
        <w:t>内</w:t>
      </w:r>
      <w:r>
        <w:rPr>
          <w:rFonts w:hint="eastAsia" w:ascii="方正仿宋_GBK" w:hAnsi="方正仿宋_GBK" w:eastAsia="方正仿宋_GBK" w:cs="方正仿宋_GBK"/>
          <w:spacing w:val="12"/>
          <w:sz w:val="32"/>
          <w:szCs w:val="32"/>
        </w:rPr>
        <w:t>公</w:t>
      </w:r>
      <w:r>
        <w:rPr>
          <w:rFonts w:hint="eastAsia" w:ascii="方正仿宋_GBK" w:hAnsi="方正仿宋_GBK" w:eastAsia="方正仿宋_GBK" w:cs="方正仿宋_GBK"/>
          <w:spacing w:val="11"/>
          <w:sz w:val="32"/>
          <w:szCs w:val="32"/>
        </w:rPr>
        <w:t>务车</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辆的购置开支。费用支出较年初预算数无增减，主要原因是</w:t>
      </w:r>
      <w:r>
        <w:rPr>
          <w:rFonts w:hint="eastAsia" w:ascii="方正仿宋_GBK" w:hAnsi="方正仿宋_GBK" w:eastAsia="方正仿宋_GBK" w:cs="方正仿宋_GBK"/>
          <w:spacing w:val="7"/>
          <w:sz w:val="32"/>
          <w:szCs w:val="32"/>
        </w:rPr>
        <w:t xml:space="preserve"> </w:t>
      </w:r>
      <w:r>
        <w:rPr>
          <w:rFonts w:hint="eastAsia" w:ascii="方正仿宋_GBK" w:hAnsi="方正仿宋_GBK" w:eastAsia="方正仿宋_GBK" w:cs="方正仿宋_GBK"/>
          <w:spacing w:val="9"/>
          <w:sz w:val="32"/>
          <w:szCs w:val="32"/>
        </w:rPr>
        <w:t>本单位无该项开支。较上年支出数无增减，主要原因是两年</w:t>
      </w:r>
      <w:r>
        <w:rPr>
          <w:rFonts w:hint="eastAsia" w:ascii="方正仿宋_GBK" w:hAnsi="方正仿宋_GBK" w:eastAsia="方正仿宋_GBK" w:cs="方正仿宋_GBK"/>
          <w:spacing w:val="6"/>
          <w:sz w:val="32"/>
          <w:szCs w:val="32"/>
        </w:rPr>
        <w:t>内无该项开支。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8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公务车运行维护费</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万元，主要用于编制内公务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车辆运行维护开支，费用支出较年初预算数无增减，主要原因是本单位无该项开支。较上年支出数无增减，主要原因是</w:t>
      </w:r>
      <w:r>
        <w:rPr>
          <w:rFonts w:hint="eastAsia" w:ascii="方正仿宋_GBK" w:hAnsi="方正仿宋_GBK" w:eastAsia="方正仿宋_GBK" w:cs="方正仿宋_GBK"/>
          <w:spacing w:val="7"/>
          <w:sz w:val="32"/>
          <w:szCs w:val="32"/>
        </w:rPr>
        <w:t>两年内无该项开支。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8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公务接待费</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0.2</w:t>
      </w:r>
      <w:r>
        <w:rPr>
          <w:rFonts w:hint="eastAsia" w:ascii="方正仿宋_GBK" w:hAnsi="方正仿宋_GBK" w:eastAsia="方正仿宋_GBK" w:cs="方正仿宋_GBK"/>
          <w:spacing w:val="12"/>
          <w:sz w:val="32"/>
          <w:szCs w:val="32"/>
          <w:lang w:val="en-US" w:eastAsia="zh-CN"/>
        </w:rPr>
        <w:t>1</w:t>
      </w:r>
      <w:r>
        <w:rPr>
          <w:rFonts w:hint="eastAsia" w:ascii="方正仿宋_GBK" w:hAnsi="方正仿宋_GBK" w:eastAsia="方正仿宋_GBK" w:cs="方正仿宋_GBK"/>
          <w:spacing w:val="12"/>
          <w:sz w:val="32"/>
          <w:szCs w:val="32"/>
        </w:rPr>
        <w:t>万元，主要用于接待工商联及一些</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2"/>
          <w:sz w:val="32"/>
          <w:szCs w:val="32"/>
        </w:rPr>
        <w:t>商会的公务活动，费用支出较年初预算数减少</w:t>
      </w:r>
      <w:r>
        <w:rPr>
          <w:rFonts w:hint="eastAsia" w:ascii="方正仿宋_GBK" w:hAnsi="方正仿宋_GBK" w:eastAsia="方正仿宋_GBK" w:cs="方正仿宋_GBK"/>
          <w:spacing w:val="-36"/>
          <w:sz w:val="32"/>
          <w:szCs w:val="32"/>
        </w:rPr>
        <w:t xml:space="preserve"> </w:t>
      </w:r>
      <w:r>
        <w:rPr>
          <w:rFonts w:hint="eastAsia" w:ascii="方正仿宋_GBK" w:hAnsi="方正仿宋_GBK" w:eastAsia="方正仿宋_GBK" w:cs="方正仿宋_GBK"/>
          <w:spacing w:val="12"/>
          <w:sz w:val="32"/>
          <w:szCs w:val="32"/>
        </w:rPr>
        <w:t>0</w:t>
      </w:r>
      <w:r>
        <w:rPr>
          <w:rFonts w:hint="eastAsia" w:ascii="方正仿宋_GBK" w:hAnsi="方正仿宋_GBK" w:eastAsia="方正仿宋_GBK" w:cs="方正仿宋_GBK"/>
          <w:spacing w:val="12"/>
          <w:sz w:val="32"/>
          <w:szCs w:val="32"/>
          <w:lang w:val="en-US" w:eastAsia="zh-CN"/>
        </w:rPr>
        <w:t>.79</w:t>
      </w:r>
      <w:r>
        <w:rPr>
          <w:rFonts w:hint="eastAsia" w:ascii="方正仿宋_GBK" w:hAnsi="方正仿宋_GBK" w:eastAsia="方正仿宋_GBK" w:cs="方正仿宋_GBK"/>
          <w:spacing w:val="12"/>
          <w:sz w:val="32"/>
          <w:szCs w:val="32"/>
        </w:rPr>
        <w:t>万元，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下降</w:t>
      </w:r>
      <w:r>
        <w:rPr>
          <w:rFonts w:hint="eastAsia" w:ascii="方正仿宋_GBK" w:hAnsi="方正仿宋_GBK" w:eastAsia="方正仿宋_GBK" w:cs="方正仿宋_GBK"/>
          <w:spacing w:val="7"/>
          <w:sz w:val="32"/>
          <w:szCs w:val="32"/>
          <w:lang w:val="en-US" w:eastAsia="zh-CN"/>
        </w:rPr>
        <w:t>79</w:t>
      </w:r>
      <w:r>
        <w:rPr>
          <w:rFonts w:hint="eastAsia" w:ascii="方正仿宋_GBK" w:hAnsi="方正仿宋_GBK" w:eastAsia="方正仿宋_GBK" w:cs="方正仿宋_GBK"/>
          <w:spacing w:val="7"/>
          <w:sz w:val="32"/>
          <w:szCs w:val="32"/>
        </w:rPr>
        <w:t>.00%，主要原因是本单位严格执行</w:t>
      </w:r>
      <w:r>
        <w:rPr>
          <w:rFonts w:hint="eastAsia" w:ascii="方正仿宋_GBK" w:hAnsi="方正仿宋_GBK" w:eastAsia="方正仿宋_GBK" w:cs="方正仿宋_GBK"/>
          <w:spacing w:val="6"/>
          <w:sz w:val="32"/>
          <w:szCs w:val="32"/>
          <w:lang w:eastAsia="zh-CN"/>
        </w:rPr>
        <w:t>三公</w:t>
      </w:r>
      <w:r>
        <w:rPr>
          <w:rFonts w:hint="eastAsia" w:ascii="方正仿宋_GBK" w:hAnsi="方正仿宋_GBK" w:eastAsia="方正仿宋_GBK" w:cs="方正仿宋_GBK"/>
          <w:spacing w:val="6"/>
          <w:sz w:val="32"/>
          <w:szCs w:val="32"/>
        </w:rPr>
        <w:t>经费开支</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2"/>
          <w:sz w:val="32"/>
          <w:szCs w:val="32"/>
        </w:rPr>
        <w:t>标准，压缩公用经费开支。较上年支出数减少</w:t>
      </w:r>
      <w:r>
        <w:rPr>
          <w:rFonts w:hint="eastAsia" w:ascii="方正仿宋_GBK" w:hAnsi="方正仿宋_GBK" w:eastAsia="方正仿宋_GBK" w:cs="方正仿宋_GBK"/>
          <w:spacing w:val="-36"/>
          <w:sz w:val="32"/>
          <w:szCs w:val="32"/>
        </w:rPr>
        <w:t xml:space="preserve"> </w:t>
      </w:r>
      <w:r>
        <w:rPr>
          <w:rFonts w:hint="eastAsia" w:ascii="方正仿宋_GBK" w:hAnsi="方正仿宋_GBK" w:eastAsia="方正仿宋_GBK" w:cs="方正仿宋_GBK"/>
          <w:spacing w:val="12"/>
          <w:sz w:val="32"/>
          <w:szCs w:val="32"/>
        </w:rPr>
        <w:t>0.</w:t>
      </w:r>
      <w:r>
        <w:rPr>
          <w:rFonts w:hint="eastAsia" w:ascii="方正仿宋_GBK" w:hAnsi="方正仿宋_GBK" w:eastAsia="方正仿宋_GBK" w:cs="方正仿宋_GBK"/>
          <w:spacing w:val="12"/>
          <w:sz w:val="32"/>
          <w:szCs w:val="32"/>
          <w:lang w:val="en-US" w:eastAsia="zh-CN"/>
        </w:rPr>
        <w:t>05</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2"/>
          <w:sz w:val="32"/>
          <w:szCs w:val="32"/>
        </w:rPr>
        <w:t>万元，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
          <w:sz w:val="32"/>
          <w:szCs w:val="32"/>
        </w:rPr>
        <w:t>下降</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3"/>
          <w:sz w:val="32"/>
          <w:szCs w:val="32"/>
          <w:lang w:val="en-US" w:eastAsia="zh-CN"/>
        </w:rPr>
        <w:t>12.9</w:t>
      </w:r>
      <w:r>
        <w:rPr>
          <w:rFonts w:hint="eastAsia" w:ascii="方正仿宋_GBK" w:hAnsi="方正仿宋_GBK" w:eastAsia="方正仿宋_GBK" w:cs="方正仿宋_GBK"/>
          <w:spacing w:val="3"/>
          <w:sz w:val="32"/>
          <w:szCs w:val="32"/>
        </w:rPr>
        <w:t>%，主要原因是本单位严格执行</w:t>
      </w:r>
      <w:r>
        <w:rPr>
          <w:rFonts w:hint="eastAsia" w:ascii="方正仿宋_GBK" w:hAnsi="方正仿宋_GBK" w:eastAsia="方正仿宋_GBK" w:cs="方正仿宋_GBK"/>
          <w:spacing w:val="3"/>
          <w:sz w:val="32"/>
          <w:szCs w:val="32"/>
          <w:lang w:eastAsia="zh-CN"/>
        </w:rPr>
        <w:t>三公</w:t>
      </w:r>
      <w:r>
        <w:rPr>
          <w:rFonts w:hint="eastAsia" w:ascii="方正仿宋_GBK" w:hAnsi="方正仿宋_GBK" w:eastAsia="方正仿宋_GBK" w:cs="方正仿宋_GBK"/>
          <w:spacing w:val="3"/>
          <w:sz w:val="32"/>
          <w:szCs w:val="32"/>
        </w:rPr>
        <w:t>经费开支</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标准，压缩公用经费开支。</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 xml:space="preserve">（三） </w:t>
      </w:r>
      <w:r>
        <w:rPr>
          <w:rFonts w:hint="eastAsia" w:ascii="方正楷体_GBK" w:hAnsi="方正楷体_GBK" w:eastAsia="方正楷体_GBK" w:cs="方正楷体_GBK"/>
          <w:b w:val="0"/>
          <w:bCs w:val="0"/>
          <w:spacing w:val="3"/>
          <w:sz w:val="32"/>
          <w:szCs w:val="32"/>
          <w:lang w:eastAsia="zh-CN"/>
        </w:rPr>
        <w:t>三公</w:t>
      </w:r>
      <w:r>
        <w:rPr>
          <w:rFonts w:hint="eastAsia" w:ascii="方正楷体_GBK" w:hAnsi="方正楷体_GBK" w:eastAsia="方正楷体_GBK" w:cs="方正楷体_GBK"/>
          <w:b w:val="0"/>
          <w:bCs w:val="0"/>
          <w:spacing w:val="3"/>
          <w:sz w:val="32"/>
          <w:szCs w:val="32"/>
        </w:rPr>
        <w:t>经费实物量情况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9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3"/>
          <w:sz w:val="32"/>
          <w:szCs w:val="32"/>
          <w:lang w:eastAsia="zh-CN"/>
        </w:rPr>
        <w:t>2024</w:t>
      </w:r>
      <w:r>
        <w:rPr>
          <w:rFonts w:hint="eastAsia" w:ascii="方正仿宋_GBK" w:hAnsi="方正仿宋_GBK" w:eastAsia="方正仿宋_GBK" w:cs="方正仿宋_GBK"/>
          <w:spacing w:val="-34"/>
          <w:sz w:val="32"/>
          <w:szCs w:val="32"/>
        </w:rPr>
        <w:t xml:space="preserve"> </w:t>
      </w:r>
      <w:r>
        <w:rPr>
          <w:rFonts w:hint="eastAsia" w:ascii="方正仿宋_GBK" w:hAnsi="方正仿宋_GBK" w:eastAsia="方正仿宋_GBK" w:cs="方正仿宋_GBK"/>
          <w:spacing w:val="13"/>
          <w:sz w:val="32"/>
          <w:szCs w:val="32"/>
        </w:rPr>
        <w:t>年度本单位因公出国（境）共计</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3"/>
          <w:sz w:val="32"/>
          <w:szCs w:val="32"/>
        </w:rPr>
        <w:t>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13"/>
          <w:sz w:val="32"/>
          <w:szCs w:val="32"/>
        </w:rPr>
        <w:t>个团组，0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人；公务用车购置</w:t>
      </w:r>
      <w:r>
        <w:rPr>
          <w:rFonts w:hint="eastAsia" w:ascii="方正仿宋_GBK" w:hAnsi="方正仿宋_GBK" w:eastAsia="方正仿宋_GBK" w:cs="方正仿宋_GBK"/>
          <w:spacing w:val="-44"/>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6"/>
          <w:sz w:val="32"/>
          <w:szCs w:val="32"/>
        </w:rPr>
        <w:t>辆，公务车保有量为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6"/>
          <w:sz w:val="32"/>
          <w:szCs w:val="32"/>
        </w:rPr>
        <w:t>辆；国内公务接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待</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lang w:val="en-US" w:eastAsia="zh-CN"/>
        </w:rPr>
        <w:t>3</w:t>
      </w:r>
      <w:r>
        <w:rPr>
          <w:rFonts w:hint="eastAsia" w:ascii="方正仿宋_GBK" w:hAnsi="方正仿宋_GBK" w:eastAsia="方正仿宋_GBK" w:cs="方正仿宋_GBK"/>
          <w:spacing w:val="-5"/>
          <w:sz w:val="32"/>
          <w:szCs w:val="32"/>
        </w:rPr>
        <w:t>批次</w:t>
      </w:r>
      <w:r>
        <w:rPr>
          <w:rFonts w:hint="eastAsia" w:ascii="方正仿宋_GBK" w:hAnsi="方正仿宋_GBK" w:eastAsia="方正仿宋_GBK" w:cs="方正仿宋_GBK"/>
          <w:spacing w:val="-55"/>
          <w:sz w:val="32"/>
          <w:szCs w:val="32"/>
          <w:lang w:val="en-US" w:eastAsia="zh-CN"/>
        </w:rPr>
        <w:t>25</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人，其中：国内外事接待</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5"/>
          <w:sz w:val="32"/>
          <w:szCs w:val="32"/>
        </w:rPr>
        <w:t>批次，0</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人；国（境）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外公务接待</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5"/>
          <w:sz w:val="32"/>
          <w:szCs w:val="32"/>
        </w:rPr>
        <w:t>批次，0</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人。</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年本单位人均接待费</w:t>
      </w:r>
      <w:r>
        <w:rPr>
          <w:rFonts w:hint="eastAsia" w:ascii="方正仿宋_GBK" w:hAnsi="方正仿宋_GBK" w:eastAsia="方正仿宋_GBK" w:cs="方正仿宋_GBK"/>
          <w:spacing w:val="-62"/>
          <w:sz w:val="32"/>
          <w:szCs w:val="32"/>
        </w:rPr>
        <w:t xml:space="preserve"> </w:t>
      </w:r>
      <w:r>
        <w:rPr>
          <w:rFonts w:hint="eastAsia" w:ascii="方正仿宋_GBK" w:hAnsi="方正仿宋_GBK" w:eastAsia="方正仿宋_GBK" w:cs="方正仿宋_GBK"/>
          <w:spacing w:val="5"/>
          <w:sz w:val="32"/>
          <w:szCs w:val="32"/>
        </w:rPr>
        <w:t>8</w:t>
      </w:r>
      <w:r>
        <w:rPr>
          <w:rFonts w:hint="eastAsia" w:ascii="方正仿宋_GBK" w:hAnsi="方正仿宋_GBK" w:eastAsia="方正仿宋_GBK" w:cs="方正仿宋_GBK"/>
          <w:spacing w:val="5"/>
          <w:sz w:val="32"/>
          <w:szCs w:val="32"/>
          <w:lang w:val="en-US" w:eastAsia="zh-CN"/>
        </w:rPr>
        <w:t>5.69</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4"/>
          <w:sz w:val="32"/>
          <w:szCs w:val="32"/>
        </w:rPr>
        <w:t>元，车均购置费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万元，车均维护费</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万元。</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四、其他需要说明的事项</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（一）财政拨款会议费和培训费情况说明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71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8"/>
          <w:sz w:val="32"/>
          <w:szCs w:val="32"/>
        </w:rPr>
        <w:t>本年度会议费支出</w:t>
      </w:r>
      <w:r>
        <w:rPr>
          <w:rFonts w:hint="eastAsia" w:ascii="方正仿宋_GBK" w:hAnsi="方正仿宋_GBK" w:eastAsia="方正仿宋_GBK" w:cs="方正仿宋_GBK"/>
          <w:spacing w:val="-43"/>
          <w:sz w:val="32"/>
          <w:szCs w:val="32"/>
        </w:rPr>
        <w:t xml:space="preserve"> </w:t>
      </w:r>
      <w:r>
        <w:rPr>
          <w:rFonts w:hint="eastAsia" w:ascii="方正仿宋_GBK" w:hAnsi="方正仿宋_GBK" w:eastAsia="方正仿宋_GBK" w:cs="方正仿宋_GBK"/>
          <w:spacing w:val="18"/>
          <w:sz w:val="32"/>
          <w:szCs w:val="32"/>
        </w:rPr>
        <w:t>0.00</w:t>
      </w:r>
      <w:r>
        <w:rPr>
          <w:rFonts w:hint="eastAsia" w:ascii="方正仿宋_GBK" w:hAnsi="方正仿宋_GBK" w:eastAsia="方正仿宋_GBK" w:cs="方正仿宋_GBK"/>
          <w:spacing w:val="-40"/>
          <w:sz w:val="32"/>
          <w:szCs w:val="32"/>
        </w:rPr>
        <w:t xml:space="preserve"> </w:t>
      </w:r>
      <w:r>
        <w:rPr>
          <w:rFonts w:hint="eastAsia" w:ascii="方正仿宋_GBK" w:hAnsi="方正仿宋_GBK" w:eastAsia="方正仿宋_GBK" w:cs="方正仿宋_GBK"/>
          <w:spacing w:val="18"/>
          <w:sz w:val="32"/>
          <w:szCs w:val="32"/>
        </w:rPr>
        <w:t>万元，</w:t>
      </w:r>
      <w:r>
        <w:rPr>
          <w:rFonts w:hint="eastAsia"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pacing w:val="6"/>
          <w:sz w:val="32"/>
          <w:szCs w:val="32"/>
        </w:rPr>
        <w:t>，主要原因是本单位</w:t>
      </w:r>
      <w:r>
        <w:rPr>
          <w:rFonts w:hint="eastAsia" w:ascii="方正仿宋_GBK" w:hAnsi="方正仿宋_GBK" w:eastAsia="方正仿宋_GBK" w:cs="方正仿宋_GBK"/>
          <w:spacing w:val="5"/>
          <w:sz w:val="32"/>
          <w:szCs w:val="32"/>
        </w:rPr>
        <w:t>是二级预算单</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
          <w:sz w:val="32"/>
          <w:szCs w:val="32"/>
        </w:rPr>
        <w:t>位，人少，规模小，没什么独立会议需召开，也没什么费用。</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2"/>
          <w:sz w:val="32"/>
          <w:szCs w:val="32"/>
        </w:rPr>
        <w:t>本年度培训费支出</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z w:val="32"/>
          <w:szCs w:val="32"/>
        </w:rPr>
        <w:t>0.32</w:t>
      </w:r>
      <w:r>
        <w:rPr>
          <w:rFonts w:hint="eastAsia" w:ascii="方正仿宋_GBK" w:hAnsi="方正仿宋_GBK" w:eastAsia="方正仿宋_GBK" w:cs="方正仿宋_GBK"/>
          <w:sz w:val="32"/>
          <w:szCs w:val="32"/>
          <w:shd w:val="clear" w:color="auto" w:fill="FFFFFF"/>
        </w:rPr>
        <w:t>万元，与2023年度相比，减少0.14万元，下降30.4%</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pacing w:val="5"/>
          <w:sz w:val="32"/>
          <w:szCs w:val="32"/>
        </w:rPr>
        <w:t>主要原因是本单位是二级预算单位，</w:t>
      </w:r>
      <w:r>
        <w:rPr>
          <w:rFonts w:hint="eastAsia" w:ascii="方正仿宋_GBK" w:hAnsi="方正仿宋_GBK" w:eastAsia="方正仿宋_GBK" w:cs="方正仿宋_GBK"/>
          <w:spacing w:val="4"/>
          <w:sz w:val="32"/>
          <w:szCs w:val="32"/>
        </w:rPr>
        <w:t>人少，规</w:t>
      </w:r>
      <w:r>
        <w:rPr>
          <w:rFonts w:hint="eastAsia" w:ascii="方正仿宋_GBK" w:hAnsi="方正仿宋_GBK" w:eastAsia="方正仿宋_GBK" w:cs="方正仿宋_GBK"/>
          <w:spacing w:val="8"/>
          <w:sz w:val="32"/>
          <w:szCs w:val="32"/>
        </w:rPr>
        <w:t>模小，</w:t>
      </w:r>
      <w:r>
        <w:rPr>
          <w:rFonts w:hint="eastAsia" w:ascii="方正仿宋_GBK" w:hAnsi="方正仿宋_GBK" w:eastAsia="方正仿宋_GBK" w:cs="方正仿宋_GBK"/>
          <w:spacing w:val="8"/>
          <w:sz w:val="32"/>
          <w:szCs w:val="32"/>
          <w:lang w:eastAsia="zh-CN"/>
        </w:rPr>
        <w:t>培训活动开展得较少</w:t>
      </w:r>
      <w:r>
        <w:rPr>
          <w:rFonts w:hint="eastAsia" w:ascii="方正仿宋_GBK" w:hAnsi="方正仿宋_GBK" w:eastAsia="方正仿宋_GBK" w:cs="方正仿宋_GBK"/>
          <w:spacing w:val="8"/>
          <w:sz w:val="32"/>
          <w:szCs w:val="32"/>
        </w:rPr>
        <w:t>。</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（二）机关运行经费情况说明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按照部门决算列报口径，我单位不在机关运行经费统计</w:t>
      </w:r>
      <w:r>
        <w:rPr>
          <w:rFonts w:hint="eastAsia" w:ascii="方正仿宋_GBK" w:hAnsi="方正仿宋_GBK" w:eastAsia="方正仿宋_GBK" w:cs="方正仿宋_GBK"/>
          <w:spacing w:val="3"/>
          <w:sz w:val="32"/>
          <w:szCs w:val="32"/>
        </w:rPr>
        <w:t>范围之内。</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（三）国有资产占用情况说明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3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截至</w:t>
      </w:r>
      <w:r>
        <w:rPr>
          <w:rFonts w:hint="eastAsia" w:ascii="方正仿宋_GBK" w:hAnsi="方正仿宋_GBK" w:eastAsia="方正仿宋_GBK" w:cs="方正仿宋_GBK"/>
          <w:spacing w:val="-56"/>
          <w:sz w:val="32"/>
          <w:szCs w:val="32"/>
        </w:rPr>
        <w:t xml:space="preserve"> </w:t>
      </w: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1"/>
          <w:sz w:val="32"/>
          <w:szCs w:val="32"/>
        </w:rPr>
        <w:t>年</w:t>
      </w:r>
      <w:r>
        <w:rPr>
          <w:rFonts w:hint="eastAsia" w:ascii="方正仿宋_GBK" w:hAnsi="方正仿宋_GBK" w:eastAsia="方正仿宋_GBK" w:cs="方正仿宋_GBK"/>
          <w:spacing w:val="-39"/>
          <w:sz w:val="32"/>
          <w:szCs w:val="32"/>
        </w:rPr>
        <w:t xml:space="preserve"> </w:t>
      </w:r>
      <w:r>
        <w:rPr>
          <w:rFonts w:hint="eastAsia" w:ascii="方正仿宋_GBK" w:hAnsi="方正仿宋_GBK" w:eastAsia="方正仿宋_GBK" w:cs="方正仿宋_GBK"/>
          <w:spacing w:val="-1"/>
          <w:sz w:val="32"/>
          <w:szCs w:val="32"/>
        </w:rPr>
        <w:t>12</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1"/>
          <w:sz w:val="32"/>
          <w:szCs w:val="32"/>
        </w:rPr>
        <w:t>月</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
          <w:sz w:val="32"/>
          <w:szCs w:val="32"/>
        </w:rPr>
        <w:t>31 日，本单位共有车辆</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1"/>
          <w:sz w:val="32"/>
          <w:szCs w:val="32"/>
        </w:rPr>
        <w:t>辆，其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中，副部（省）级及以上领导用车</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7"/>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7"/>
          <w:sz w:val="32"/>
          <w:szCs w:val="32"/>
        </w:rPr>
        <w:t>辆、主要负责人用车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7"/>
          <w:sz w:val="32"/>
          <w:szCs w:val="32"/>
        </w:rPr>
        <w:t>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辆、机要通信用车</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7"/>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7"/>
          <w:sz w:val="32"/>
          <w:szCs w:val="32"/>
        </w:rPr>
        <w:t>辆、应急保障用车</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7"/>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7"/>
          <w:sz w:val="32"/>
          <w:szCs w:val="32"/>
        </w:rPr>
        <w:t>辆、执法执</w:t>
      </w:r>
      <w:r>
        <w:rPr>
          <w:rFonts w:hint="eastAsia" w:ascii="方正仿宋_GBK" w:hAnsi="方正仿宋_GBK" w:eastAsia="方正仿宋_GBK" w:cs="方正仿宋_GBK"/>
          <w:spacing w:val="6"/>
          <w:sz w:val="32"/>
          <w:szCs w:val="32"/>
        </w:rPr>
        <w:t>勤用车</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6"/>
          <w:sz w:val="32"/>
          <w:szCs w:val="32"/>
        </w:rPr>
        <w:t>辆，特种专业技术用车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6"/>
          <w:sz w:val="32"/>
          <w:szCs w:val="32"/>
        </w:rPr>
        <w:t>辆，离退休干部用车</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6"/>
          <w:sz w:val="32"/>
          <w:szCs w:val="32"/>
        </w:rPr>
        <w:t>辆。单价</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
          <w:sz w:val="32"/>
          <w:szCs w:val="32"/>
        </w:rPr>
        <w:t>100</w:t>
      </w:r>
      <w:r>
        <w:rPr>
          <w:rFonts w:hint="eastAsia" w:ascii="方正仿宋_GBK" w:hAnsi="方正仿宋_GBK" w:eastAsia="方正仿宋_GBK" w:cs="方正仿宋_GBK"/>
          <w:spacing w:val="-43"/>
          <w:sz w:val="32"/>
          <w:szCs w:val="32"/>
        </w:rPr>
        <w:t xml:space="preserve"> </w:t>
      </w:r>
      <w:r>
        <w:rPr>
          <w:rFonts w:hint="eastAsia" w:ascii="方正仿宋_GBK" w:hAnsi="方正仿宋_GBK" w:eastAsia="方正仿宋_GBK" w:cs="方正仿宋_GBK"/>
          <w:spacing w:val="3"/>
          <w:sz w:val="32"/>
          <w:szCs w:val="32"/>
        </w:rPr>
        <w:t>万元（含）以上专用设备</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3"/>
          <w:sz w:val="32"/>
          <w:szCs w:val="32"/>
        </w:rPr>
        <w:t>台（套）。</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（四）政府采购支出情况说明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4"/>
          <w:sz w:val="32"/>
          <w:szCs w:val="32"/>
        </w:rPr>
        <w:t>年度我单位未发生政府采购事项，无相关经费支</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6"/>
          <w:sz w:val="32"/>
          <w:szCs w:val="32"/>
        </w:rPr>
        <w:t>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五</w:t>
      </w:r>
      <w:r>
        <w:rPr>
          <w:rFonts w:hint="eastAsia" w:ascii="方正黑体_GBK" w:hAnsi="方正黑体_GBK" w:eastAsia="方正黑体_GBK" w:cs="方正黑体_GBK"/>
          <w:b w:val="0"/>
          <w:bCs w:val="0"/>
          <w:spacing w:val="7"/>
          <w:sz w:val="32"/>
          <w:szCs w:val="32"/>
          <w:lang w:eastAsia="zh-CN"/>
        </w:rPr>
        <w:t>、</w:t>
      </w:r>
      <w:r>
        <w:rPr>
          <w:rFonts w:hint="eastAsia" w:ascii="方正黑体_GBK" w:hAnsi="方正黑体_GBK" w:eastAsia="方正黑体_GBK" w:cs="方正黑体_GBK"/>
          <w:b w:val="0"/>
          <w:bCs w:val="0"/>
          <w:spacing w:val="7"/>
          <w:sz w:val="32"/>
          <w:szCs w:val="32"/>
        </w:rPr>
        <w:t>预算绩效管理情况说明</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仿宋_GBK" w:hAnsi="方正仿宋_GBK" w:eastAsia="方正仿宋_GBK" w:cs="方正仿宋_GBK"/>
          <w:spacing w:val="5"/>
          <w:sz w:val="32"/>
          <w:szCs w:val="32"/>
          <w:lang w:val="en-US" w:eastAsia="zh-CN"/>
        </w:rPr>
        <w:t xml:space="preserve">  </w:t>
      </w:r>
      <w:r>
        <w:rPr>
          <w:rFonts w:hint="eastAsia" w:ascii="方正楷体_GBK" w:hAnsi="方正楷体_GBK" w:eastAsia="方正楷体_GBK" w:cs="方正楷体_GBK"/>
          <w:b w:val="0"/>
          <w:bCs w:val="0"/>
          <w:spacing w:val="3"/>
          <w:sz w:val="32"/>
          <w:szCs w:val="32"/>
        </w:rPr>
        <w:t>（一）单位自评情况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我单位</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7"/>
          <w:sz w:val="32"/>
          <w:szCs w:val="32"/>
        </w:rPr>
        <w:t>年没有二级及以上项目，没有组</w:t>
      </w:r>
      <w:r>
        <w:rPr>
          <w:rFonts w:hint="eastAsia" w:ascii="方正仿宋_GBK" w:hAnsi="方正仿宋_GBK" w:eastAsia="方正仿宋_GBK" w:cs="方正仿宋_GBK"/>
          <w:spacing w:val="6"/>
          <w:sz w:val="32"/>
          <w:szCs w:val="32"/>
        </w:rPr>
        <w:t>织自评。</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（二）单位绩效评价情况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我单位未组织开展绩效评价。</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（三）财政绩效评价情况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市财政局未委托第三方对我单位开展绩效评价。</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pacing w:val="7"/>
          <w:sz w:val="32"/>
          <w:szCs w:val="32"/>
        </w:rPr>
      </w:pPr>
      <w:r>
        <w:rPr>
          <w:rFonts w:hint="eastAsia" w:ascii="方正黑体_GBK" w:hAnsi="方正黑体_GBK" w:eastAsia="方正黑体_GBK" w:cs="方正黑体_GBK"/>
          <w:b w:val="0"/>
          <w:bCs w:val="0"/>
          <w:spacing w:val="7"/>
          <w:sz w:val="32"/>
          <w:szCs w:val="32"/>
        </w:rPr>
        <w:t>六、专业名词解释</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（一）财政拨款收入：</w:t>
      </w:r>
      <w:r>
        <w:rPr>
          <w:rFonts w:hint="eastAsia" w:ascii="方正仿宋_GBK" w:hAnsi="方正仿宋_GBK" w:eastAsia="方正仿宋_GBK" w:cs="方正仿宋_GBK"/>
          <w:spacing w:val="7"/>
          <w:sz w:val="32"/>
          <w:szCs w:val="32"/>
        </w:rPr>
        <w:t xml:space="preserve">指本年度从本级财政部门取得 </w:t>
      </w:r>
      <w:r>
        <w:rPr>
          <w:rFonts w:hint="eastAsia" w:ascii="方正仿宋_GBK" w:hAnsi="方正仿宋_GBK" w:eastAsia="方正仿宋_GBK" w:cs="方正仿宋_GBK"/>
          <w:spacing w:val="9"/>
          <w:sz w:val="32"/>
          <w:szCs w:val="32"/>
        </w:rPr>
        <w:t>的财政拨款，包括一般公共预算财政拨款和政府性基金预算</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5"/>
          <w:sz w:val="32"/>
          <w:szCs w:val="32"/>
        </w:rPr>
        <w:t>财政拨款。</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（二）事业收入：</w:t>
      </w:r>
      <w:r>
        <w:rPr>
          <w:rFonts w:hint="eastAsia" w:ascii="方正仿宋_GBK" w:hAnsi="方正仿宋_GBK" w:eastAsia="方正仿宋_GBK" w:cs="方正仿宋_GBK"/>
          <w:spacing w:val="8"/>
          <w:sz w:val="32"/>
          <w:szCs w:val="32"/>
        </w:rPr>
        <w:t>指事业单位开展专业业务活</w:t>
      </w:r>
      <w:r>
        <w:rPr>
          <w:rFonts w:hint="eastAsia" w:ascii="方正仿宋_GBK" w:hAnsi="方正仿宋_GBK" w:eastAsia="方正仿宋_GBK" w:cs="方正仿宋_GBK"/>
          <w:spacing w:val="7"/>
          <w:sz w:val="32"/>
          <w:szCs w:val="32"/>
        </w:rPr>
        <w:t>动及其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辅助活动取得的现金流入；事业单位收到的财政专户实际核</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8"/>
          <w:sz w:val="32"/>
          <w:szCs w:val="32"/>
        </w:rPr>
        <w:t>拨的教育收费等资金在此反映。</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（三）经营收入：</w:t>
      </w:r>
      <w:r>
        <w:rPr>
          <w:rFonts w:hint="eastAsia" w:ascii="方正仿宋_GBK" w:hAnsi="方正仿宋_GBK" w:eastAsia="方正仿宋_GBK" w:cs="方正仿宋_GBK"/>
          <w:spacing w:val="8"/>
          <w:sz w:val="32"/>
          <w:szCs w:val="32"/>
        </w:rPr>
        <w:t>指事业单位在专业业务活动</w:t>
      </w:r>
      <w:r>
        <w:rPr>
          <w:rFonts w:hint="eastAsia" w:ascii="方正仿宋_GBK" w:hAnsi="方正仿宋_GBK" w:eastAsia="方正仿宋_GBK" w:cs="方正仿宋_GBK"/>
          <w:spacing w:val="7"/>
          <w:sz w:val="32"/>
          <w:szCs w:val="32"/>
        </w:rPr>
        <w:t>及其辅</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助活动之外开展非独立核算经营活动取得的现金流</w:t>
      </w:r>
      <w:r>
        <w:rPr>
          <w:rFonts w:hint="eastAsia" w:ascii="方正仿宋_GBK" w:hAnsi="方正仿宋_GBK" w:eastAsia="方正仿宋_GBK" w:cs="方正仿宋_GBK"/>
          <w:spacing w:val="8"/>
          <w:sz w:val="32"/>
          <w:szCs w:val="32"/>
        </w:rPr>
        <w:t>入。</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（四）其他收入：</w:t>
      </w:r>
      <w:r>
        <w:rPr>
          <w:rFonts w:hint="eastAsia" w:ascii="方正仿宋_GBK" w:hAnsi="方正仿宋_GBK" w:eastAsia="方正仿宋_GBK" w:cs="方正仿宋_GBK"/>
          <w:spacing w:val="-1"/>
          <w:sz w:val="32"/>
          <w:szCs w:val="32"/>
        </w:rPr>
        <w:t>指单位取得的除“财政拨款收入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1"/>
          <w:sz w:val="32"/>
          <w:szCs w:val="32"/>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“事业收入</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6"/>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6"/>
          <w:sz w:val="32"/>
          <w:szCs w:val="32"/>
        </w:rPr>
        <w:t>”等以外的收入，包括未纳入财</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0"/>
          <w:sz w:val="32"/>
          <w:szCs w:val="32"/>
        </w:rPr>
        <w:t>政预算或财政专户管理的投资收益、银行存款利息收入、租</w:t>
      </w:r>
      <w:r>
        <w:rPr>
          <w:rFonts w:hint="eastAsia" w:ascii="方正仿宋_GBK" w:hAnsi="方正仿宋_GBK" w:eastAsia="方正仿宋_GBK" w:cs="方正仿宋_GBK"/>
          <w:spacing w:val="2"/>
          <w:sz w:val="32"/>
          <w:szCs w:val="32"/>
        </w:rPr>
        <w:t xml:space="preserve"> </w:t>
      </w:r>
      <w:r>
        <w:rPr>
          <w:rFonts w:hint="eastAsia" w:ascii="方正仿宋_GBK" w:hAnsi="方正仿宋_GBK" w:eastAsia="方正仿宋_GBK" w:cs="方正仿宋_GBK"/>
          <w:spacing w:val="10"/>
          <w:sz w:val="32"/>
          <w:szCs w:val="32"/>
        </w:rPr>
        <w:t>金收入、捐赠收入，现金盘盈收入、存货盘盈收入、收回已核销的应收及预付款项、无法偿付的应付及预收款项等。各单位从本级财政部门以外的同级单位取得的经费、从非本级</w:t>
      </w:r>
      <w:r>
        <w:rPr>
          <w:rFonts w:hint="eastAsia" w:ascii="方正仿宋_GBK" w:hAnsi="方正仿宋_GBK" w:eastAsia="方正仿宋_GBK" w:cs="方正仿宋_GBK"/>
          <w:spacing w:val="9"/>
          <w:sz w:val="32"/>
          <w:szCs w:val="32"/>
        </w:rPr>
        <w:t>财政部门取得的经费，以及行政单位收到的财政专户管理资</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6"/>
          <w:sz w:val="32"/>
          <w:szCs w:val="32"/>
        </w:rPr>
        <w:t>金反映在本项内。</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（五）使用非财政拨款结余：</w:t>
      </w:r>
      <w:r>
        <w:rPr>
          <w:rFonts w:hint="eastAsia" w:ascii="方正仿宋_GBK" w:hAnsi="方正仿宋_GBK" w:eastAsia="方正仿宋_GBK" w:cs="方正仿宋_GBK"/>
          <w:spacing w:val="7"/>
          <w:sz w:val="32"/>
          <w:szCs w:val="32"/>
        </w:rPr>
        <w:t>指单位在当年的“财政拨</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2"/>
          <w:sz w:val="32"/>
          <w:szCs w:val="32"/>
        </w:rPr>
        <w:t>款收入</w:t>
      </w:r>
      <w:r>
        <w:rPr>
          <w:rFonts w:hint="eastAsia" w:ascii="方正仿宋_GBK" w:hAnsi="方正仿宋_GBK" w:eastAsia="方正仿宋_GBK" w:cs="方正仿宋_GBK"/>
          <w:spacing w:val="-97"/>
          <w:sz w:val="32"/>
          <w:szCs w:val="32"/>
        </w:rPr>
        <w:t xml:space="preserve"> </w:t>
      </w:r>
      <w:r>
        <w:rPr>
          <w:rFonts w:hint="eastAsia" w:ascii="方正仿宋_GBK" w:hAnsi="方正仿宋_GBK" w:eastAsia="方正仿宋_GBK" w:cs="方正仿宋_GBK"/>
          <w:spacing w:val="2"/>
          <w:sz w:val="32"/>
          <w:szCs w:val="32"/>
        </w:rPr>
        <w:t>”、“事业收入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2"/>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”、“其他收入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”等</w:t>
      </w:r>
      <w:r>
        <w:rPr>
          <w:rFonts w:hint="eastAsia" w:ascii="方正仿宋_GBK" w:hAnsi="方正仿宋_GBK" w:eastAsia="方正仿宋_GBK" w:cs="方正仿宋_GBK"/>
          <w:spacing w:val="9"/>
          <w:sz w:val="32"/>
          <w:szCs w:val="32"/>
        </w:rPr>
        <w:t>不足以安排当年支出的情况下，使用以前年度积累的非财政</w:t>
      </w:r>
      <w:r>
        <w:rPr>
          <w:rFonts w:hint="eastAsia" w:ascii="方正仿宋_GBK" w:hAnsi="方正仿宋_GBK" w:eastAsia="方正仿宋_GBK" w:cs="方正仿宋_GBK"/>
          <w:spacing w:val="6"/>
          <w:sz w:val="32"/>
          <w:szCs w:val="32"/>
        </w:rPr>
        <w:t xml:space="preserve"> </w:t>
      </w:r>
      <w:r>
        <w:rPr>
          <w:rFonts w:hint="eastAsia" w:ascii="方正仿宋_GBK" w:hAnsi="方正仿宋_GBK" w:eastAsia="方正仿宋_GBK" w:cs="方正仿宋_GBK"/>
          <w:spacing w:val="8"/>
          <w:sz w:val="32"/>
          <w:szCs w:val="32"/>
        </w:rPr>
        <w:t>拨款结余弥补本年度收支缺口的资金。</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（六）年初结转和结余：</w:t>
      </w:r>
      <w:r>
        <w:rPr>
          <w:rFonts w:hint="eastAsia" w:ascii="方正仿宋_GBK" w:hAnsi="方正仿宋_GBK" w:eastAsia="方正仿宋_GBK" w:cs="方正仿宋_GBK"/>
          <w:spacing w:val="7"/>
          <w:sz w:val="32"/>
          <w:szCs w:val="32"/>
        </w:rPr>
        <w:t>指单位上年结转本年使用的</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9"/>
          <w:sz w:val="32"/>
          <w:szCs w:val="32"/>
        </w:rPr>
        <w:t>基本支出结转、项目支出结转和结余、经营结</w:t>
      </w:r>
      <w:r>
        <w:rPr>
          <w:rFonts w:hint="eastAsia" w:ascii="方正仿宋_GBK" w:hAnsi="方正仿宋_GBK" w:eastAsia="方正仿宋_GBK" w:cs="方正仿宋_GBK"/>
          <w:spacing w:val="8"/>
          <w:sz w:val="32"/>
          <w:szCs w:val="32"/>
        </w:rPr>
        <w:t>余。</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（七）结余分配：</w:t>
      </w:r>
      <w:r>
        <w:rPr>
          <w:rFonts w:hint="eastAsia" w:ascii="方正仿宋_GBK" w:hAnsi="方正仿宋_GBK" w:eastAsia="方正仿宋_GBK" w:cs="方正仿宋_GBK"/>
          <w:spacing w:val="7"/>
          <w:sz w:val="32"/>
          <w:szCs w:val="32"/>
        </w:rPr>
        <w:t>指单位按照国家有关规定，缴纳所</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得税、提取专用基金、转入非财政拨款结余等当年结余的分</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4"/>
          <w:sz w:val="32"/>
          <w:szCs w:val="32"/>
        </w:rPr>
        <w:t>配情况。</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（八）年末结转和结余：</w:t>
      </w:r>
      <w:r>
        <w:rPr>
          <w:rFonts w:hint="eastAsia" w:ascii="方正仿宋_GBK" w:hAnsi="方正仿宋_GBK" w:eastAsia="方正仿宋_GBK" w:cs="方正仿宋_GBK"/>
          <w:spacing w:val="7"/>
          <w:sz w:val="32"/>
          <w:szCs w:val="32"/>
        </w:rPr>
        <w:t>指单位结转下年的基本支出</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8"/>
          <w:sz w:val="32"/>
          <w:szCs w:val="32"/>
        </w:rPr>
        <w:t>结转、项目支出结转和结余、经营结余。</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（九）基本支出：</w:t>
      </w:r>
      <w:r>
        <w:rPr>
          <w:rFonts w:hint="eastAsia" w:ascii="方正仿宋_GBK" w:hAnsi="方正仿宋_GBK" w:eastAsia="方正仿宋_GBK" w:cs="方正仿宋_GBK"/>
          <w:spacing w:val="7"/>
          <w:sz w:val="32"/>
          <w:szCs w:val="32"/>
        </w:rPr>
        <w:t>指为保障机构正常运转、完成日常</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工作任务而发生的人员经费和公用经费。其中：人员经费指</w:t>
      </w:r>
      <w:r>
        <w:rPr>
          <w:rFonts w:hint="eastAsia" w:ascii="方正仿宋_GBK" w:hAnsi="方正仿宋_GBK" w:eastAsia="方正仿宋_GBK" w:cs="方正仿宋_GBK"/>
          <w:spacing w:val="7"/>
          <w:sz w:val="32"/>
          <w:szCs w:val="32"/>
        </w:rPr>
        <w:t xml:space="preserve"> 政府收支分类经济科目中的“工资福利支出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7"/>
          <w:sz w:val="32"/>
          <w:szCs w:val="32"/>
        </w:rPr>
        <w:t>”和“对个人和</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家庭的补助</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7"/>
          <w:sz w:val="32"/>
          <w:szCs w:val="32"/>
        </w:rPr>
        <w:t>”；公用经费指政府收支分类经济科目中除“工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5"/>
          <w:sz w:val="32"/>
          <w:szCs w:val="32"/>
        </w:rPr>
        <w:t>”和“对个人和家庭的补助</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5"/>
          <w:sz w:val="32"/>
          <w:szCs w:val="32"/>
        </w:rPr>
        <w:t>”外的其他支出。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（十）项目支出：</w:t>
      </w:r>
      <w:r>
        <w:rPr>
          <w:rFonts w:hint="eastAsia" w:ascii="方正仿宋_GBK" w:hAnsi="方正仿宋_GBK" w:eastAsia="方正仿宋_GBK" w:cs="方正仿宋_GBK"/>
          <w:spacing w:val="8"/>
          <w:sz w:val="32"/>
          <w:szCs w:val="32"/>
        </w:rPr>
        <w:t>指在基本支出之外为完成特</w:t>
      </w:r>
      <w:r>
        <w:rPr>
          <w:rFonts w:hint="eastAsia" w:ascii="方正仿宋_GBK" w:hAnsi="方正仿宋_GBK" w:eastAsia="方正仿宋_GBK" w:cs="方正仿宋_GBK"/>
          <w:spacing w:val="7"/>
          <w:sz w:val="32"/>
          <w:szCs w:val="32"/>
        </w:rPr>
        <w:t>定行政</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任务和事业发展目标所发生的支出。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pacing w:val="8"/>
          <w:sz w:val="32"/>
          <w:szCs w:val="32"/>
        </w:rPr>
      </w:pPr>
      <w:r>
        <w:rPr>
          <w:rFonts w:hint="eastAsia" w:ascii="方正楷体_GBK" w:hAnsi="方正楷体_GBK" w:eastAsia="方正楷体_GBK" w:cs="方正楷体_GBK"/>
          <w:b w:val="0"/>
          <w:bCs w:val="0"/>
          <w:spacing w:val="3"/>
          <w:sz w:val="32"/>
          <w:szCs w:val="32"/>
        </w:rPr>
        <w:t>（十一）经营支出：</w:t>
      </w:r>
      <w:r>
        <w:rPr>
          <w:rFonts w:hint="eastAsia" w:ascii="方正仿宋_GBK" w:hAnsi="方正仿宋_GBK" w:eastAsia="方正仿宋_GBK" w:cs="方正仿宋_GBK"/>
          <w:spacing w:val="7"/>
          <w:sz w:val="32"/>
          <w:szCs w:val="32"/>
        </w:rPr>
        <w:t>指事业单位在专业业务活动及其</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8"/>
          <w:sz w:val="32"/>
          <w:szCs w:val="32"/>
        </w:rPr>
        <w:t>辅助活动之外开展非独立核算经营活动发生的支出。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（十二）</w:t>
      </w:r>
      <w:r>
        <w:rPr>
          <w:rFonts w:hint="eastAsia" w:ascii="方正楷体_GBK" w:hAnsi="方正楷体_GBK" w:eastAsia="方正楷体_GBK" w:cs="方正楷体_GBK"/>
          <w:b w:val="0"/>
          <w:bCs w:val="0"/>
          <w:spacing w:val="3"/>
          <w:sz w:val="32"/>
          <w:szCs w:val="32"/>
          <w:lang w:eastAsia="zh-CN"/>
        </w:rPr>
        <w:t>三公</w:t>
      </w:r>
      <w:r>
        <w:rPr>
          <w:rFonts w:hint="eastAsia" w:ascii="方正楷体_GBK" w:hAnsi="方正楷体_GBK" w:eastAsia="方正楷体_GBK" w:cs="方正楷体_GBK"/>
          <w:b w:val="0"/>
          <w:bCs w:val="0"/>
          <w:spacing w:val="3"/>
          <w:sz w:val="32"/>
          <w:szCs w:val="32"/>
        </w:rPr>
        <w:t>经费：</w:t>
      </w:r>
      <w:r>
        <w:rPr>
          <w:rFonts w:hint="eastAsia" w:ascii="方正仿宋_GBK" w:hAnsi="方正仿宋_GBK" w:eastAsia="方正仿宋_GBK" w:cs="方正仿宋_GBK"/>
          <w:spacing w:val="5"/>
          <w:sz w:val="32"/>
          <w:szCs w:val="32"/>
        </w:rPr>
        <w:t>指用一般公共预算财政拨款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安排的因公出国（境）费、公务用车购置及运行维护费、公</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2"/>
          <w:sz w:val="32"/>
          <w:szCs w:val="32"/>
        </w:rPr>
        <w:t>务接待费。其中，因公出国（境）费反映单位公务出国（境）</w:t>
      </w:r>
      <w:r>
        <w:rPr>
          <w:rFonts w:hint="eastAsia" w:ascii="方正仿宋_GBK" w:hAnsi="方正仿宋_GBK" w:eastAsia="方正仿宋_GBK" w:cs="方正仿宋_GBK"/>
          <w:spacing w:val="8"/>
          <w:sz w:val="32"/>
          <w:szCs w:val="32"/>
        </w:rPr>
        <w:t xml:space="preserve"> </w:t>
      </w:r>
      <w:r>
        <w:rPr>
          <w:rFonts w:hint="eastAsia" w:ascii="方正仿宋_GBK" w:hAnsi="方正仿宋_GBK" w:eastAsia="方正仿宋_GBK" w:cs="方正仿宋_GBK"/>
          <w:spacing w:val="2"/>
          <w:sz w:val="32"/>
          <w:szCs w:val="32"/>
        </w:rPr>
        <w:t>的国际旅费、国外城市间交通费、住宿费、伙食费、培训费、</w:t>
      </w:r>
      <w:r>
        <w:rPr>
          <w:rFonts w:hint="eastAsia" w:ascii="方正仿宋_GBK" w:hAnsi="方正仿宋_GBK" w:eastAsia="方正仿宋_GBK" w:cs="方正仿宋_GBK"/>
          <w:spacing w:val="8"/>
          <w:sz w:val="32"/>
          <w:szCs w:val="32"/>
        </w:rPr>
        <w:t xml:space="preserve"> </w:t>
      </w:r>
      <w:r>
        <w:rPr>
          <w:rFonts w:hint="eastAsia" w:ascii="方正仿宋_GBK" w:hAnsi="方正仿宋_GBK" w:eastAsia="方正仿宋_GBK" w:cs="方正仿宋_GBK"/>
          <w:spacing w:val="9"/>
          <w:sz w:val="32"/>
          <w:szCs w:val="32"/>
        </w:rPr>
        <w:t>公杂费等支出；公务用车购置费反映单位公务用车购置支出</w:t>
      </w:r>
      <w:r>
        <w:rPr>
          <w:rFonts w:hint="eastAsia" w:ascii="方正仿宋_GBK" w:hAnsi="方正仿宋_GBK" w:eastAsia="方正仿宋_GBK" w:cs="方正仿宋_GBK"/>
          <w:spacing w:val="1"/>
          <w:sz w:val="32"/>
          <w:szCs w:val="32"/>
        </w:rPr>
        <w:t xml:space="preserve"> </w:t>
      </w:r>
      <w:r>
        <w:rPr>
          <w:rFonts w:hint="eastAsia" w:ascii="方正仿宋_GBK" w:hAnsi="方正仿宋_GBK" w:eastAsia="方正仿宋_GBK" w:cs="方正仿宋_GBK"/>
          <w:spacing w:val="8"/>
          <w:sz w:val="32"/>
          <w:szCs w:val="32"/>
        </w:rPr>
        <w:t>（含车辆购置税</w:t>
      </w:r>
      <w:r>
        <w:rPr>
          <w:rFonts w:hint="eastAsia" w:ascii="方正仿宋_GBK" w:hAnsi="方正仿宋_GBK" w:eastAsia="方正仿宋_GBK" w:cs="方正仿宋_GBK"/>
          <w:spacing w:val="23"/>
          <w:sz w:val="32"/>
          <w:szCs w:val="32"/>
        </w:rPr>
        <w:t>）；</w:t>
      </w:r>
      <w:r>
        <w:rPr>
          <w:rFonts w:hint="eastAsia" w:ascii="方正仿宋_GBK" w:hAnsi="方正仿宋_GBK" w:eastAsia="方正仿宋_GBK" w:cs="方正仿宋_GBK"/>
          <w:spacing w:val="8"/>
          <w:sz w:val="32"/>
          <w:szCs w:val="32"/>
        </w:rPr>
        <w:t>公务用车运行维护费反映单位按规定保</w:t>
      </w:r>
      <w:r>
        <w:rPr>
          <w:rFonts w:hint="eastAsia" w:ascii="方正仿宋_GBK" w:hAnsi="方正仿宋_GBK" w:eastAsia="方正仿宋_GBK" w:cs="方正仿宋_GBK"/>
          <w:spacing w:val="9"/>
          <w:sz w:val="32"/>
          <w:szCs w:val="32"/>
        </w:rPr>
        <w:t>留的公务用车燃料费、维修费、过路过桥费、保险费、安全奖励费用等支出；公务接待费反映单位按规定开支的各类公</w:t>
      </w:r>
      <w:r>
        <w:rPr>
          <w:rFonts w:hint="eastAsia" w:ascii="方正仿宋_GBK" w:hAnsi="方正仿宋_GBK" w:eastAsia="方正仿宋_GBK" w:cs="方正仿宋_GBK"/>
          <w:spacing w:val="8"/>
          <w:sz w:val="32"/>
          <w:szCs w:val="32"/>
        </w:rPr>
        <w:t>务接待（含外宾接待）支出。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（十三）机关运行经费：</w:t>
      </w:r>
      <w:r>
        <w:rPr>
          <w:rFonts w:hint="eastAsia" w:ascii="方正仿宋_GBK" w:hAnsi="方正仿宋_GBK" w:eastAsia="方正仿宋_GBK" w:cs="方正仿宋_GBK"/>
          <w:spacing w:val="7"/>
          <w:sz w:val="32"/>
          <w:szCs w:val="32"/>
        </w:rPr>
        <w:t>为保障行政单位（含参照公</w:t>
      </w:r>
      <w:r>
        <w:rPr>
          <w:rFonts w:hint="eastAsia" w:ascii="方正仿宋_GBK" w:hAnsi="方正仿宋_GBK" w:eastAsia="方正仿宋_GBK" w:cs="方正仿宋_GBK"/>
          <w:spacing w:val="8"/>
          <w:sz w:val="32"/>
          <w:szCs w:val="32"/>
        </w:rPr>
        <w:t xml:space="preserve"> </w:t>
      </w:r>
      <w:r>
        <w:rPr>
          <w:rFonts w:hint="eastAsia" w:ascii="方正仿宋_GBK" w:hAnsi="方正仿宋_GBK" w:eastAsia="方正仿宋_GBK" w:cs="方正仿宋_GBK"/>
          <w:spacing w:val="9"/>
          <w:sz w:val="32"/>
          <w:szCs w:val="32"/>
        </w:rPr>
        <w:t xml:space="preserve">务员法管理的事业单位）运行用于购买货物和服务等的各项公用经费，包括办公及印刷费、邮电费、差旅费、会议费、 </w:t>
      </w:r>
      <w:r>
        <w:rPr>
          <w:rFonts w:hint="eastAsia" w:ascii="方正仿宋_GBK" w:hAnsi="方正仿宋_GBK" w:eastAsia="方正仿宋_GBK" w:cs="方正仿宋_GBK"/>
          <w:spacing w:val="6"/>
          <w:sz w:val="32"/>
          <w:szCs w:val="32"/>
        </w:rPr>
        <w:t>福利费、</w:t>
      </w:r>
      <w:r>
        <w:rPr>
          <w:rFonts w:hint="eastAsia" w:ascii="方正仿宋_GBK" w:hAnsi="方正仿宋_GBK" w:eastAsia="方正仿宋_GBK" w:cs="方正仿宋_GBK"/>
          <w:spacing w:val="-68"/>
          <w:sz w:val="32"/>
          <w:szCs w:val="32"/>
        </w:rPr>
        <w:t xml:space="preserve"> </w:t>
      </w:r>
      <w:r>
        <w:rPr>
          <w:rFonts w:hint="eastAsia" w:ascii="方正仿宋_GBK" w:hAnsi="方正仿宋_GBK" w:eastAsia="方正仿宋_GBK" w:cs="方正仿宋_GBK"/>
          <w:spacing w:val="6"/>
          <w:sz w:val="32"/>
          <w:szCs w:val="32"/>
        </w:rPr>
        <w:t>日常维护费、专用材料及一般设备购置费、办公用</w:t>
      </w:r>
      <w:r>
        <w:rPr>
          <w:rFonts w:hint="eastAsia" w:ascii="方正仿宋_GBK" w:hAnsi="方正仿宋_GBK" w:eastAsia="方正仿宋_GBK" w:cs="方正仿宋_GBK"/>
          <w:spacing w:val="9"/>
          <w:sz w:val="32"/>
          <w:szCs w:val="32"/>
        </w:rPr>
        <w:t>房水电费、办公用房取暖费、办公用房物业管理费、公务用</w:t>
      </w:r>
      <w:r>
        <w:rPr>
          <w:rFonts w:hint="eastAsia" w:ascii="方正仿宋_GBK" w:hAnsi="方正仿宋_GBK" w:eastAsia="方正仿宋_GBK" w:cs="方正仿宋_GBK"/>
          <w:spacing w:val="8"/>
          <w:sz w:val="32"/>
          <w:szCs w:val="32"/>
        </w:rPr>
        <w:t>车运行维护费以及其他费用。</w:t>
      </w:r>
    </w:p>
    <w:p>
      <w:pPr>
        <w:pStyle w:val="2"/>
        <w:keepNext w:val="0"/>
        <w:keepLines w:val="0"/>
        <w:pageBreakBefore w:val="0"/>
        <w:widowControl w:val="0"/>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9"/>
        <w:rPr>
          <w:rFonts w:hint="eastAsia" w:ascii="方正仿宋_GBK" w:hAnsi="方正仿宋_GBK" w:eastAsia="方正仿宋_GBK" w:cs="方正仿宋_GBK"/>
          <w:spacing w:val="8"/>
          <w:sz w:val="32"/>
          <w:szCs w:val="32"/>
          <w:lang w:val="en-US" w:eastAsia="zh-CN"/>
        </w:rPr>
      </w:pPr>
      <w:r>
        <w:rPr>
          <w:rFonts w:hint="eastAsia" w:ascii="方正楷体_GBK" w:hAnsi="方正楷体_GBK" w:eastAsia="方正楷体_GBK" w:cs="方正楷体_GBK"/>
          <w:b w:val="0"/>
          <w:bCs w:val="0"/>
          <w:spacing w:val="3"/>
          <w:sz w:val="32"/>
          <w:szCs w:val="32"/>
        </w:rPr>
        <w:t xml:space="preserve">（十四）工资福利支出（支出经济分类科目类级）： </w:t>
      </w:r>
      <w:r>
        <w:rPr>
          <w:rFonts w:hint="eastAsia" w:ascii="方正仿宋_GBK" w:hAnsi="方正仿宋_GBK" w:eastAsia="方正仿宋_GBK" w:cs="方正仿宋_GBK"/>
          <w:spacing w:val="22"/>
          <w:sz w:val="32"/>
          <w:szCs w:val="32"/>
        </w:rPr>
        <w:t>反映单位开支的在职职工和编制外长期聘用人员的各</w:t>
      </w:r>
      <w:r>
        <w:rPr>
          <w:rFonts w:hint="eastAsia" w:ascii="方正仿宋_GBK" w:hAnsi="方正仿宋_GBK" w:eastAsia="方正仿宋_GBK" w:cs="方正仿宋_GBK"/>
          <w:spacing w:val="21"/>
          <w:sz w:val="32"/>
          <w:szCs w:val="32"/>
        </w:rPr>
        <w:t>类劳</w:t>
      </w:r>
      <w:r>
        <w:rPr>
          <w:rFonts w:hint="eastAsia" w:ascii="方正仿宋_GBK" w:hAnsi="方正仿宋_GBK" w:eastAsia="方正仿宋_GBK" w:cs="方正仿宋_GBK"/>
          <w:spacing w:val="9"/>
          <w:sz w:val="32"/>
          <w:szCs w:val="32"/>
        </w:rPr>
        <w:t>动报酬，以及为上述人员缴纳的各项社会保险</w:t>
      </w:r>
      <w:r>
        <w:rPr>
          <w:rFonts w:hint="eastAsia" w:ascii="方正仿宋_GBK" w:hAnsi="方正仿宋_GBK" w:eastAsia="方正仿宋_GBK" w:cs="方正仿宋_GBK"/>
          <w:spacing w:val="8"/>
          <w:sz w:val="32"/>
          <w:szCs w:val="32"/>
        </w:rPr>
        <w:t>费等。</w:t>
      </w:r>
      <w:r>
        <w:rPr>
          <w:rFonts w:hint="eastAsia" w:ascii="方正仿宋_GBK" w:hAnsi="方正仿宋_GBK" w:eastAsia="方正仿宋_GBK" w:cs="方正仿宋_GBK"/>
          <w:spacing w:val="8"/>
          <w:sz w:val="32"/>
          <w:szCs w:val="32"/>
          <w:lang w:val="en-US" w:eastAsia="zh-CN"/>
        </w:rPr>
        <w:t xml:space="preserve"> </w:t>
      </w:r>
    </w:p>
    <w:p>
      <w:pPr>
        <w:pStyle w:val="2"/>
        <w:keepNext w:val="0"/>
        <w:keepLines w:val="0"/>
        <w:pageBreakBefore w:val="0"/>
        <w:widowControl w:val="0"/>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 xml:space="preserve">（十五）商品和服务支出（支出经济分类科目类级）： </w:t>
      </w:r>
      <w:r>
        <w:rPr>
          <w:rFonts w:hint="eastAsia" w:ascii="方正仿宋_GBK" w:hAnsi="方正仿宋_GBK" w:eastAsia="方正仿宋_GBK" w:cs="方正仿宋_GBK"/>
          <w:spacing w:val="9"/>
          <w:sz w:val="32"/>
          <w:szCs w:val="32"/>
        </w:rPr>
        <w:t>反映单位购买商品和服务的支出（不包括用于购置固定资产</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7"/>
          <w:sz w:val="32"/>
          <w:szCs w:val="32"/>
        </w:rPr>
        <w:t>的支出、战略性和应急储备支出）。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pacing w:val="7"/>
          <w:sz w:val="32"/>
          <w:szCs w:val="32"/>
        </w:rPr>
      </w:pPr>
      <w:r>
        <w:rPr>
          <w:rFonts w:hint="eastAsia" w:ascii="方正楷体_GBK" w:hAnsi="方正楷体_GBK" w:eastAsia="方正楷体_GBK" w:cs="方正楷体_GBK"/>
          <w:b w:val="0"/>
          <w:bCs w:val="0"/>
          <w:spacing w:val="3"/>
          <w:sz w:val="32"/>
          <w:szCs w:val="32"/>
        </w:rPr>
        <w:t>（十六）对个人和家庭的补助（支出经济分类科目类 级）：</w:t>
      </w:r>
      <w:r>
        <w:rPr>
          <w:rFonts w:hint="eastAsia" w:ascii="方正仿宋_GBK" w:hAnsi="方正仿宋_GBK" w:eastAsia="方正仿宋_GBK" w:cs="方正仿宋_GBK"/>
          <w:spacing w:val="7"/>
          <w:sz w:val="32"/>
          <w:szCs w:val="32"/>
        </w:rPr>
        <w:t>反映用于对个人和家庭的补助支出。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52"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3"/>
          <w:sz w:val="32"/>
          <w:szCs w:val="32"/>
        </w:rPr>
        <w:t xml:space="preserve">（十七）其他资本性支出（支出经济分类科目类级）： </w:t>
      </w:r>
      <w:r>
        <w:rPr>
          <w:rFonts w:hint="eastAsia" w:ascii="方正仿宋_GBK" w:hAnsi="方正仿宋_GBK" w:eastAsia="方正仿宋_GBK" w:cs="方正仿宋_GBK"/>
          <w:spacing w:val="10"/>
          <w:sz w:val="32"/>
          <w:szCs w:val="32"/>
        </w:rPr>
        <w:t>反映非各级发展与改革部门集中安排的用于购置固定资产、</w:t>
      </w:r>
      <w:r>
        <w:rPr>
          <w:rFonts w:hint="eastAsia" w:ascii="方正仿宋_GBK" w:hAnsi="方正仿宋_GBK" w:eastAsia="方正仿宋_GBK" w:cs="方正仿宋_GBK"/>
          <w:spacing w:val="9"/>
          <w:sz w:val="32"/>
          <w:szCs w:val="32"/>
        </w:rPr>
        <w:t xml:space="preserve"> </w:t>
      </w:r>
      <w:r>
        <w:rPr>
          <w:rFonts w:hint="eastAsia" w:ascii="方正仿宋_GBK" w:hAnsi="方正仿宋_GBK" w:eastAsia="方正仿宋_GBK" w:cs="方正仿宋_GBK"/>
          <w:spacing w:val="1"/>
          <w:sz w:val="32"/>
          <w:szCs w:val="32"/>
        </w:rPr>
        <w:t>战略性和应急性储备、土地和无形资产，以及构建基础设施、</w:t>
      </w:r>
      <w:r>
        <w:rPr>
          <w:rFonts w:hint="eastAsia" w:ascii="方正仿宋_GBK" w:hAnsi="方正仿宋_GBK" w:eastAsia="方正仿宋_GBK" w:cs="方正仿宋_GBK"/>
          <w:spacing w:val="18"/>
          <w:sz w:val="32"/>
          <w:szCs w:val="32"/>
        </w:rPr>
        <w:t xml:space="preserve"> </w:t>
      </w:r>
      <w:r>
        <w:rPr>
          <w:rFonts w:hint="eastAsia" w:ascii="方正仿宋_GBK" w:hAnsi="方正仿宋_GBK" w:eastAsia="方正仿宋_GBK" w:cs="方正仿宋_GBK"/>
          <w:spacing w:val="8"/>
          <w:sz w:val="32"/>
          <w:szCs w:val="32"/>
        </w:rPr>
        <w:t>大型修缮和财政支持企业更新改造所发生的支出。</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outlineLvl w:val="2"/>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7"/>
          <w:sz w:val="32"/>
          <w:szCs w:val="32"/>
        </w:rPr>
        <w:t>七、决算公开联系方式及信息反馈渠道</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rPr>
          <w:rFonts w:hint="eastAsia" w:ascii="方正仿宋_GBK" w:hAnsi="方正仿宋_GBK" w:eastAsia="方正仿宋_GBK" w:cs="方正仿宋_GBK"/>
          <w:spacing w:val="7"/>
          <w:sz w:val="32"/>
          <w:szCs w:val="32"/>
          <w:lang w:val="en-US" w:eastAsia="zh-CN"/>
        </w:rPr>
      </w:pPr>
      <w:r>
        <w:rPr>
          <w:rFonts w:hint="eastAsia" w:ascii="方正仿宋_GBK" w:hAnsi="方正仿宋_GBK" w:eastAsia="方正仿宋_GBK" w:cs="方正仿宋_GBK"/>
          <w:spacing w:val="7"/>
          <w:sz w:val="32"/>
          <w:szCs w:val="32"/>
        </w:rPr>
        <w:t>本单位决算公开信息反馈和联系方式：</w:t>
      </w:r>
      <w:r>
        <w:rPr>
          <w:rFonts w:hint="eastAsia" w:ascii="方正仿宋_GBK" w:hAnsi="方正仿宋_GBK" w:eastAsia="方正仿宋_GBK" w:cs="方正仿宋_GBK"/>
          <w:spacing w:val="7"/>
          <w:sz w:val="32"/>
          <w:szCs w:val="32"/>
          <w:lang w:val="en-US" w:eastAsia="zh-CN"/>
        </w:rPr>
        <w:t xml:space="preserve">   </w:t>
      </w:r>
      <w:r>
        <w:rPr>
          <w:rFonts w:hint="eastAsia" w:ascii="方正仿宋_GBK" w:hAnsi="方正仿宋_GBK" w:eastAsia="方正仿宋_GBK" w:cs="方正仿宋_GBK"/>
          <w:spacing w:val="7"/>
          <w:sz w:val="32"/>
          <w:szCs w:val="32"/>
          <w:lang w:eastAsia="zh-CN"/>
        </w:rPr>
        <w:t>李老师</w:t>
      </w:r>
      <w:r>
        <w:rPr>
          <w:rFonts w:hint="eastAsia" w:ascii="方正仿宋_GBK" w:hAnsi="方正仿宋_GBK" w:eastAsia="方正仿宋_GBK" w:cs="方正仿宋_GBK"/>
          <w:spacing w:val="7"/>
          <w:sz w:val="32"/>
          <w:szCs w:val="32"/>
          <w:lang w:val="en-US" w:eastAsia="zh-CN"/>
        </w:rPr>
        <w:t xml:space="preserve"> </w:t>
      </w:r>
    </w:p>
    <w:p>
      <w:pPr>
        <w:pStyle w:val="2"/>
        <w:keepNext w:val="0"/>
        <w:keepLines w:val="0"/>
        <w:pageBreakBefore w:val="0"/>
        <w:widowControl/>
        <w:kinsoku/>
        <w:wordWrap/>
        <w:overflowPunct w:val="0"/>
        <w:topLinePunct w:val="0"/>
        <w:autoSpaceDE w:val="0"/>
        <w:autoSpaceDN w:val="0"/>
        <w:bidi w:val="0"/>
        <w:adjustRightInd w:val="0"/>
        <w:snapToGrid w:val="0"/>
        <w:spacing w:line="594" w:lineRule="exact"/>
        <w:ind w:left="0" w:leftChars="0" w:right="0" w:rightChars="0" w:firstLine="668" w:firstLineChars="200"/>
        <w:jc w:val="both"/>
        <w:textAlignment w:val="auto"/>
      </w:pPr>
      <w:r>
        <w:rPr>
          <w:rFonts w:hint="eastAsia" w:ascii="方正仿宋_GBK" w:hAnsi="方正仿宋_GBK" w:eastAsia="方正仿宋_GBK" w:cs="方正仿宋_GBK"/>
          <w:spacing w:val="7"/>
          <w:sz w:val="32"/>
          <w:szCs w:val="32"/>
          <w:lang w:val="en-US" w:eastAsia="zh-CN"/>
        </w:rPr>
        <w:t xml:space="preserve"> </w:t>
      </w:r>
      <w:r>
        <w:rPr>
          <w:rFonts w:hint="eastAsia" w:ascii="方正仿宋_GBK" w:hAnsi="方正仿宋_GBK" w:eastAsia="方正仿宋_GBK" w:cs="方正仿宋_GBK"/>
          <w:spacing w:val="7"/>
          <w:sz w:val="32"/>
          <w:szCs w:val="32"/>
        </w:rPr>
        <w:t>023</w:t>
      </w:r>
      <w:r>
        <w:rPr>
          <w:rFonts w:hint="eastAsia" w:ascii="方正仿宋_GBK" w:hAnsi="方正仿宋_GBK" w:eastAsia="方正仿宋_GBK" w:cs="方正仿宋_GBK"/>
          <w:spacing w:val="7"/>
          <w:sz w:val="32"/>
          <w:szCs w:val="32"/>
          <w:lang w:val="en-US" w:eastAsia="zh-CN"/>
        </w:rPr>
        <w:t>-</w:t>
      </w:r>
      <w:r>
        <w:rPr>
          <w:rFonts w:hint="eastAsia" w:ascii="方正仿宋_GBK" w:hAnsi="方正仿宋_GBK" w:eastAsia="方正仿宋_GBK" w:cs="方正仿宋_GBK"/>
          <w:spacing w:val="7"/>
          <w:sz w:val="32"/>
          <w:szCs w:val="32"/>
        </w:rPr>
        <w:t>74512486</w:t>
      </w:r>
    </w:p>
    <w:p>
      <w:pPr>
        <w:spacing w:line="225" w:lineRule="auto"/>
        <w:sectPr>
          <w:footerReference r:id="rId5" w:type="default"/>
          <w:pgSz w:w="11915" w:h="16840"/>
          <w:pgMar w:top="1431" w:right="1685" w:bottom="1194" w:left="1787" w:header="0" w:footer="958" w:gutter="0"/>
          <w:cols w:space="720" w:num="1"/>
        </w:sectPr>
      </w:pPr>
    </w:p>
    <w:p>
      <w:pPr>
        <w:pStyle w:val="2"/>
        <w:spacing w:before="64" w:line="225" w:lineRule="auto"/>
        <w:ind w:left="6439"/>
        <w:outlineLvl w:val="0"/>
      </w:pPr>
      <w:r>
        <w:rPr>
          <w:b/>
          <w:bCs/>
          <w:spacing w:val="4"/>
        </w:rPr>
        <w:t>收入支出决算总表</w:t>
      </w:r>
    </w:p>
    <w:p>
      <w:pPr>
        <w:pStyle w:val="2"/>
        <w:spacing w:before="58" w:line="230" w:lineRule="auto"/>
        <w:ind w:right="20"/>
        <w:jc w:val="right"/>
        <w:rPr>
          <w:sz w:val="19"/>
          <w:szCs w:val="19"/>
        </w:rPr>
      </w:pPr>
      <w:r>
        <w:rPr>
          <w:spacing w:val="12"/>
          <w:sz w:val="19"/>
          <w:szCs w:val="19"/>
        </w:rPr>
        <w:t>公开</w:t>
      </w:r>
      <w:r>
        <w:rPr>
          <w:spacing w:val="-31"/>
          <w:sz w:val="19"/>
          <w:szCs w:val="19"/>
        </w:rPr>
        <w:t xml:space="preserve"> </w:t>
      </w:r>
      <w:r>
        <w:rPr>
          <w:spacing w:val="12"/>
          <w:sz w:val="19"/>
          <w:szCs w:val="19"/>
        </w:rPr>
        <w:t>01表</w:t>
      </w:r>
    </w:p>
    <w:p>
      <w:pPr>
        <w:pStyle w:val="2"/>
        <w:spacing w:before="58" w:line="220" w:lineRule="auto"/>
        <w:ind w:left="33"/>
        <w:rPr>
          <w:sz w:val="19"/>
          <w:szCs w:val="19"/>
        </w:rPr>
      </w:pPr>
      <w:r>
        <w:rPr>
          <w:spacing w:val="9"/>
          <w:sz w:val="19"/>
          <w:szCs w:val="19"/>
        </w:rPr>
        <w:t>公开单位：垫江县非公有制经济发展服务中心</w:t>
      </w:r>
      <w:r>
        <w:rPr>
          <w:sz w:val="19"/>
          <w:szCs w:val="19"/>
        </w:rPr>
        <w:t xml:space="preserve">                                                                                                             </w:t>
      </w:r>
      <w:r>
        <w:rPr>
          <w:spacing w:val="9"/>
          <w:position w:val="2"/>
          <w:sz w:val="19"/>
          <w:szCs w:val="19"/>
        </w:rPr>
        <w:t>单位：万元</w:t>
      </w:r>
    </w:p>
    <w:tbl>
      <w:tblPr>
        <w:tblStyle w:val="5"/>
        <w:tblW w:w="15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2019"/>
        <w:gridCol w:w="4807"/>
        <w:gridCol w:w="34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7" w:hRule="atLeast"/>
        </w:trPr>
        <w:tc>
          <w:tcPr>
            <w:tcW w:w="7144" w:type="dxa"/>
            <w:gridSpan w:val="2"/>
            <w:shd w:val="clear" w:color="auto" w:fill="C0C0C0"/>
            <w:vAlign w:val="top"/>
          </w:tcPr>
          <w:p>
            <w:pPr>
              <w:spacing w:before="43" w:line="207" w:lineRule="auto"/>
              <w:ind w:left="3384"/>
              <w:rPr>
                <w:rFonts w:ascii="宋体" w:hAnsi="宋体" w:eastAsia="宋体" w:cs="宋体"/>
                <w:sz w:val="19"/>
                <w:szCs w:val="19"/>
              </w:rPr>
            </w:pPr>
            <w:r>
              <w:rPr>
                <w:rFonts w:ascii="宋体" w:hAnsi="宋体" w:eastAsia="宋体" w:cs="宋体"/>
                <w:b/>
                <w:bCs/>
                <w:sz w:val="19"/>
                <w:szCs w:val="19"/>
              </w:rPr>
              <w:t>收入</w:t>
            </w:r>
          </w:p>
        </w:tc>
        <w:tc>
          <w:tcPr>
            <w:tcW w:w="8253" w:type="dxa"/>
            <w:gridSpan w:val="2"/>
            <w:shd w:val="clear" w:color="auto" w:fill="C0C0C0"/>
            <w:vAlign w:val="top"/>
          </w:tcPr>
          <w:p>
            <w:pPr>
              <w:spacing w:before="43" w:line="207" w:lineRule="auto"/>
              <w:ind w:left="3931"/>
              <w:rPr>
                <w:rFonts w:ascii="宋体" w:hAnsi="宋体" w:eastAsia="宋体" w:cs="宋体"/>
                <w:sz w:val="19"/>
                <w:szCs w:val="19"/>
              </w:rPr>
            </w:pPr>
            <w:r>
              <w:rPr>
                <w:rFonts w:ascii="宋体" w:hAnsi="宋体" w:eastAsia="宋体" w:cs="宋体"/>
                <w:b/>
                <w:bCs/>
                <w:spacing w:val="4"/>
                <w:sz w:val="19"/>
                <w:szCs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7" w:line="209" w:lineRule="auto"/>
              <w:ind w:left="2372"/>
              <w:rPr>
                <w:rFonts w:ascii="宋体" w:hAnsi="宋体" w:eastAsia="宋体" w:cs="宋体"/>
                <w:sz w:val="19"/>
                <w:szCs w:val="19"/>
              </w:rPr>
            </w:pPr>
            <w:r>
              <w:rPr>
                <w:rFonts w:ascii="宋体" w:hAnsi="宋体" w:eastAsia="宋体" w:cs="宋体"/>
                <w:b/>
                <w:bCs/>
                <w:spacing w:val="2"/>
                <w:sz w:val="19"/>
                <w:szCs w:val="19"/>
              </w:rPr>
              <w:t>项目</w:t>
            </w:r>
          </w:p>
        </w:tc>
        <w:tc>
          <w:tcPr>
            <w:tcW w:w="2019" w:type="dxa"/>
            <w:shd w:val="clear" w:color="auto" w:fill="C0C0C0"/>
            <w:vAlign w:val="top"/>
          </w:tcPr>
          <w:p>
            <w:pPr>
              <w:spacing w:before="37" w:line="209" w:lineRule="auto"/>
              <w:ind w:left="721"/>
              <w:rPr>
                <w:rFonts w:ascii="宋体" w:hAnsi="宋体" w:eastAsia="宋体" w:cs="宋体"/>
                <w:sz w:val="19"/>
                <w:szCs w:val="19"/>
              </w:rPr>
            </w:pPr>
            <w:r>
              <w:rPr>
                <w:rFonts w:ascii="宋体" w:hAnsi="宋体" w:eastAsia="宋体" w:cs="宋体"/>
                <w:b/>
                <w:bCs/>
                <w:spacing w:val="3"/>
                <w:sz w:val="19"/>
                <w:szCs w:val="19"/>
              </w:rPr>
              <w:t>决算数</w:t>
            </w:r>
          </w:p>
        </w:tc>
        <w:tc>
          <w:tcPr>
            <w:tcW w:w="4807" w:type="dxa"/>
            <w:shd w:val="clear" w:color="auto" w:fill="C0C0C0"/>
            <w:vAlign w:val="top"/>
          </w:tcPr>
          <w:p>
            <w:pPr>
              <w:spacing w:before="37" w:line="209" w:lineRule="auto"/>
              <w:ind w:left="1811"/>
              <w:rPr>
                <w:rFonts w:ascii="宋体" w:hAnsi="宋体" w:eastAsia="宋体" w:cs="宋体"/>
                <w:sz w:val="19"/>
                <w:szCs w:val="19"/>
              </w:rPr>
            </w:pPr>
            <w:r>
              <w:rPr>
                <w:rFonts w:ascii="宋体" w:hAnsi="宋体" w:eastAsia="宋体" w:cs="宋体"/>
                <w:b/>
                <w:bCs/>
                <w:spacing w:val="6"/>
                <w:sz w:val="19"/>
                <w:szCs w:val="19"/>
              </w:rPr>
              <w:t>功能分类科目</w:t>
            </w:r>
          </w:p>
        </w:tc>
        <w:tc>
          <w:tcPr>
            <w:tcW w:w="3446" w:type="dxa"/>
            <w:shd w:val="clear" w:color="auto" w:fill="C0C0C0"/>
            <w:vAlign w:val="top"/>
          </w:tcPr>
          <w:p>
            <w:pPr>
              <w:spacing w:before="37" w:line="209" w:lineRule="auto"/>
              <w:ind w:left="1433"/>
              <w:rPr>
                <w:rFonts w:ascii="宋体" w:hAnsi="宋体" w:eastAsia="宋体" w:cs="宋体"/>
                <w:sz w:val="19"/>
                <w:szCs w:val="19"/>
              </w:rPr>
            </w:pPr>
            <w:r>
              <w:rPr>
                <w:rFonts w:ascii="宋体" w:hAnsi="宋体" w:eastAsia="宋体" w:cs="宋体"/>
                <w:b/>
                <w:bCs/>
                <w:spacing w:val="3"/>
                <w:sz w:val="19"/>
                <w:szCs w:val="19"/>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38" w:line="207" w:lineRule="auto"/>
              <w:ind w:left="25"/>
              <w:rPr>
                <w:rFonts w:ascii="宋体" w:hAnsi="宋体" w:eastAsia="宋体" w:cs="宋体"/>
                <w:sz w:val="18"/>
                <w:szCs w:val="18"/>
              </w:rPr>
            </w:pPr>
            <w:r>
              <w:rPr>
                <w:rFonts w:ascii="宋体" w:hAnsi="宋体" w:eastAsia="宋体" w:cs="宋体"/>
                <w:spacing w:val="9"/>
                <w:sz w:val="18"/>
                <w:szCs w:val="18"/>
              </w:rPr>
              <w:t>一、一般公共预算财政拨款收入</w:t>
            </w:r>
          </w:p>
        </w:tc>
        <w:tc>
          <w:tcPr>
            <w:tcW w:w="2019" w:type="dxa"/>
            <w:vAlign w:val="top"/>
          </w:tcPr>
          <w:p>
            <w:pPr>
              <w:spacing w:before="38" w:line="207"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87.74</w:t>
            </w:r>
          </w:p>
        </w:tc>
        <w:tc>
          <w:tcPr>
            <w:tcW w:w="4807" w:type="dxa"/>
            <w:shd w:val="clear" w:color="auto" w:fill="C0C0C0"/>
            <w:vAlign w:val="top"/>
          </w:tcPr>
          <w:p>
            <w:pPr>
              <w:spacing w:before="38" w:line="207" w:lineRule="auto"/>
              <w:ind w:left="23"/>
              <w:rPr>
                <w:rFonts w:ascii="宋体" w:hAnsi="宋体" w:eastAsia="宋体" w:cs="宋体"/>
                <w:sz w:val="18"/>
                <w:szCs w:val="18"/>
              </w:rPr>
            </w:pPr>
            <w:r>
              <w:rPr>
                <w:rFonts w:ascii="宋体" w:hAnsi="宋体" w:eastAsia="宋体" w:cs="宋体"/>
                <w:spacing w:val="8"/>
                <w:sz w:val="18"/>
                <w:szCs w:val="18"/>
              </w:rPr>
              <w:t>一、一般公共服务支出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64.03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41" w:line="205" w:lineRule="auto"/>
              <w:ind w:left="25"/>
              <w:rPr>
                <w:rFonts w:ascii="宋体" w:hAnsi="宋体" w:eastAsia="宋体" w:cs="宋体"/>
                <w:sz w:val="18"/>
                <w:szCs w:val="18"/>
              </w:rPr>
            </w:pPr>
            <w:r>
              <w:rPr>
                <w:rFonts w:ascii="宋体" w:hAnsi="宋体" w:eastAsia="宋体" w:cs="宋体"/>
                <w:spacing w:val="9"/>
                <w:sz w:val="18"/>
                <w:szCs w:val="18"/>
              </w:rPr>
              <w:t>二、政府性基金预算财政拨款收入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3"/>
              <w:rPr>
                <w:rFonts w:ascii="宋体" w:hAnsi="宋体" w:eastAsia="宋体" w:cs="宋体"/>
                <w:sz w:val="18"/>
                <w:szCs w:val="18"/>
              </w:rPr>
            </w:pPr>
            <w:r>
              <w:rPr>
                <w:rFonts w:ascii="宋体" w:hAnsi="宋体" w:eastAsia="宋体" w:cs="宋体"/>
                <w:spacing w:val="8"/>
                <w:sz w:val="18"/>
                <w:szCs w:val="18"/>
              </w:rPr>
              <w:t>二、外交支出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9" w:line="207" w:lineRule="auto"/>
              <w:ind w:left="22"/>
              <w:rPr>
                <w:rFonts w:ascii="宋体" w:hAnsi="宋体" w:eastAsia="宋体" w:cs="宋体"/>
                <w:sz w:val="18"/>
                <w:szCs w:val="18"/>
              </w:rPr>
            </w:pPr>
            <w:r>
              <w:rPr>
                <w:rFonts w:ascii="宋体" w:hAnsi="宋体" w:eastAsia="宋体" w:cs="宋体"/>
                <w:spacing w:val="9"/>
                <w:sz w:val="18"/>
                <w:szCs w:val="18"/>
              </w:rPr>
              <w:t>三、国有资本经营预算财政拨款收入</w:t>
            </w:r>
          </w:p>
        </w:tc>
        <w:tc>
          <w:tcPr>
            <w:tcW w:w="2019" w:type="dxa"/>
            <w:vAlign w:val="top"/>
          </w:tcPr>
          <w:p>
            <w:pPr>
              <w:pStyle w:val="6"/>
              <w:rPr>
                <w:sz w:val="18"/>
                <w:szCs w:val="18"/>
              </w:rPr>
            </w:pPr>
          </w:p>
        </w:tc>
        <w:tc>
          <w:tcPr>
            <w:tcW w:w="4807" w:type="dxa"/>
            <w:shd w:val="clear" w:color="auto" w:fill="C0C0C0"/>
            <w:vAlign w:val="top"/>
          </w:tcPr>
          <w:p>
            <w:pPr>
              <w:spacing w:before="39" w:line="207" w:lineRule="auto"/>
              <w:ind w:left="20"/>
              <w:rPr>
                <w:rFonts w:ascii="宋体" w:hAnsi="宋体" w:eastAsia="宋体" w:cs="宋体"/>
                <w:sz w:val="18"/>
                <w:szCs w:val="18"/>
              </w:rPr>
            </w:pPr>
            <w:r>
              <w:rPr>
                <w:rFonts w:ascii="宋体" w:hAnsi="宋体" w:eastAsia="宋体" w:cs="宋体"/>
                <w:spacing w:val="8"/>
                <w:sz w:val="18"/>
                <w:szCs w:val="18"/>
              </w:rPr>
              <w:t>三、国防支出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125" w:type="dxa"/>
            <w:shd w:val="clear" w:color="auto" w:fill="C0C0C0"/>
            <w:vAlign w:val="top"/>
          </w:tcPr>
          <w:p>
            <w:pPr>
              <w:spacing w:before="41" w:line="205" w:lineRule="auto"/>
              <w:ind w:left="41"/>
              <w:rPr>
                <w:rFonts w:ascii="宋体" w:hAnsi="宋体" w:eastAsia="宋体" w:cs="宋体"/>
                <w:sz w:val="18"/>
                <w:szCs w:val="18"/>
              </w:rPr>
            </w:pPr>
            <w:r>
              <w:rPr>
                <w:rFonts w:ascii="宋体" w:hAnsi="宋体" w:eastAsia="宋体" w:cs="宋体"/>
                <w:spacing w:val="6"/>
                <w:sz w:val="18"/>
                <w:szCs w:val="18"/>
              </w:rPr>
              <w:t>四、上级补助收入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39"/>
              <w:rPr>
                <w:rFonts w:ascii="宋体" w:hAnsi="宋体" w:eastAsia="宋体" w:cs="宋体"/>
                <w:sz w:val="18"/>
                <w:szCs w:val="18"/>
              </w:rPr>
            </w:pPr>
            <w:r>
              <w:rPr>
                <w:rFonts w:ascii="宋体" w:hAnsi="宋体" w:eastAsia="宋体" w:cs="宋体"/>
                <w:spacing w:val="6"/>
                <w:sz w:val="18"/>
                <w:szCs w:val="18"/>
              </w:rPr>
              <w:t>四、公共安全支出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8"/>
                <w:sz w:val="18"/>
                <w:szCs w:val="18"/>
              </w:rPr>
              <w:t>五、事业收入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五、教育支出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spacing w:before="40" w:line="206" w:lineRule="auto"/>
              <w:ind w:left="23"/>
              <w:rPr>
                <w:rFonts w:ascii="宋体" w:hAnsi="宋体" w:eastAsia="宋体" w:cs="宋体"/>
                <w:sz w:val="18"/>
                <w:szCs w:val="18"/>
              </w:rPr>
            </w:pPr>
            <w:r>
              <w:rPr>
                <w:rFonts w:ascii="宋体" w:hAnsi="宋体" w:eastAsia="宋体" w:cs="宋体"/>
                <w:spacing w:val="8"/>
                <w:sz w:val="18"/>
                <w:szCs w:val="18"/>
              </w:rPr>
              <w:t>六、经营收入</w:t>
            </w:r>
          </w:p>
        </w:tc>
        <w:tc>
          <w:tcPr>
            <w:tcW w:w="2019" w:type="dxa"/>
            <w:vAlign w:val="top"/>
          </w:tcPr>
          <w:p>
            <w:pPr>
              <w:pStyle w:val="6"/>
              <w:rPr>
                <w:sz w:val="18"/>
                <w:szCs w:val="18"/>
              </w:rPr>
            </w:pPr>
          </w:p>
        </w:tc>
        <w:tc>
          <w:tcPr>
            <w:tcW w:w="4807" w:type="dxa"/>
            <w:shd w:val="clear" w:color="auto" w:fill="C0C0C0"/>
            <w:vAlign w:val="top"/>
          </w:tcPr>
          <w:p>
            <w:pPr>
              <w:spacing w:before="40" w:line="206" w:lineRule="auto"/>
              <w:ind w:left="22"/>
              <w:rPr>
                <w:rFonts w:ascii="宋体" w:hAnsi="宋体" w:eastAsia="宋体" w:cs="宋体"/>
                <w:sz w:val="18"/>
                <w:szCs w:val="18"/>
              </w:rPr>
            </w:pPr>
            <w:r>
              <w:rPr>
                <w:rFonts w:ascii="宋体" w:hAnsi="宋体" w:eastAsia="宋体" w:cs="宋体"/>
                <w:spacing w:val="8"/>
                <w:sz w:val="18"/>
                <w:szCs w:val="18"/>
              </w:rPr>
              <w:t>六、科学技术支出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9"/>
                <w:sz w:val="18"/>
                <w:szCs w:val="18"/>
              </w:rPr>
              <w:t>七、附属单位上缴收入</w:t>
            </w: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19"/>
              <w:rPr>
                <w:rFonts w:ascii="宋体" w:hAnsi="宋体" w:eastAsia="宋体" w:cs="宋体"/>
                <w:sz w:val="18"/>
                <w:szCs w:val="18"/>
              </w:rPr>
            </w:pPr>
            <w:r>
              <w:rPr>
                <w:rFonts w:ascii="宋体" w:hAnsi="宋体" w:eastAsia="宋体" w:cs="宋体"/>
                <w:spacing w:val="9"/>
                <w:sz w:val="18"/>
                <w:szCs w:val="18"/>
              </w:rPr>
              <w:t>七、文化旅游体育与传媒支出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8"/>
                <w:sz w:val="18"/>
                <w:szCs w:val="18"/>
              </w:rPr>
              <w:t>八、其他收入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八、社会保障和就业支出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5"/>
              <w:rPr>
                <w:rFonts w:ascii="宋体" w:hAnsi="宋体" w:eastAsia="宋体" w:cs="宋体"/>
                <w:sz w:val="18"/>
                <w:szCs w:val="18"/>
              </w:rPr>
            </w:pPr>
            <w:r>
              <w:rPr>
                <w:rFonts w:ascii="宋体" w:hAnsi="宋体" w:eastAsia="宋体" w:cs="宋体"/>
                <w:spacing w:val="8"/>
                <w:sz w:val="18"/>
                <w:szCs w:val="18"/>
              </w:rPr>
              <w:t>九、卫生健康支出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8"/>
                <w:sz w:val="18"/>
                <w:szCs w:val="18"/>
              </w:rPr>
              <w:t>十、节能环保支出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十一、城乡社区支出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8"/>
                <w:sz w:val="18"/>
                <w:szCs w:val="18"/>
              </w:rPr>
              <w:t>十二、农林水支出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9"/>
                <w:sz w:val="18"/>
                <w:szCs w:val="18"/>
              </w:rPr>
              <w:t>十三、交通运输支出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十四、资源勘探工业信息等支出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9"/>
                <w:sz w:val="18"/>
                <w:szCs w:val="18"/>
              </w:rPr>
              <w:t>十五、商业服务业等支出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8"/>
                <w:sz w:val="18"/>
                <w:szCs w:val="18"/>
              </w:rPr>
              <w:t>十六、金融支出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十七、援助其他地区支出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5"/>
                <w:sz w:val="18"/>
                <w:szCs w:val="18"/>
              </w:rPr>
              <w:t>十八、</w:t>
            </w:r>
            <w:r>
              <w:rPr>
                <w:rFonts w:ascii="宋体" w:hAnsi="宋体" w:eastAsia="宋体" w:cs="宋体"/>
                <w:spacing w:val="-37"/>
                <w:sz w:val="18"/>
                <w:szCs w:val="18"/>
              </w:rPr>
              <w:t xml:space="preserve"> </w:t>
            </w:r>
            <w:r>
              <w:rPr>
                <w:rFonts w:ascii="宋体" w:hAnsi="宋体" w:eastAsia="宋体" w:cs="宋体"/>
                <w:spacing w:val="5"/>
                <w:sz w:val="18"/>
                <w:szCs w:val="18"/>
              </w:rPr>
              <w:t>自然资源海洋气象等支出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9"/>
                <w:sz w:val="18"/>
                <w:szCs w:val="18"/>
              </w:rPr>
              <w:t>十九、住房保障支出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8"/>
                <w:sz w:val="18"/>
                <w:szCs w:val="18"/>
              </w:rPr>
              <w:t>二十、粮油物资储备支出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8"/>
                <w:szCs w:val="18"/>
              </w:rPr>
            </w:pPr>
            <w:r>
              <w:rPr>
                <w:rFonts w:ascii="宋体" w:hAnsi="宋体" w:eastAsia="宋体" w:cs="宋体"/>
                <w:spacing w:val="9"/>
                <w:sz w:val="18"/>
                <w:szCs w:val="18"/>
              </w:rPr>
              <w:t>二十一、国有资本经营预算支出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9"/>
                <w:sz w:val="18"/>
                <w:szCs w:val="18"/>
              </w:rPr>
              <w:t>二十二、灾害防治及应急管理支出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8"/>
                <w:sz w:val="18"/>
                <w:szCs w:val="18"/>
              </w:rPr>
              <w:t>二十三、其他支出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8"/>
                <w:szCs w:val="18"/>
              </w:rPr>
            </w:pPr>
            <w:r>
              <w:rPr>
                <w:rFonts w:ascii="宋体" w:hAnsi="宋体" w:eastAsia="宋体" w:cs="宋体"/>
                <w:spacing w:val="8"/>
                <w:sz w:val="18"/>
                <w:szCs w:val="18"/>
              </w:rPr>
              <w:t>二十四、债务还本支出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二十五、债务付息支出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9"/>
                <w:sz w:val="18"/>
                <w:szCs w:val="18"/>
              </w:rPr>
              <w:t>二十六、抗疫特别国债安排的支出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spacing w:before="42" w:line="205" w:lineRule="auto"/>
              <w:ind w:left="1969"/>
              <w:rPr>
                <w:rFonts w:ascii="宋体" w:hAnsi="宋体" w:eastAsia="宋体" w:cs="宋体"/>
                <w:sz w:val="18"/>
                <w:szCs w:val="18"/>
              </w:rPr>
            </w:pPr>
            <w:r>
              <w:rPr>
                <w:rFonts w:ascii="宋体" w:hAnsi="宋体" w:eastAsia="宋体" w:cs="宋体"/>
                <w:b/>
                <w:bCs/>
                <w:spacing w:val="6"/>
                <w:sz w:val="18"/>
                <w:szCs w:val="18"/>
              </w:rPr>
              <w:t>本年收入合计</w:t>
            </w:r>
          </w:p>
        </w:tc>
        <w:tc>
          <w:tcPr>
            <w:tcW w:w="2019" w:type="dxa"/>
            <w:vAlign w:val="top"/>
          </w:tcPr>
          <w:p>
            <w:pPr>
              <w:spacing w:before="42" w:line="205"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87.74</w:t>
            </w:r>
          </w:p>
        </w:tc>
        <w:tc>
          <w:tcPr>
            <w:tcW w:w="4807" w:type="dxa"/>
            <w:shd w:val="clear" w:color="auto" w:fill="C0C0C0"/>
            <w:vAlign w:val="top"/>
          </w:tcPr>
          <w:p>
            <w:pPr>
              <w:spacing w:before="42" w:line="205" w:lineRule="auto"/>
              <w:ind w:left="1809"/>
              <w:rPr>
                <w:rFonts w:ascii="宋体" w:hAnsi="宋体" w:eastAsia="宋体" w:cs="宋体"/>
                <w:sz w:val="18"/>
                <w:szCs w:val="18"/>
              </w:rPr>
            </w:pPr>
            <w:r>
              <w:rPr>
                <w:rFonts w:ascii="宋体" w:hAnsi="宋体" w:eastAsia="宋体" w:cs="宋体"/>
                <w:b/>
                <w:bCs/>
                <w:spacing w:val="6"/>
                <w:sz w:val="18"/>
                <w:szCs w:val="18"/>
              </w:rPr>
              <w:t>本年支出合计</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87.74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trPr>
        <w:tc>
          <w:tcPr>
            <w:tcW w:w="5125"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9"/>
                <w:sz w:val="18"/>
                <w:szCs w:val="18"/>
              </w:rPr>
              <w:t>使用非财政拨款结余和专用结余</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6"/>
                <w:sz w:val="18"/>
                <w:szCs w:val="18"/>
              </w:rPr>
              <w:t>结余分配</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8"/>
                <w:sz w:val="18"/>
                <w:szCs w:val="18"/>
              </w:rPr>
              <w:t>年初结转和结余</w:t>
            </w: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8"/>
                <w:sz w:val="18"/>
                <w:szCs w:val="18"/>
              </w:rPr>
              <w:t>年末结转和结余</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125" w:type="dxa"/>
            <w:shd w:val="clear" w:color="auto" w:fill="C0C0C0"/>
            <w:vAlign w:val="top"/>
          </w:tcPr>
          <w:p>
            <w:pPr>
              <w:spacing w:before="46" w:line="214" w:lineRule="auto"/>
              <w:ind w:left="2371"/>
              <w:rPr>
                <w:rFonts w:ascii="宋体" w:hAnsi="宋体" w:eastAsia="宋体" w:cs="宋体"/>
                <w:sz w:val="18"/>
                <w:szCs w:val="18"/>
              </w:rPr>
            </w:pPr>
            <w:r>
              <w:rPr>
                <w:rFonts w:ascii="宋体" w:hAnsi="宋体" w:eastAsia="宋体" w:cs="宋体"/>
                <w:b/>
                <w:bCs/>
                <w:spacing w:val="3"/>
                <w:sz w:val="18"/>
                <w:szCs w:val="18"/>
              </w:rPr>
              <w:t>总计</w:t>
            </w:r>
          </w:p>
        </w:tc>
        <w:tc>
          <w:tcPr>
            <w:tcW w:w="2019" w:type="dxa"/>
            <w:vAlign w:val="top"/>
          </w:tcPr>
          <w:p>
            <w:pPr>
              <w:spacing w:before="46" w:line="214" w:lineRule="auto"/>
              <w:ind w:right="12"/>
              <w:jc w:val="right"/>
              <w:rPr>
                <w:rFonts w:hint="eastAsia" w:ascii="宋体" w:hAnsi="宋体" w:eastAsia="宋体" w:cs="宋体"/>
                <w:sz w:val="18"/>
                <w:szCs w:val="18"/>
                <w:lang w:val="en-US" w:eastAsia="zh-CN"/>
              </w:rPr>
            </w:pPr>
            <w:r>
              <w:rPr>
                <w:rFonts w:hint="eastAsia" w:ascii="宋体" w:hAnsi="宋体" w:eastAsia="宋体" w:cs="宋体"/>
                <w:spacing w:val="3"/>
                <w:sz w:val="18"/>
                <w:szCs w:val="18"/>
                <w:lang w:val="en-US" w:eastAsia="zh-CN"/>
              </w:rPr>
              <w:t>87.74</w:t>
            </w:r>
          </w:p>
        </w:tc>
        <w:tc>
          <w:tcPr>
            <w:tcW w:w="4807" w:type="dxa"/>
            <w:shd w:val="clear" w:color="auto" w:fill="C0C0C0"/>
            <w:vAlign w:val="top"/>
          </w:tcPr>
          <w:p>
            <w:pPr>
              <w:spacing w:before="46" w:line="214" w:lineRule="auto"/>
              <w:ind w:left="2211"/>
              <w:rPr>
                <w:rFonts w:ascii="宋体" w:hAnsi="宋体" w:eastAsia="宋体" w:cs="宋体"/>
                <w:sz w:val="18"/>
                <w:szCs w:val="18"/>
                <w:lang w:val="en-US"/>
              </w:rPr>
            </w:pP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87.74</w:t>
            </w:r>
          </w:p>
        </w:tc>
      </w:tr>
    </w:tbl>
    <w:p>
      <w:pPr>
        <w:pStyle w:val="2"/>
        <w:spacing w:before="21" w:line="228" w:lineRule="auto"/>
        <w:ind w:left="29"/>
        <w:rPr>
          <w:sz w:val="19"/>
          <w:szCs w:val="19"/>
        </w:rPr>
      </w:pPr>
      <w:r>
        <w:rPr>
          <w:spacing w:val="9"/>
          <w:sz w:val="18"/>
          <w:szCs w:val="18"/>
        </w:rPr>
        <w:t>备注：1.本表反映单位本年度的总收支和年末结</w:t>
      </w:r>
      <w:r>
        <w:rPr>
          <w:spacing w:val="8"/>
          <w:sz w:val="18"/>
          <w:szCs w:val="18"/>
        </w:rPr>
        <w:t>转结余情况。</w:t>
      </w:r>
    </w:p>
    <w:p>
      <w:pPr>
        <w:pStyle w:val="2"/>
        <w:spacing w:before="5" w:line="228" w:lineRule="auto"/>
        <w:ind w:left="629"/>
        <w:rPr>
          <w:sz w:val="19"/>
          <w:szCs w:val="19"/>
        </w:rPr>
      </w:pPr>
      <w:r>
        <w:rPr>
          <w:spacing w:val="8"/>
          <w:sz w:val="19"/>
          <w:szCs w:val="19"/>
        </w:rPr>
        <w:t>2.本套报表金额单位转换时可能存在尾数误差。</w:t>
      </w:r>
    </w:p>
    <w:p>
      <w:pPr>
        <w:spacing w:line="228" w:lineRule="auto"/>
        <w:rPr>
          <w:sz w:val="19"/>
          <w:szCs w:val="19"/>
        </w:rPr>
        <w:sectPr>
          <w:footerReference r:id="rId6" w:type="default"/>
          <w:pgSz w:w="16840" w:h="11907"/>
          <w:pgMar w:top="855" w:right="419" w:bottom="485" w:left="1017" w:header="0" w:footer="249" w:gutter="0"/>
          <w:cols w:space="720" w:num="1"/>
        </w:sectPr>
      </w:pPr>
    </w:p>
    <w:p>
      <w:pPr>
        <w:pStyle w:val="2"/>
        <w:spacing w:before="218" w:line="225" w:lineRule="auto"/>
        <w:ind w:left="6914"/>
        <w:outlineLvl w:val="0"/>
      </w:pPr>
      <w:r>
        <w:rPr>
          <w:b/>
          <w:bCs/>
          <w:spacing w:val="2"/>
        </w:rPr>
        <w:t>收入决算表</w:t>
      </w:r>
    </w:p>
    <w:p>
      <w:pPr>
        <w:pStyle w:val="2"/>
        <w:spacing w:before="188" w:line="230" w:lineRule="auto"/>
        <w:ind w:right="20"/>
        <w:jc w:val="right"/>
        <w:rPr>
          <w:sz w:val="19"/>
          <w:szCs w:val="19"/>
        </w:rPr>
      </w:pPr>
      <w:r>
        <w:rPr>
          <w:spacing w:val="1"/>
          <w:sz w:val="19"/>
          <w:szCs w:val="19"/>
        </w:rPr>
        <w:t>公开</w:t>
      </w:r>
      <w:r>
        <w:rPr>
          <w:spacing w:val="-32"/>
          <w:sz w:val="19"/>
          <w:szCs w:val="19"/>
        </w:rPr>
        <w:t xml:space="preserve"> </w:t>
      </w:r>
      <w:r>
        <w:rPr>
          <w:spacing w:val="1"/>
          <w:sz w:val="19"/>
          <w:szCs w:val="19"/>
        </w:rPr>
        <w:t>02</w:t>
      </w:r>
      <w:r>
        <w:rPr>
          <w:spacing w:val="-39"/>
          <w:sz w:val="19"/>
          <w:szCs w:val="19"/>
        </w:rPr>
        <w:t xml:space="preserve"> </w:t>
      </w:r>
      <w:r>
        <w:rPr>
          <w:spacing w:val="1"/>
          <w:sz w:val="19"/>
          <w:szCs w:val="19"/>
        </w:rPr>
        <w:t>表</w:t>
      </w:r>
    </w:p>
    <w:p>
      <w:pPr>
        <w:pStyle w:val="2"/>
        <w:spacing w:before="106" w:line="229" w:lineRule="auto"/>
        <w:ind w:left="33"/>
        <w:rPr>
          <w:sz w:val="19"/>
          <w:szCs w:val="19"/>
        </w:rPr>
      </w:pPr>
      <w:r>
        <w:rPr>
          <w:spacing w:val="9"/>
          <w:sz w:val="19"/>
          <w:szCs w:val="19"/>
        </w:rPr>
        <w:t>公开单位：垫江县非公有制经济发展服务中心</w:t>
      </w:r>
      <w:r>
        <w:rPr>
          <w:sz w:val="19"/>
          <w:szCs w:val="19"/>
        </w:rPr>
        <w:t xml:space="preserve">                                                                                                             </w:t>
      </w:r>
      <w:r>
        <w:rPr>
          <w:spacing w:val="9"/>
          <w:sz w:val="19"/>
          <w:szCs w:val="19"/>
        </w:rPr>
        <w:t>单位：万元</w:t>
      </w:r>
    </w:p>
    <w:p>
      <w:pPr>
        <w:spacing w:line="25" w:lineRule="exact"/>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532"/>
        <w:gridCol w:w="871"/>
        <w:gridCol w:w="1233"/>
        <w:gridCol w:w="1233"/>
        <w:gridCol w:w="1233"/>
        <w:gridCol w:w="1365"/>
        <w:gridCol w:w="1306"/>
        <w:gridCol w:w="1438"/>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238" w:type="dxa"/>
            <w:gridSpan w:val="2"/>
            <w:shd w:val="clear" w:color="auto" w:fill="D0CECE"/>
            <w:vAlign w:val="top"/>
          </w:tcPr>
          <w:p>
            <w:pPr>
              <w:spacing w:before="189" w:line="230" w:lineRule="auto"/>
              <w:ind w:left="2245"/>
              <w:rPr>
                <w:rFonts w:ascii="宋体" w:hAnsi="宋体" w:eastAsia="宋体" w:cs="宋体"/>
                <w:sz w:val="19"/>
                <w:szCs w:val="19"/>
              </w:rPr>
            </w:pPr>
            <w:r>
              <w:rPr>
                <w:rFonts w:ascii="宋体" w:hAnsi="宋体" w:eastAsia="宋体" w:cs="宋体"/>
                <w:b/>
                <w:bCs/>
                <w:spacing w:val="2"/>
                <w:sz w:val="19"/>
                <w:szCs w:val="19"/>
              </w:rPr>
              <w:t>项目</w:t>
            </w:r>
          </w:p>
        </w:tc>
        <w:tc>
          <w:tcPr>
            <w:tcW w:w="871"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122"/>
              <w:rPr>
                <w:rFonts w:ascii="宋体" w:hAnsi="宋体" w:eastAsia="宋体" w:cs="宋体"/>
                <w:sz w:val="19"/>
                <w:szCs w:val="19"/>
              </w:rPr>
            </w:pPr>
            <w:r>
              <w:rPr>
                <w:rFonts w:ascii="宋体" w:hAnsi="宋体" w:eastAsia="宋体" w:cs="宋体"/>
                <w:b/>
                <w:bCs/>
                <w:spacing w:val="6"/>
                <w:sz w:val="19"/>
                <w:szCs w:val="19"/>
              </w:rPr>
              <w:t>本年收入合</w:t>
            </w:r>
          </w:p>
          <w:p>
            <w:pPr>
              <w:spacing w:before="91" w:line="230" w:lineRule="auto"/>
              <w:ind w:left="519"/>
              <w:rPr>
                <w:rFonts w:ascii="宋体" w:hAnsi="宋体" w:eastAsia="宋体" w:cs="宋体"/>
                <w:sz w:val="19"/>
                <w:szCs w:val="19"/>
              </w:rPr>
            </w:pPr>
            <w:r>
              <w:rPr>
                <w:rFonts w:ascii="宋体" w:hAnsi="宋体" w:eastAsia="宋体" w:cs="宋体"/>
                <w:b/>
                <w:bCs/>
                <w:spacing w:val="-1"/>
                <w:sz w:val="19"/>
                <w:szCs w:val="19"/>
              </w:rPr>
              <w:t>计</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0"/>
              <w:rPr>
                <w:rFonts w:ascii="宋体" w:hAnsi="宋体" w:eastAsia="宋体" w:cs="宋体"/>
                <w:sz w:val="19"/>
                <w:szCs w:val="19"/>
              </w:rPr>
            </w:pPr>
            <w:r>
              <w:rPr>
                <w:rFonts w:ascii="宋体" w:hAnsi="宋体" w:eastAsia="宋体" w:cs="宋体"/>
                <w:b/>
                <w:bCs/>
                <w:spacing w:val="6"/>
                <w:sz w:val="19"/>
                <w:szCs w:val="19"/>
              </w:rPr>
              <w:t>财政拨款收</w:t>
            </w:r>
          </w:p>
          <w:p>
            <w:pPr>
              <w:spacing w:before="91" w:line="235" w:lineRule="auto"/>
              <w:ind w:left="519"/>
              <w:rPr>
                <w:rFonts w:ascii="宋体" w:hAnsi="宋体" w:eastAsia="宋体" w:cs="宋体"/>
                <w:sz w:val="19"/>
                <w:szCs w:val="19"/>
              </w:rPr>
            </w:pPr>
            <w:r>
              <w:rPr>
                <w:rFonts w:ascii="宋体" w:hAnsi="宋体" w:eastAsia="宋体" w:cs="宋体"/>
                <w:b/>
                <w:bCs/>
                <w:sz w:val="19"/>
                <w:szCs w:val="19"/>
              </w:rPr>
              <w:t>入</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1"/>
              <w:rPr>
                <w:rFonts w:ascii="宋体" w:hAnsi="宋体" w:eastAsia="宋体" w:cs="宋体"/>
                <w:sz w:val="19"/>
                <w:szCs w:val="19"/>
              </w:rPr>
            </w:pPr>
            <w:r>
              <w:rPr>
                <w:rFonts w:ascii="宋体" w:hAnsi="宋体" w:eastAsia="宋体" w:cs="宋体"/>
                <w:b/>
                <w:bCs/>
                <w:spacing w:val="6"/>
                <w:sz w:val="19"/>
                <w:szCs w:val="19"/>
              </w:rPr>
              <w:t>上级补助收</w:t>
            </w:r>
          </w:p>
          <w:p>
            <w:pPr>
              <w:spacing w:before="91" w:line="235" w:lineRule="auto"/>
              <w:ind w:left="520"/>
              <w:rPr>
                <w:rFonts w:ascii="宋体" w:hAnsi="宋体" w:eastAsia="宋体" w:cs="宋体"/>
                <w:sz w:val="19"/>
                <w:szCs w:val="19"/>
              </w:rPr>
            </w:pPr>
            <w:r>
              <w:rPr>
                <w:rFonts w:ascii="宋体" w:hAnsi="宋体" w:eastAsia="宋体" w:cs="宋体"/>
                <w:b/>
                <w:bCs/>
                <w:sz w:val="19"/>
                <w:szCs w:val="19"/>
              </w:rPr>
              <w:t>入</w:t>
            </w:r>
          </w:p>
        </w:tc>
        <w:tc>
          <w:tcPr>
            <w:tcW w:w="2598" w:type="dxa"/>
            <w:gridSpan w:val="2"/>
            <w:shd w:val="clear" w:color="auto" w:fill="C0C0C0"/>
            <w:vAlign w:val="top"/>
          </w:tcPr>
          <w:p>
            <w:pPr>
              <w:spacing w:before="189" w:line="229" w:lineRule="auto"/>
              <w:ind w:left="903"/>
              <w:rPr>
                <w:rFonts w:ascii="宋体" w:hAnsi="宋体" w:eastAsia="宋体" w:cs="宋体"/>
                <w:sz w:val="19"/>
                <w:szCs w:val="19"/>
              </w:rPr>
            </w:pPr>
            <w:r>
              <w:rPr>
                <w:rFonts w:ascii="宋体" w:hAnsi="宋体" w:eastAsia="宋体" w:cs="宋体"/>
                <w:b/>
                <w:bCs/>
                <w:spacing w:val="6"/>
                <w:sz w:val="19"/>
                <w:szCs w:val="19"/>
              </w:rPr>
              <w:t>事业收入</w:t>
            </w:r>
          </w:p>
        </w:tc>
        <w:tc>
          <w:tcPr>
            <w:tcW w:w="1306"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260"/>
              <w:rPr>
                <w:rFonts w:ascii="宋体" w:hAnsi="宋体" w:eastAsia="宋体" w:cs="宋体"/>
                <w:sz w:val="19"/>
                <w:szCs w:val="19"/>
              </w:rPr>
            </w:pPr>
            <w:r>
              <w:rPr>
                <w:rFonts w:ascii="宋体" w:hAnsi="宋体" w:eastAsia="宋体" w:cs="宋体"/>
                <w:b/>
                <w:bCs/>
                <w:spacing w:val="6"/>
                <w:sz w:val="19"/>
                <w:szCs w:val="19"/>
              </w:rPr>
              <w:t>经营收入</w:t>
            </w:r>
          </w:p>
        </w:tc>
        <w:tc>
          <w:tcPr>
            <w:tcW w:w="1438"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41"/>
              <w:rPr>
                <w:rFonts w:ascii="宋体" w:hAnsi="宋体" w:eastAsia="宋体" w:cs="宋体"/>
                <w:sz w:val="19"/>
                <w:szCs w:val="19"/>
              </w:rPr>
            </w:pPr>
            <w:r>
              <w:rPr>
                <w:rFonts w:ascii="宋体" w:hAnsi="宋体" w:eastAsia="宋体" w:cs="宋体"/>
                <w:b/>
                <w:bCs/>
                <w:spacing w:val="5"/>
                <w:sz w:val="19"/>
                <w:szCs w:val="19"/>
              </w:rPr>
              <w:t>附属单位上缴收</w:t>
            </w:r>
          </w:p>
          <w:p>
            <w:pPr>
              <w:spacing w:before="91" w:line="235" w:lineRule="auto"/>
              <w:ind w:left="624"/>
              <w:rPr>
                <w:rFonts w:ascii="宋体" w:hAnsi="宋体" w:eastAsia="宋体" w:cs="宋体"/>
                <w:sz w:val="19"/>
                <w:szCs w:val="19"/>
              </w:rPr>
            </w:pPr>
            <w:r>
              <w:rPr>
                <w:rFonts w:ascii="宋体" w:hAnsi="宋体" w:eastAsia="宋体" w:cs="宋体"/>
                <w:b/>
                <w:bCs/>
                <w:sz w:val="19"/>
                <w:szCs w:val="19"/>
              </w:rPr>
              <w:t>入</w:t>
            </w:r>
          </w:p>
        </w:tc>
        <w:tc>
          <w:tcPr>
            <w:tcW w:w="1465"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338"/>
              <w:rPr>
                <w:rFonts w:ascii="宋体" w:hAnsi="宋体" w:eastAsia="宋体" w:cs="宋体"/>
                <w:sz w:val="19"/>
                <w:szCs w:val="19"/>
              </w:rPr>
            </w:pPr>
            <w:r>
              <w:rPr>
                <w:rFonts w:ascii="宋体" w:hAnsi="宋体" w:eastAsia="宋体" w:cs="宋体"/>
                <w:b/>
                <w:bCs/>
                <w:spacing w:val="6"/>
                <w:sz w:val="19"/>
                <w:szCs w:val="19"/>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706" w:type="dxa"/>
            <w:shd w:val="clear" w:color="auto" w:fill="C0C0C0"/>
            <w:vAlign w:val="top"/>
          </w:tcPr>
          <w:p>
            <w:pPr>
              <w:pStyle w:val="6"/>
              <w:spacing w:line="278" w:lineRule="auto"/>
            </w:pPr>
          </w:p>
          <w:p>
            <w:pPr>
              <w:pStyle w:val="6"/>
              <w:spacing w:line="279" w:lineRule="auto"/>
            </w:pPr>
          </w:p>
          <w:p>
            <w:pPr>
              <w:spacing w:before="62" w:line="228" w:lineRule="auto"/>
              <w:ind w:left="61"/>
              <w:rPr>
                <w:rFonts w:ascii="宋体" w:hAnsi="宋体" w:eastAsia="宋体" w:cs="宋体"/>
                <w:sz w:val="19"/>
                <w:szCs w:val="19"/>
              </w:rPr>
            </w:pPr>
            <w:r>
              <w:rPr>
                <w:rFonts w:ascii="宋体" w:hAnsi="宋体" w:eastAsia="宋体" w:cs="宋体"/>
                <w:b/>
                <w:bCs/>
                <w:spacing w:val="7"/>
                <w:sz w:val="19"/>
                <w:szCs w:val="19"/>
              </w:rPr>
              <w:t>功能分类科目编码</w:t>
            </w:r>
          </w:p>
        </w:tc>
        <w:tc>
          <w:tcPr>
            <w:tcW w:w="3532" w:type="dxa"/>
            <w:shd w:val="clear" w:color="auto" w:fill="C0C0C0"/>
            <w:vAlign w:val="top"/>
          </w:tcPr>
          <w:p>
            <w:pPr>
              <w:pStyle w:val="6"/>
              <w:spacing w:line="278" w:lineRule="auto"/>
            </w:pPr>
          </w:p>
          <w:p>
            <w:pPr>
              <w:pStyle w:val="6"/>
              <w:spacing w:line="279" w:lineRule="auto"/>
            </w:pPr>
          </w:p>
          <w:p>
            <w:pPr>
              <w:spacing w:before="62" w:line="228" w:lineRule="auto"/>
              <w:ind w:left="90"/>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2"/>
                <w:sz w:val="19"/>
                <w:szCs w:val="19"/>
              </w:rPr>
              <w:t xml:space="preserve"> </w:t>
            </w:r>
            <w:r>
              <w:rPr>
                <w:rFonts w:ascii="宋体" w:hAnsi="宋体" w:eastAsia="宋体" w:cs="宋体"/>
                <w:b/>
                <w:bCs/>
                <w:spacing w:val="5"/>
                <w:sz w:val="19"/>
                <w:szCs w:val="19"/>
              </w:rPr>
              <w:t>”级功能分类科目）</w:t>
            </w:r>
          </w:p>
        </w:tc>
        <w:tc>
          <w:tcPr>
            <w:tcW w:w="871"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shd w:val="clear" w:color="auto" w:fill="C0C0C0"/>
            <w:vAlign w:val="top"/>
          </w:tcPr>
          <w:p>
            <w:pPr>
              <w:pStyle w:val="6"/>
              <w:spacing w:line="278" w:lineRule="auto"/>
            </w:pPr>
          </w:p>
          <w:p>
            <w:pPr>
              <w:pStyle w:val="6"/>
              <w:spacing w:line="279" w:lineRule="auto"/>
            </w:pPr>
          </w:p>
          <w:p>
            <w:pPr>
              <w:spacing w:before="62" w:line="230" w:lineRule="auto"/>
              <w:ind w:left="426"/>
              <w:rPr>
                <w:rFonts w:ascii="宋体" w:hAnsi="宋体" w:eastAsia="宋体" w:cs="宋体"/>
                <w:sz w:val="19"/>
                <w:szCs w:val="19"/>
              </w:rPr>
            </w:pPr>
            <w:r>
              <w:rPr>
                <w:rFonts w:ascii="宋体" w:hAnsi="宋体" w:eastAsia="宋体" w:cs="宋体"/>
                <w:b/>
                <w:bCs/>
                <w:spacing w:val="1"/>
                <w:sz w:val="19"/>
                <w:szCs w:val="19"/>
              </w:rPr>
              <w:t>小计</w:t>
            </w:r>
          </w:p>
        </w:tc>
        <w:tc>
          <w:tcPr>
            <w:tcW w:w="1365" w:type="dxa"/>
            <w:shd w:val="clear" w:color="auto" w:fill="C0C0C0"/>
            <w:vAlign w:val="top"/>
          </w:tcPr>
          <w:p>
            <w:pPr>
              <w:pStyle w:val="6"/>
              <w:spacing w:line="278" w:lineRule="auto"/>
            </w:pPr>
          </w:p>
          <w:p>
            <w:pPr>
              <w:pStyle w:val="6"/>
              <w:spacing w:line="279" w:lineRule="auto"/>
            </w:pPr>
          </w:p>
          <w:p>
            <w:pPr>
              <w:spacing w:before="62" w:line="229" w:lineRule="auto"/>
              <w:ind w:left="21"/>
              <w:rPr>
                <w:rFonts w:ascii="宋体" w:hAnsi="宋体" w:eastAsia="宋体" w:cs="宋体"/>
                <w:sz w:val="19"/>
                <w:szCs w:val="19"/>
              </w:rPr>
            </w:pPr>
            <w:r>
              <w:rPr>
                <w:rFonts w:ascii="宋体" w:hAnsi="宋体" w:eastAsia="宋体" w:cs="宋体"/>
                <w:b/>
                <w:bCs/>
                <w:spacing w:val="-3"/>
                <w:sz w:val="19"/>
                <w:szCs w:val="19"/>
              </w:rPr>
              <w:t>其中：教育收费</w:t>
            </w:r>
          </w:p>
        </w:tc>
        <w:tc>
          <w:tcPr>
            <w:tcW w:w="1306" w:type="dxa"/>
            <w:vMerge w:val="continue"/>
            <w:tcBorders>
              <w:top w:val="nil"/>
            </w:tcBorders>
            <w:vAlign w:val="top"/>
          </w:tcPr>
          <w:p>
            <w:pPr>
              <w:pStyle w:val="6"/>
            </w:pPr>
          </w:p>
        </w:tc>
        <w:tc>
          <w:tcPr>
            <w:tcW w:w="1438" w:type="dxa"/>
            <w:vMerge w:val="continue"/>
            <w:tcBorders>
              <w:top w:val="nil"/>
            </w:tcBorders>
            <w:vAlign w:val="top"/>
          </w:tcPr>
          <w:p>
            <w:pPr>
              <w:pStyle w:val="6"/>
            </w:pPr>
          </w:p>
        </w:tc>
        <w:tc>
          <w:tcPr>
            <w:tcW w:w="1465"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5238" w:type="dxa"/>
            <w:gridSpan w:val="2"/>
            <w:shd w:val="clear" w:color="auto" w:fill="C0C0C0"/>
            <w:vAlign w:val="top"/>
          </w:tcPr>
          <w:p>
            <w:pPr>
              <w:spacing w:before="87" w:line="230" w:lineRule="auto"/>
              <w:ind w:left="2243"/>
              <w:rPr>
                <w:rFonts w:ascii="宋体" w:hAnsi="宋体" w:eastAsia="宋体" w:cs="宋体"/>
                <w:sz w:val="19"/>
                <w:szCs w:val="19"/>
              </w:rPr>
            </w:pPr>
            <w:r>
              <w:rPr>
                <w:rFonts w:ascii="宋体" w:hAnsi="宋体" w:eastAsia="宋体" w:cs="宋体"/>
                <w:b/>
                <w:bCs/>
                <w:spacing w:val="4"/>
                <w:sz w:val="19"/>
                <w:szCs w:val="19"/>
              </w:rPr>
              <w:t>合计</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87.74</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87.74</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1" w:line="257"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532" w:type="dxa"/>
            <w:vAlign w:val="top"/>
          </w:tcPr>
          <w:p>
            <w:pPr>
              <w:spacing w:before="91" w:line="229" w:lineRule="auto"/>
              <w:ind w:left="21"/>
              <w:rPr>
                <w:rFonts w:ascii="宋体" w:hAnsi="宋体" w:eastAsia="宋体" w:cs="宋体"/>
                <w:sz w:val="19"/>
                <w:szCs w:val="19"/>
              </w:rPr>
            </w:pPr>
            <w:r>
              <w:rPr>
                <w:rFonts w:ascii="宋体" w:hAnsi="宋体" w:eastAsia="宋体" w:cs="宋体"/>
                <w:b/>
                <w:bCs/>
                <w:spacing w:val="7"/>
                <w:sz w:val="19"/>
                <w:szCs w:val="19"/>
              </w:rPr>
              <w:t>一般公共服务支出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3"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532" w:type="dxa"/>
            <w:vAlign w:val="top"/>
          </w:tcPr>
          <w:p>
            <w:pPr>
              <w:spacing w:before="93"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3" w:line="256" w:lineRule="exact"/>
              <w:ind w:left="24"/>
              <w:rPr>
                <w:rFonts w:ascii="宋体" w:hAnsi="宋体" w:eastAsia="宋体" w:cs="宋体"/>
                <w:sz w:val="19"/>
                <w:szCs w:val="19"/>
              </w:rPr>
            </w:pPr>
            <w:r>
              <w:rPr>
                <w:rFonts w:ascii="宋体" w:hAnsi="宋体" w:eastAsia="宋体" w:cs="宋体"/>
                <w:spacing w:val="3"/>
                <w:position w:val="1"/>
                <w:sz w:val="19"/>
                <w:szCs w:val="19"/>
              </w:rPr>
              <w:t>2012850</w:t>
            </w:r>
          </w:p>
        </w:tc>
        <w:tc>
          <w:tcPr>
            <w:tcW w:w="3532" w:type="dxa"/>
            <w:vAlign w:val="top"/>
          </w:tcPr>
          <w:p>
            <w:pPr>
              <w:spacing w:before="92" w:line="230" w:lineRule="auto"/>
              <w:ind w:left="17"/>
              <w:rPr>
                <w:rFonts w:ascii="宋体" w:hAnsi="宋体" w:eastAsia="宋体" w:cs="宋体"/>
                <w:sz w:val="19"/>
                <w:szCs w:val="19"/>
              </w:rPr>
            </w:pPr>
            <w:r>
              <w:rPr>
                <w:rFonts w:ascii="宋体" w:hAnsi="宋体" w:eastAsia="宋体" w:cs="宋体"/>
                <w:spacing w:val="7"/>
                <w:sz w:val="19"/>
                <w:szCs w:val="19"/>
              </w:rPr>
              <w:t>事业运行</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64.03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64.03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532" w:type="dxa"/>
            <w:vAlign w:val="top"/>
          </w:tcPr>
          <w:p>
            <w:pPr>
              <w:spacing w:before="94"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3"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532" w:type="dxa"/>
            <w:vAlign w:val="top"/>
          </w:tcPr>
          <w:p>
            <w:pPr>
              <w:spacing w:before="93"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532" w:type="dxa"/>
            <w:vAlign w:val="top"/>
          </w:tcPr>
          <w:p>
            <w:pPr>
              <w:spacing w:before="94"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0.23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0.23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532" w:type="dxa"/>
            <w:vAlign w:val="top"/>
          </w:tcPr>
          <w:p>
            <w:pPr>
              <w:spacing w:before="95"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532" w:type="dxa"/>
            <w:vAlign w:val="top"/>
          </w:tcPr>
          <w:p>
            <w:pPr>
              <w:spacing w:before="93" w:line="229" w:lineRule="auto"/>
              <w:ind w:left="21"/>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246" w:line="256"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532" w:type="dxa"/>
            <w:vAlign w:val="top"/>
          </w:tcPr>
          <w:p>
            <w:pPr>
              <w:spacing w:before="82" w:line="281" w:lineRule="auto"/>
              <w:ind w:left="34" w:right="155" w:hanging="17"/>
              <w:rPr>
                <w:rFonts w:ascii="宋体" w:hAnsi="宋体" w:eastAsia="宋体" w:cs="宋体"/>
                <w:sz w:val="19"/>
                <w:szCs w:val="19"/>
              </w:rPr>
            </w:pPr>
            <w:r>
              <w:rPr>
                <w:rFonts w:ascii="宋体" w:hAnsi="宋体" w:eastAsia="宋体" w:cs="宋体"/>
                <w:spacing w:val="9"/>
                <w:sz w:val="19"/>
                <w:szCs w:val="19"/>
              </w:rPr>
              <w:t>机关事业单位基本养老保险缴费支</w:t>
            </w:r>
            <w:r>
              <w:rPr>
                <w:rFonts w:ascii="宋体" w:hAnsi="宋体" w:eastAsia="宋体" w:cs="宋体"/>
                <w:sz w:val="19"/>
                <w:szCs w:val="19"/>
              </w:rPr>
              <w:t>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11.40</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11.40</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532" w:type="dxa"/>
            <w:vAlign w:val="top"/>
          </w:tcPr>
          <w:p>
            <w:pPr>
              <w:spacing w:before="96" w:line="228" w:lineRule="auto"/>
              <w:ind w:left="17"/>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5.73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5.73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532" w:type="dxa"/>
            <w:vAlign w:val="top"/>
          </w:tcPr>
          <w:p>
            <w:pPr>
              <w:spacing w:before="95"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532" w:type="dxa"/>
            <w:vAlign w:val="top"/>
          </w:tcPr>
          <w:p>
            <w:pPr>
              <w:spacing w:before="96" w:line="230" w:lineRule="auto"/>
              <w:ind w:left="21"/>
              <w:rPr>
                <w:rFonts w:ascii="宋体" w:hAnsi="宋体" w:eastAsia="宋体" w:cs="宋体"/>
                <w:sz w:val="19"/>
                <w:szCs w:val="19"/>
              </w:rPr>
            </w:pPr>
            <w:r>
              <w:rPr>
                <w:rFonts w:ascii="宋体" w:hAnsi="宋体" w:eastAsia="宋体" w:cs="宋体"/>
                <w:b/>
                <w:bCs/>
                <w:spacing w:val="7"/>
                <w:sz w:val="19"/>
                <w:szCs w:val="19"/>
              </w:rPr>
              <w:t>行政事业单位医疗</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2101102</w:t>
            </w:r>
          </w:p>
        </w:tc>
        <w:tc>
          <w:tcPr>
            <w:tcW w:w="3532" w:type="dxa"/>
            <w:vAlign w:val="top"/>
          </w:tcPr>
          <w:p>
            <w:pPr>
              <w:spacing w:before="95" w:line="230" w:lineRule="auto"/>
              <w:ind w:left="17"/>
              <w:rPr>
                <w:rFonts w:ascii="宋体" w:hAnsi="宋体" w:eastAsia="宋体" w:cs="宋体"/>
                <w:sz w:val="19"/>
                <w:szCs w:val="19"/>
              </w:rPr>
            </w:pPr>
            <w:r>
              <w:rPr>
                <w:rFonts w:ascii="宋体" w:hAnsi="宋体" w:eastAsia="宋体" w:cs="宋体"/>
                <w:spacing w:val="8"/>
                <w:sz w:val="19"/>
                <w:szCs w:val="19"/>
              </w:rPr>
              <w:t>事业单位医疗</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2.89</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2.89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7" w:line="257"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532" w:type="dxa"/>
            <w:vAlign w:val="top"/>
          </w:tcPr>
          <w:p>
            <w:pPr>
              <w:spacing w:before="96" w:line="229" w:lineRule="auto"/>
              <w:ind w:left="17"/>
              <w:rPr>
                <w:rFonts w:ascii="宋体" w:hAnsi="宋体" w:eastAsia="宋体" w:cs="宋体"/>
                <w:sz w:val="19"/>
                <w:szCs w:val="19"/>
              </w:rPr>
            </w:pPr>
            <w:r>
              <w:rPr>
                <w:rFonts w:ascii="宋体" w:hAnsi="宋体" w:eastAsia="宋体" w:cs="宋体"/>
                <w:b/>
                <w:bCs/>
                <w:spacing w:val="7"/>
                <w:sz w:val="19"/>
                <w:szCs w:val="19"/>
              </w:rPr>
              <w:t>住房保障支出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532" w:type="dxa"/>
            <w:vAlign w:val="top"/>
          </w:tcPr>
          <w:p>
            <w:pPr>
              <w:spacing w:before="95" w:line="229" w:lineRule="auto"/>
              <w:ind w:left="17"/>
              <w:rPr>
                <w:rFonts w:ascii="宋体" w:hAnsi="宋体" w:eastAsia="宋体" w:cs="宋体"/>
                <w:sz w:val="19"/>
                <w:szCs w:val="19"/>
              </w:rPr>
            </w:pPr>
            <w:r>
              <w:rPr>
                <w:rFonts w:ascii="宋体" w:hAnsi="宋体" w:eastAsia="宋体" w:cs="宋体"/>
                <w:b/>
                <w:bCs/>
                <w:spacing w:val="7"/>
                <w:sz w:val="19"/>
                <w:szCs w:val="19"/>
              </w:rPr>
              <w:t>住房改革支出</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532" w:type="dxa"/>
            <w:vAlign w:val="top"/>
          </w:tcPr>
          <w:p>
            <w:pPr>
              <w:spacing w:before="94" w:line="230" w:lineRule="auto"/>
              <w:ind w:left="17"/>
              <w:rPr>
                <w:rFonts w:ascii="宋体" w:hAnsi="宋体" w:eastAsia="宋体" w:cs="宋体"/>
                <w:sz w:val="19"/>
                <w:szCs w:val="19"/>
              </w:rPr>
            </w:pPr>
            <w:r>
              <w:rPr>
                <w:rFonts w:ascii="宋体" w:hAnsi="宋体" w:eastAsia="宋体" w:cs="宋体"/>
                <w:spacing w:val="8"/>
                <w:sz w:val="19"/>
                <w:szCs w:val="19"/>
              </w:rPr>
              <w:t>住房公积金</w:t>
            </w:r>
          </w:p>
        </w:tc>
        <w:tc>
          <w:tcPr>
            <w:tcW w:w="871"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3.46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3.46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bl>
    <w:p>
      <w:pPr>
        <w:rPr>
          <w:rFonts w:ascii="Arial"/>
          <w:sz w:val="21"/>
        </w:rPr>
      </w:pPr>
    </w:p>
    <w:p>
      <w:pPr>
        <w:pStyle w:val="2"/>
        <w:spacing w:before="40" w:line="228" w:lineRule="auto"/>
        <w:rPr>
          <w:sz w:val="19"/>
          <w:szCs w:val="19"/>
        </w:rPr>
      </w:pPr>
      <w:r>
        <w:rPr>
          <w:spacing w:val="8"/>
          <w:sz w:val="19"/>
          <w:szCs w:val="19"/>
        </w:rPr>
        <w:t>备注：1.本表反映单位本年度取得的各项收入情况。</w:t>
      </w:r>
    </w:p>
    <w:p>
      <w:pPr>
        <w:pStyle w:val="2"/>
        <w:spacing w:before="91" w:line="228" w:lineRule="auto"/>
        <w:ind w:left="600"/>
        <w:outlineLvl w:val="3"/>
        <w:rPr>
          <w:sz w:val="19"/>
          <w:szCs w:val="19"/>
        </w:rPr>
      </w:pPr>
      <w:r>
        <w:rPr>
          <w:spacing w:val="8"/>
          <w:sz w:val="19"/>
          <w:szCs w:val="19"/>
        </w:rPr>
        <w:t>2.本套报表金额单位转换时可能存在尾数误差。</w:t>
      </w:r>
    </w:p>
    <w:p>
      <w:pPr>
        <w:spacing w:line="228" w:lineRule="auto"/>
        <w:rPr>
          <w:sz w:val="19"/>
          <w:szCs w:val="19"/>
        </w:rPr>
        <w:sectPr>
          <w:footerReference r:id="rId7" w:type="default"/>
          <w:pgSz w:w="16840" w:h="11907"/>
          <w:pgMar w:top="591" w:right="2525" w:bottom="485" w:left="1046" w:header="0" w:footer="249" w:gutter="0"/>
          <w:cols w:space="720" w:num="1"/>
        </w:sectPr>
      </w:pPr>
    </w:p>
    <w:p>
      <w:pPr>
        <w:pStyle w:val="2"/>
        <w:spacing w:before="64" w:line="225" w:lineRule="auto"/>
        <w:ind w:left="6904"/>
        <w:outlineLvl w:val="0"/>
      </w:pPr>
      <w:r>
        <w:rPr>
          <w:b/>
          <w:bCs/>
          <w:spacing w:val="4"/>
        </w:rPr>
        <w:t>支出决算表</w:t>
      </w:r>
    </w:p>
    <w:p>
      <w:pPr>
        <w:spacing w:line="159" w:lineRule="exact"/>
      </w:pPr>
    </w:p>
    <w:p>
      <w:pPr>
        <w:spacing w:line="159" w:lineRule="exact"/>
        <w:sectPr>
          <w:footerReference r:id="rId8" w:type="default"/>
          <w:pgSz w:w="16840" w:h="11907"/>
          <w:pgMar w:top="687" w:right="434" w:bottom="485" w:left="1017" w:header="0" w:footer="251" w:gutter="0"/>
          <w:cols w:equalWidth="0" w:num="1">
            <w:col w:w="15388"/>
          </w:cols>
        </w:sectPr>
      </w:pPr>
    </w:p>
    <w:p>
      <w:pPr>
        <w:spacing w:line="333" w:lineRule="auto"/>
        <w:rPr>
          <w:rFonts w:ascii="Arial"/>
          <w:sz w:val="21"/>
        </w:rPr>
      </w:pPr>
    </w:p>
    <w:p>
      <w:pPr>
        <w:pStyle w:val="2"/>
        <w:spacing w:before="62" w:line="229" w:lineRule="auto"/>
        <w:ind w:left="33"/>
        <w:rPr>
          <w:sz w:val="19"/>
          <w:szCs w:val="19"/>
        </w:rPr>
      </w:pPr>
      <w:r>
        <w:rPr>
          <w:spacing w:val="9"/>
          <w:sz w:val="19"/>
          <w:szCs w:val="19"/>
        </w:rPr>
        <w:t>公开单位： 垫江县非公有制经济发展服务中心</w:t>
      </w:r>
    </w:p>
    <w:p>
      <w:pPr>
        <w:spacing w:line="14" w:lineRule="auto"/>
        <w:rPr>
          <w:rFonts w:ascii="Arial"/>
          <w:sz w:val="2"/>
        </w:rPr>
      </w:pPr>
      <w:r>
        <w:rPr>
          <w:rFonts w:ascii="Arial" w:hAnsi="Arial" w:eastAsia="Arial" w:cs="Arial"/>
          <w:sz w:val="2"/>
          <w:szCs w:val="2"/>
        </w:rPr>
        <w:br w:type="column"/>
      </w:r>
    </w:p>
    <w:p>
      <w:pPr>
        <w:pStyle w:val="2"/>
        <w:spacing w:before="38" w:line="301"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03</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301" w:lineRule="auto"/>
        <w:rPr>
          <w:sz w:val="19"/>
          <w:szCs w:val="19"/>
        </w:rPr>
        <w:sectPr>
          <w:type w:val="continuous"/>
          <w:pgSz w:w="16840" w:h="11907"/>
          <w:pgMar w:top="687"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354"/>
        <w:gridCol w:w="1700"/>
        <w:gridCol w:w="1700"/>
        <w:gridCol w:w="1700"/>
        <w:gridCol w:w="1685"/>
        <w:gridCol w:w="1685"/>
        <w:gridCol w:w="1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6" w:hRule="atLeast"/>
        </w:trPr>
        <w:tc>
          <w:tcPr>
            <w:tcW w:w="5161" w:type="dxa"/>
            <w:gridSpan w:val="2"/>
            <w:shd w:val="clear" w:color="auto" w:fill="C0C0C0"/>
            <w:vAlign w:val="top"/>
          </w:tcPr>
          <w:p>
            <w:pPr>
              <w:spacing w:before="118" w:line="230" w:lineRule="auto"/>
              <w:ind w:left="2389"/>
              <w:rPr>
                <w:rFonts w:ascii="宋体" w:hAnsi="宋体" w:eastAsia="宋体" w:cs="宋体"/>
                <w:sz w:val="19"/>
                <w:szCs w:val="19"/>
              </w:rPr>
            </w:pPr>
            <w:r>
              <w:rPr>
                <w:rFonts w:ascii="宋体" w:hAnsi="宋体" w:eastAsia="宋体" w:cs="宋体"/>
                <w:b/>
                <w:bCs/>
                <w:spacing w:val="2"/>
                <w:sz w:val="19"/>
                <w:szCs w:val="19"/>
              </w:rPr>
              <w:t>项目</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5" w:lineRule="auto"/>
            </w:pPr>
          </w:p>
          <w:p>
            <w:pPr>
              <w:spacing w:before="61" w:line="228" w:lineRule="auto"/>
              <w:ind w:left="254"/>
              <w:rPr>
                <w:rFonts w:ascii="宋体" w:hAnsi="宋体" w:eastAsia="宋体" w:cs="宋体"/>
                <w:sz w:val="19"/>
                <w:szCs w:val="19"/>
              </w:rPr>
            </w:pPr>
            <w:r>
              <w:rPr>
                <w:rFonts w:ascii="宋体" w:hAnsi="宋体" w:eastAsia="宋体" w:cs="宋体"/>
                <w:b/>
                <w:bCs/>
                <w:spacing w:val="6"/>
                <w:sz w:val="19"/>
                <w:szCs w:val="19"/>
              </w:rPr>
              <w:t>本年支出合计</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5" w:lineRule="auto"/>
            </w:pPr>
          </w:p>
          <w:p>
            <w:pPr>
              <w:spacing w:before="61" w:line="228" w:lineRule="auto"/>
              <w:ind w:left="454"/>
              <w:rPr>
                <w:rFonts w:ascii="宋体" w:hAnsi="宋体" w:eastAsia="宋体" w:cs="宋体"/>
                <w:sz w:val="19"/>
                <w:szCs w:val="19"/>
              </w:rPr>
            </w:pPr>
            <w:r>
              <w:rPr>
                <w:rFonts w:ascii="宋体" w:hAnsi="宋体" w:eastAsia="宋体" w:cs="宋体"/>
                <w:b/>
                <w:bCs/>
                <w:spacing w:val="6"/>
                <w:sz w:val="19"/>
                <w:szCs w:val="19"/>
              </w:rPr>
              <w:t>基本支出</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59"/>
              <w:rPr>
                <w:rFonts w:ascii="宋体" w:hAnsi="宋体" w:eastAsia="宋体" w:cs="宋体"/>
                <w:sz w:val="19"/>
                <w:szCs w:val="19"/>
              </w:rPr>
            </w:pPr>
            <w:r>
              <w:rPr>
                <w:rFonts w:ascii="宋体" w:hAnsi="宋体" w:eastAsia="宋体" w:cs="宋体"/>
                <w:b/>
                <w:bCs/>
                <w:spacing w:val="5"/>
                <w:sz w:val="19"/>
                <w:szCs w:val="19"/>
              </w:rPr>
              <w:t>项目支出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9" w:lineRule="auto"/>
              <w:ind w:left="250"/>
              <w:rPr>
                <w:rFonts w:ascii="宋体" w:hAnsi="宋体" w:eastAsia="宋体" w:cs="宋体"/>
                <w:sz w:val="19"/>
                <w:szCs w:val="19"/>
              </w:rPr>
            </w:pPr>
            <w:r>
              <w:rPr>
                <w:rFonts w:ascii="宋体" w:hAnsi="宋体" w:eastAsia="宋体" w:cs="宋体"/>
                <w:b/>
                <w:bCs/>
                <w:spacing w:val="6"/>
                <w:sz w:val="19"/>
                <w:szCs w:val="19"/>
              </w:rPr>
              <w:t>上缴上级支出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49"/>
              <w:rPr>
                <w:rFonts w:ascii="宋体" w:hAnsi="宋体" w:eastAsia="宋体" w:cs="宋体"/>
                <w:sz w:val="19"/>
                <w:szCs w:val="19"/>
              </w:rPr>
            </w:pPr>
            <w:r>
              <w:rPr>
                <w:rFonts w:ascii="宋体" w:hAnsi="宋体" w:eastAsia="宋体" w:cs="宋体"/>
                <w:b/>
                <w:bCs/>
                <w:spacing w:val="6"/>
                <w:sz w:val="19"/>
                <w:szCs w:val="19"/>
              </w:rPr>
              <w:t>经营支出</w:t>
            </w:r>
          </w:p>
        </w:tc>
        <w:tc>
          <w:tcPr>
            <w:tcW w:w="1751" w:type="dxa"/>
            <w:vMerge w:val="restart"/>
            <w:tcBorders>
              <w:bottom w:val="nil"/>
            </w:tcBorders>
            <w:shd w:val="clear" w:color="auto" w:fill="C0C0C0"/>
            <w:vAlign w:val="top"/>
          </w:tcPr>
          <w:p>
            <w:pPr>
              <w:pStyle w:val="6"/>
              <w:spacing w:line="300" w:lineRule="auto"/>
            </w:pPr>
          </w:p>
          <w:p>
            <w:pPr>
              <w:pStyle w:val="6"/>
              <w:spacing w:line="300" w:lineRule="auto"/>
            </w:pPr>
          </w:p>
          <w:p>
            <w:pPr>
              <w:spacing w:before="62" w:line="228" w:lineRule="auto"/>
              <w:ind w:left="80"/>
              <w:rPr>
                <w:rFonts w:ascii="宋体" w:hAnsi="宋体" w:eastAsia="宋体" w:cs="宋体"/>
                <w:sz w:val="19"/>
                <w:szCs w:val="19"/>
              </w:rPr>
            </w:pPr>
            <w:r>
              <w:rPr>
                <w:rFonts w:ascii="宋体" w:hAnsi="宋体" w:eastAsia="宋体" w:cs="宋体"/>
                <w:b/>
                <w:bCs/>
                <w:spacing w:val="7"/>
                <w:sz w:val="19"/>
                <w:szCs w:val="19"/>
              </w:rPr>
              <w:t>对附属单位补助支</w:t>
            </w:r>
          </w:p>
          <w:p>
            <w:pPr>
              <w:spacing w:before="92" w:line="232" w:lineRule="auto"/>
              <w:ind w:left="796"/>
              <w:rPr>
                <w:rFonts w:ascii="宋体" w:hAnsi="宋体" w:eastAsia="宋体" w:cs="宋体"/>
                <w:sz w:val="19"/>
                <w:szCs w:val="19"/>
              </w:rPr>
            </w:pPr>
            <w:r>
              <w:rPr>
                <w:rFonts w:ascii="宋体" w:hAnsi="宋体" w:eastAsia="宋体" w:cs="宋体"/>
                <w:b/>
                <w:bCs/>
                <w:spacing w:val="-2"/>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807" w:type="dxa"/>
            <w:shd w:val="clear" w:color="auto" w:fill="C0C0C0"/>
            <w:vAlign w:val="top"/>
          </w:tcPr>
          <w:p>
            <w:pPr>
              <w:pStyle w:val="6"/>
              <w:spacing w:line="282" w:lineRule="auto"/>
            </w:pPr>
          </w:p>
          <w:p>
            <w:pPr>
              <w:pStyle w:val="6"/>
              <w:spacing w:line="283" w:lineRule="auto"/>
            </w:pPr>
          </w:p>
          <w:p>
            <w:pPr>
              <w:spacing w:before="62" w:line="228" w:lineRule="auto"/>
              <w:ind w:left="111"/>
              <w:rPr>
                <w:rFonts w:ascii="宋体" w:hAnsi="宋体" w:eastAsia="宋体" w:cs="宋体"/>
                <w:sz w:val="19"/>
                <w:szCs w:val="19"/>
              </w:rPr>
            </w:pPr>
            <w:r>
              <w:rPr>
                <w:rFonts w:ascii="宋体" w:hAnsi="宋体" w:eastAsia="宋体" w:cs="宋体"/>
                <w:b/>
                <w:bCs/>
                <w:spacing w:val="7"/>
                <w:sz w:val="19"/>
                <w:szCs w:val="19"/>
              </w:rPr>
              <w:t>功能分类科目编码</w:t>
            </w:r>
          </w:p>
        </w:tc>
        <w:tc>
          <w:tcPr>
            <w:tcW w:w="3354" w:type="dxa"/>
            <w:shd w:val="clear" w:color="auto" w:fill="C0C0C0"/>
            <w:vAlign w:val="top"/>
          </w:tcPr>
          <w:p>
            <w:pPr>
              <w:pStyle w:val="6"/>
              <w:spacing w:line="282" w:lineRule="auto"/>
            </w:pPr>
          </w:p>
          <w:p>
            <w:pPr>
              <w:pStyle w:val="6"/>
              <w:spacing w:line="283" w:lineRule="auto"/>
            </w:pPr>
          </w:p>
          <w:p>
            <w:pPr>
              <w:spacing w:before="62" w:line="228" w:lineRule="auto"/>
              <w:ind w:left="184"/>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751"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161" w:type="dxa"/>
            <w:gridSpan w:val="2"/>
            <w:shd w:val="clear" w:color="auto" w:fill="C0C0C0"/>
            <w:vAlign w:val="top"/>
          </w:tcPr>
          <w:p>
            <w:pPr>
              <w:spacing w:before="101" w:line="230" w:lineRule="auto"/>
              <w:ind w:left="2387"/>
              <w:rPr>
                <w:rFonts w:ascii="宋体" w:hAnsi="宋体" w:eastAsia="宋体" w:cs="宋体"/>
                <w:sz w:val="19"/>
                <w:szCs w:val="19"/>
              </w:rPr>
            </w:pPr>
            <w:r>
              <w:rPr>
                <w:rFonts w:ascii="宋体" w:hAnsi="宋体" w:eastAsia="宋体" w:cs="宋体"/>
                <w:b/>
                <w:bCs/>
                <w:spacing w:val="4"/>
                <w:sz w:val="19"/>
                <w:szCs w:val="19"/>
              </w:rPr>
              <w:t>合计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87.74</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87.74</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354" w:type="dxa"/>
            <w:vAlign w:val="top"/>
          </w:tcPr>
          <w:p>
            <w:pPr>
              <w:spacing w:before="109" w:line="229" w:lineRule="auto"/>
              <w:ind w:left="20"/>
              <w:rPr>
                <w:rFonts w:ascii="宋体" w:hAnsi="宋体" w:eastAsia="宋体" w:cs="宋体"/>
                <w:sz w:val="19"/>
                <w:szCs w:val="19"/>
              </w:rPr>
            </w:pPr>
            <w:r>
              <w:rPr>
                <w:rFonts w:ascii="宋体" w:hAnsi="宋体" w:eastAsia="宋体" w:cs="宋体"/>
                <w:b/>
                <w:bCs/>
                <w:spacing w:val="7"/>
                <w:sz w:val="19"/>
                <w:szCs w:val="19"/>
              </w:rPr>
              <w:t>一般公共服务支出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354" w:type="dxa"/>
            <w:vAlign w:val="top"/>
          </w:tcPr>
          <w:p>
            <w:pPr>
              <w:spacing w:before="110"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64.03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spacing w:val="3"/>
                <w:position w:val="1"/>
                <w:sz w:val="19"/>
                <w:szCs w:val="19"/>
              </w:rPr>
              <w:t>2012850</w:t>
            </w:r>
          </w:p>
        </w:tc>
        <w:tc>
          <w:tcPr>
            <w:tcW w:w="3354" w:type="dxa"/>
            <w:vAlign w:val="top"/>
          </w:tcPr>
          <w:p>
            <w:pPr>
              <w:spacing w:before="110" w:line="230" w:lineRule="auto"/>
              <w:ind w:left="17"/>
              <w:rPr>
                <w:rFonts w:ascii="宋体" w:hAnsi="宋体" w:eastAsia="宋体" w:cs="宋体"/>
                <w:sz w:val="19"/>
                <w:szCs w:val="19"/>
              </w:rPr>
            </w:pPr>
            <w:r>
              <w:rPr>
                <w:rFonts w:ascii="宋体" w:hAnsi="宋体" w:eastAsia="宋体" w:cs="宋体"/>
                <w:spacing w:val="7"/>
                <w:sz w:val="19"/>
                <w:szCs w:val="19"/>
              </w:rPr>
              <w:t>事业运行</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64.03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64.03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354" w:type="dxa"/>
            <w:vAlign w:val="top"/>
          </w:tcPr>
          <w:p>
            <w:pPr>
              <w:spacing w:before="111"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354" w:type="dxa"/>
            <w:vAlign w:val="top"/>
          </w:tcPr>
          <w:p>
            <w:pPr>
              <w:spacing w:before="110"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0.23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354" w:type="dxa"/>
            <w:vAlign w:val="top"/>
          </w:tcPr>
          <w:p>
            <w:pPr>
              <w:spacing w:before="110"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0.23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0.23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09" w:line="257"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354" w:type="dxa"/>
            <w:vAlign w:val="top"/>
          </w:tcPr>
          <w:p>
            <w:pPr>
              <w:spacing w:before="109"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7"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354" w:type="dxa"/>
            <w:vAlign w:val="top"/>
          </w:tcPr>
          <w:p>
            <w:pPr>
              <w:spacing w:before="111" w:line="229" w:lineRule="auto"/>
              <w:ind w:left="20"/>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17.13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7"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354" w:type="dxa"/>
            <w:vAlign w:val="top"/>
          </w:tcPr>
          <w:p>
            <w:pPr>
              <w:spacing w:before="112" w:line="228" w:lineRule="auto"/>
              <w:ind w:left="16"/>
              <w:rPr>
                <w:rFonts w:ascii="宋体" w:hAnsi="宋体" w:eastAsia="宋体" w:cs="宋体"/>
                <w:sz w:val="19"/>
                <w:szCs w:val="19"/>
              </w:rPr>
            </w:pPr>
            <w:r>
              <w:rPr>
                <w:rFonts w:ascii="宋体" w:hAnsi="宋体" w:eastAsia="宋体" w:cs="宋体"/>
                <w:spacing w:val="9"/>
                <w:sz w:val="19"/>
                <w:szCs w:val="19"/>
              </w:rPr>
              <w:t>机关事业单位基本养老保险缴费支出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11.40</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11.40</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354" w:type="dxa"/>
            <w:vAlign w:val="top"/>
          </w:tcPr>
          <w:p>
            <w:pPr>
              <w:spacing w:before="111" w:line="228" w:lineRule="auto"/>
              <w:ind w:left="16"/>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5.73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5.73</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354" w:type="dxa"/>
            <w:vAlign w:val="top"/>
          </w:tcPr>
          <w:p>
            <w:pPr>
              <w:spacing w:before="112"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354" w:type="dxa"/>
            <w:vAlign w:val="top"/>
          </w:tcPr>
          <w:p>
            <w:pPr>
              <w:spacing w:before="111" w:line="230" w:lineRule="auto"/>
              <w:ind w:left="20"/>
              <w:rPr>
                <w:rFonts w:ascii="宋体" w:hAnsi="宋体" w:eastAsia="宋体" w:cs="宋体"/>
                <w:sz w:val="19"/>
                <w:szCs w:val="19"/>
              </w:rPr>
            </w:pPr>
            <w:r>
              <w:rPr>
                <w:rFonts w:ascii="宋体" w:hAnsi="宋体" w:eastAsia="宋体" w:cs="宋体"/>
                <w:b/>
                <w:bCs/>
                <w:spacing w:val="7"/>
                <w:sz w:val="19"/>
                <w:szCs w:val="19"/>
              </w:rPr>
              <w:t>行政事业单位医疗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2.89</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3" w:line="256" w:lineRule="exact"/>
              <w:ind w:left="24"/>
              <w:rPr>
                <w:rFonts w:ascii="宋体" w:hAnsi="宋体" w:eastAsia="宋体" w:cs="宋体"/>
                <w:sz w:val="19"/>
                <w:szCs w:val="19"/>
              </w:rPr>
            </w:pPr>
            <w:r>
              <w:rPr>
                <w:rFonts w:ascii="宋体" w:hAnsi="宋体" w:eastAsia="宋体" w:cs="宋体"/>
                <w:spacing w:val="3"/>
                <w:position w:val="1"/>
                <w:sz w:val="19"/>
                <w:szCs w:val="19"/>
              </w:rPr>
              <w:t>2101102</w:t>
            </w:r>
          </w:p>
        </w:tc>
        <w:tc>
          <w:tcPr>
            <w:tcW w:w="3354" w:type="dxa"/>
            <w:vAlign w:val="top"/>
          </w:tcPr>
          <w:p>
            <w:pPr>
              <w:spacing w:before="112" w:line="230" w:lineRule="auto"/>
              <w:ind w:left="17"/>
              <w:rPr>
                <w:rFonts w:ascii="宋体" w:hAnsi="宋体" w:eastAsia="宋体" w:cs="宋体"/>
                <w:sz w:val="19"/>
                <w:szCs w:val="19"/>
              </w:rPr>
            </w:pPr>
            <w:r>
              <w:rPr>
                <w:rFonts w:ascii="宋体" w:hAnsi="宋体" w:eastAsia="宋体" w:cs="宋体"/>
                <w:spacing w:val="8"/>
                <w:sz w:val="19"/>
                <w:szCs w:val="19"/>
              </w:rPr>
              <w:t>事业单位医疗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2.89</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2.89</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4" w:line="257"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354" w:type="dxa"/>
            <w:vAlign w:val="top"/>
          </w:tcPr>
          <w:p>
            <w:pPr>
              <w:spacing w:before="113" w:line="229" w:lineRule="auto"/>
              <w:ind w:left="16"/>
              <w:rPr>
                <w:rFonts w:ascii="宋体" w:hAnsi="宋体" w:eastAsia="宋体" w:cs="宋体"/>
                <w:sz w:val="19"/>
                <w:szCs w:val="19"/>
              </w:rPr>
            </w:pPr>
            <w:r>
              <w:rPr>
                <w:rFonts w:ascii="宋体" w:hAnsi="宋体" w:eastAsia="宋体" w:cs="宋体"/>
                <w:b/>
                <w:bCs/>
                <w:spacing w:val="7"/>
                <w:sz w:val="19"/>
                <w:szCs w:val="19"/>
              </w:rPr>
              <w:t>住房保障支出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354" w:type="dxa"/>
            <w:vAlign w:val="top"/>
          </w:tcPr>
          <w:p>
            <w:pPr>
              <w:spacing w:before="112" w:line="229" w:lineRule="auto"/>
              <w:ind w:left="16"/>
              <w:rPr>
                <w:rFonts w:ascii="宋体" w:hAnsi="宋体" w:eastAsia="宋体" w:cs="宋体"/>
                <w:sz w:val="19"/>
                <w:szCs w:val="19"/>
              </w:rPr>
            </w:pPr>
            <w:r>
              <w:rPr>
                <w:rFonts w:ascii="宋体" w:hAnsi="宋体" w:eastAsia="宋体" w:cs="宋体"/>
                <w:b/>
                <w:bCs/>
                <w:spacing w:val="7"/>
                <w:sz w:val="19"/>
                <w:szCs w:val="19"/>
              </w:rPr>
              <w:t>住房改革支出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3.46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1807" w:type="dxa"/>
            <w:vAlign w:val="top"/>
          </w:tcPr>
          <w:p>
            <w:pPr>
              <w:spacing w:before="113"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354" w:type="dxa"/>
            <w:vAlign w:val="top"/>
          </w:tcPr>
          <w:p>
            <w:pPr>
              <w:spacing w:before="113" w:line="230" w:lineRule="auto"/>
              <w:ind w:left="16"/>
              <w:rPr>
                <w:rFonts w:ascii="宋体" w:hAnsi="宋体" w:eastAsia="宋体" w:cs="宋体"/>
                <w:sz w:val="19"/>
                <w:szCs w:val="19"/>
              </w:rPr>
            </w:pPr>
            <w:r>
              <w:rPr>
                <w:rFonts w:ascii="宋体" w:hAnsi="宋体" w:eastAsia="宋体" w:cs="宋体"/>
                <w:spacing w:val="8"/>
                <w:sz w:val="19"/>
                <w:szCs w:val="19"/>
              </w:rPr>
              <w:t>住房公积金</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3.46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3.46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bl>
    <w:p>
      <w:pPr>
        <w:pStyle w:val="2"/>
        <w:spacing w:before="64" w:line="228" w:lineRule="auto"/>
        <w:ind w:left="29"/>
        <w:rPr>
          <w:sz w:val="19"/>
          <w:szCs w:val="19"/>
        </w:rPr>
      </w:pPr>
      <w:r>
        <w:rPr>
          <w:spacing w:val="8"/>
          <w:sz w:val="19"/>
          <w:szCs w:val="19"/>
        </w:rPr>
        <w:t>备注：1.本表反映单位本年度各项支出情况。</w:t>
      </w:r>
    </w:p>
    <w:p>
      <w:pPr>
        <w:pStyle w:val="2"/>
        <w:spacing w:before="91" w:line="194" w:lineRule="auto"/>
        <w:ind w:left="629"/>
        <w:rPr>
          <w:sz w:val="19"/>
          <w:szCs w:val="19"/>
        </w:rPr>
      </w:pPr>
      <w:r>
        <w:rPr>
          <w:spacing w:val="8"/>
          <w:sz w:val="19"/>
          <w:szCs w:val="19"/>
        </w:rPr>
        <w:t>2.本套报表金额单位转换时可能存在尾数误差。</w:t>
      </w:r>
    </w:p>
    <w:p>
      <w:pPr>
        <w:spacing w:line="194" w:lineRule="auto"/>
        <w:rPr>
          <w:sz w:val="19"/>
          <w:szCs w:val="19"/>
        </w:rPr>
        <w:sectPr>
          <w:type w:val="continuous"/>
          <w:pgSz w:w="16840" w:h="11907"/>
          <w:pgMar w:top="687" w:right="434" w:bottom="485" w:left="1017" w:header="0" w:footer="251" w:gutter="0"/>
          <w:cols w:equalWidth="0" w:num="1">
            <w:col w:w="15388"/>
          </w:cols>
        </w:sectPr>
      </w:pPr>
    </w:p>
    <w:p>
      <w:pPr>
        <w:rPr>
          <w:rFonts w:ascii="Arial"/>
          <w:sz w:val="21"/>
        </w:rPr>
      </w:pPr>
    </w:p>
    <w:p>
      <w:pPr>
        <w:spacing w:before="18"/>
      </w:pPr>
    </w:p>
    <w:p>
      <w:pPr>
        <w:spacing w:before="18"/>
      </w:pPr>
    </w:p>
    <w:tbl>
      <w:tblPr>
        <w:tblStyle w:val="5"/>
        <w:tblW w:w="14688" w:type="dxa"/>
        <w:tblInd w:w="3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479"/>
        <w:gridCol w:w="320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61" w:hRule="atLeast"/>
        </w:trPr>
        <w:tc>
          <w:tcPr>
            <w:tcW w:w="11479" w:type="dxa"/>
            <w:vAlign w:val="top"/>
          </w:tcPr>
          <w:p>
            <w:pPr>
              <w:spacing w:line="209" w:lineRule="auto"/>
              <w:ind w:left="5423"/>
              <w:rPr>
                <w:rFonts w:ascii="宋体" w:hAnsi="宋体" w:eastAsia="宋体" w:cs="宋体"/>
                <w:sz w:val="31"/>
                <w:szCs w:val="31"/>
              </w:rPr>
            </w:pPr>
            <w:r>
              <w:rPr>
                <w:rFonts w:ascii="宋体" w:hAnsi="宋体" w:eastAsia="宋体" w:cs="宋体"/>
                <w:b/>
                <w:bCs/>
                <w:spacing w:val="6"/>
                <w:sz w:val="31"/>
                <w:szCs w:val="31"/>
              </w:rPr>
              <w:t>财政拨款收入支出决算总表</w:t>
            </w:r>
          </w:p>
        </w:tc>
        <w:tc>
          <w:tcPr>
            <w:tcW w:w="3209" w:type="dxa"/>
            <w:vAlign w:val="top"/>
          </w:tcPr>
          <w:p>
            <w:pPr>
              <w:pStyle w:val="6"/>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5" w:hRule="atLeast"/>
        </w:trPr>
        <w:tc>
          <w:tcPr>
            <w:tcW w:w="11479" w:type="dxa"/>
            <w:vAlign w:val="top"/>
          </w:tcPr>
          <w:p>
            <w:pPr>
              <w:pStyle w:val="6"/>
              <w:spacing w:line="302" w:lineRule="auto"/>
            </w:pPr>
          </w:p>
          <w:p>
            <w:pPr>
              <w:spacing w:before="61" w:line="184" w:lineRule="auto"/>
              <w:rPr>
                <w:rFonts w:ascii="宋体" w:hAnsi="宋体" w:eastAsia="宋体" w:cs="宋体"/>
                <w:sz w:val="19"/>
                <w:szCs w:val="19"/>
              </w:rPr>
            </w:pPr>
            <w:r>
              <w:rPr>
                <w:rFonts w:ascii="宋体" w:hAnsi="宋体" w:eastAsia="宋体" w:cs="宋体"/>
                <w:spacing w:val="9"/>
                <w:sz w:val="19"/>
                <w:szCs w:val="19"/>
              </w:rPr>
              <w:t>公开单位： 垫江县非公有制经济发展服务中心</w:t>
            </w:r>
          </w:p>
        </w:tc>
        <w:tc>
          <w:tcPr>
            <w:tcW w:w="3209" w:type="dxa"/>
            <w:vAlign w:val="top"/>
          </w:tcPr>
          <w:p>
            <w:pPr>
              <w:spacing w:before="42" w:line="230" w:lineRule="auto"/>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5"/>
                <w:sz w:val="19"/>
                <w:szCs w:val="19"/>
              </w:rPr>
              <w:t xml:space="preserve"> </w:t>
            </w:r>
            <w:r>
              <w:rPr>
                <w:rFonts w:ascii="宋体" w:hAnsi="宋体" w:eastAsia="宋体" w:cs="宋体"/>
                <w:spacing w:val="1"/>
                <w:sz w:val="19"/>
                <w:szCs w:val="19"/>
              </w:rPr>
              <w:t>04</w:t>
            </w:r>
            <w:r>
              <w:rPr>
                <w:rFonts w:ascii="宋体" w:hAnsi="宋体" w:eastAsia="宋体" w:cs="宋体"/>
                <w:spacing w:val="-36"/>
                <w:sz w:val="19"/>
                <w:szCs w:val="19"/>
              </w:rPr>
              <w:t xml:space="preserve"> </w:t>
            </w:r>
            <w:r>
              <w:rPr>
                <w:rFonts w:ascii="宋体" w:hAnsi="宋体" w:eastAsia="宋体" w:cs="宋体"/>
                <w:spacing w:val="1"/>
                <w:sz w:val="19"/>
                <w:szCs w:val="19"/>
              </w:rPr>
              <w:t>表</w:t>
            </w:r>
          </w:p>
          <w:p>
            <w:pPr>
              <w:spacing w:before="50" w:line="219" w:lineRule="auto"/>
              <w:ind w:right="2"/>
              <w:jc w:val="right"/>
              <w:rPr>
                <w:rFonts w:ascii="宋体" w:hAnsi="宋体" w:eastAsia="宋体" w:cs="宋体"/>
                <w:sz w:val="19"/>
                <w:szCs w:val="19"/>
              </w:rPr>
            </w:pPr>
            <w:r>
              <w:rPr>
                <w:rFonts w:ascii="宋体" w:hAnsi="宋体" w:eastAsia="宋体" w:cs="宋体"/>
                <w:spacing w:val="7"/>
                <w:sz w:val="19"/>
                <w:szCs w:val="19"/>
              </w:rPr>
              <w:t>单位：万元</w:t>
            </w:r>
          </w:p>
        </w:tc>
      </w:tr>
    </w:tbl>
    <w:p>
      <w:pPr>
        <w:spacing w:line="120" w:lineRule="auto"/>
        <w:rPr>
          <w:rFonts w:ascii="Arial"/>
          <w:sz w:val="2"/>
        </w:rPr>
      </w:pPr>
    </w:p>
    <w:tbl>
      <w:tblPr>
        <w:tblStyle w:val="5"/>
        <w:tblW w:w="14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3"/>
        <w:gridCol w:w="1526"/>
        <w:gridCol w:w="3190"/>
        <w:gridCol w:w="1699"/>
        <w:gridCol w:w="1699"/>
        <w:gridCol w:w="1699"/>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4509" w:type="dxa"/>
            <w:gridSpan w:val="2"/>
            <w:shd w:val="clear" w:color="auto" w:fill="C0C0C0"/>
            <w:vAlign w:val="top"/>
          </w:tcPr>
          <w:p>
            <w:pPr>
              <w:spacing w:before="30" w:line="188" w:lineRule="auto"/>
              <w:ind w:left="1859"/>
              <w:rPr>
                <w:rFonts w:ascii="宋体" w:hAnsi="宋体" w:eastAsia="宋体" w:cs="宋体"/>
                <w:sz w:val="18"/>
                <w:szCs w:val="18"/>
              </w:rPr>
            </w:pPr>
            <w:r>
              <w:rPr>
                <w:rFonts w:ascii="宋体" w:hAnsi="宋体" w:eastAsia="宋体" w:cs="宋体"/>
                <w:b/>
                <w:bCs/>
                <w:spacing w:val="-9"/>
                <w:sz w:val="18"/>
                <w:szCs w:val="18"/>
              </w:rPr>
              <w:t>收</w:t>
            </w:r>
            <w:r>
              <w:rPr>
                <w:rFonts w:ascii="宋体" w:hAnsi="宋体" w:eastAsia="宋体" w:cs="宋体"/>
                <w:spacing w:val="1"/>
                <w:sz w:val="18"/>
                <w:szCs w:val="18"/>
              </w:rPr>
              <w:t xml:space="preserve">     </w:t>
            </w:r>
            <w:r>
              <w:rPr>
                <w:rFonts w:ascii="宋体" w:hAnsi="宋体" w:eastAsia="宋体" w:cs="宋体"/>
                <w:b/>
                <w:bCs/>
                <w:spacing w:val="-9"/>
                <w:sz w:val="18"/>
                <w:szCs w:val="18"/>
              </w:rPr>
              <w:t>入</w:t>
            </w:r>
          </w:p>
        </w:tc>
        <w:tc>
          <w:tcPr>
            <w:tcW w:w="10227" w:type="dxa"/>
            <w:gridSpan w:val="5"/>
            <w:shd w:val="clear" w:color="auto" w:fill="C0C0C0"/>
            <w:vAlign w:val="top"/>
          </w:tcPr>
          <w:p>
            <w:pPr>
              <w:spacing w:before="30" w:line="188" w:lineRule="auto"/>
              <w:ind w:left="4712"/>
              <w:rPr>
                <w:rFonts w:ascii="宋体" w:hAnsi="宋体" w:eastAsia="宋体" w:cs="宋体"/>
                <w:sz w:val="18"/>
                <w:szCs w:val="18"/>
              </w:rPr>
            </w:pPr>
            <w:r>
              <w:rPr>
                <w:rFonts w:ascii="宋体" w:hAnsi="宋体" w:eastAsia="宋体" w:cs="宋体"/>
                <w:b/>
                <w:bCs/>
                <w:spacing w:val="-6"/>
                <w:sz w:val="18"/>
                <w:szCs w:val="18"/>
              </w:rPr>
              <w:t>支</w:t>
            </w:r>
            <w:r>
              <w:rPr>
                <w:rFonts w:ascii="宋体" w:hAnsi="宋体" w:eastAsia="宋体" w:cs="宋体"/>
                <w:spacing w:val="4"/>
                <w:sz w:val="18"/>
                <w:szCs w:val="18"/>
              </w:rPr>
              <w:t xml:space="preserve">     </w:t>
            </w:r>
            <w:r>
              <w:rPr>
                <w:rFonts w:ascii="宋体" w:hAnsi="宋体" w:eastAsia="宋体" w:cs="宋体"/>
                <w:b/>
                <w:bCs/>
                <w:spacing w:val="-6"/>
                <w:sz w:val="18"/>
                <w:szCs w:val="18"/>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vMerge w:val="restart"/>
            <w:tcBorders>
              <w:bottom w:val="nil"/>
            </w:tcBorders>
            <w:shd w:val="clear" w:color="auto" w:fill="C0C0C0"/>
            <w:vAlign w:val="top"/>
          </w:tcPr>
          <w:p>
            <w:pPr>
              <w:spacing w:before="238" w:line="221" w:lineRule="auto"/>
              <w:ind w:left="1318"/>
              <w:rPr>
                <w:rFonts w:ascii="宋体" w:hAnsi="宋体" w:eastAsia="宋体" w:cs="宋体"/>
                <w:sz w:val="18"/>
                <w:szCs w:val="18"/>
              </w:rPr>
            </w:pPr>
            <w:r>
              <w:rPr>
                <w:rFonts w:ascii="宋体" w:hAnsi="宋体" w:eastAsia="宋体" w:cs="宋体"/>
                <w:b/>
                <w:bCs/>
                <w:spacing w:val="-7"/>
                <w:sz w:val="18"/>
                <w:szCs w:val="18"/>
              </w:rPr>
              <w:t>项目</w:t>
            </w:r>
          </w:p>
        </w:tc>
        <w:tc>
          <w:tcPr>
            <w:tcW w:w="1526" w:type="dxa"/>
            <w:vMerge w:val="restart"/>
            <w:tcBorders>
              <w:bottom w:val="nil"/>
            </w:tcBorders>
            <w:shd w:val="clear" w:color="auto" w:fill="C0C0C0"/>
            <w:vAlign w:val="top"/>
          </w:tcPr>
          <w:p>
            <w:pPr>
              <w:spacing w:before="238" w:line="220" w:lineRule="auto"/>
              <w:ind w:left="500"/>
              <w:rPr>
                <w:rFonts w:ascii="宋体" w:hAnsi="宋体" w:eastAsia="宋体" w:cs="宋体"/>
                <w:sz w:val="18"/>
                <w:szCs w:val="18"/>
              </w:rPr>
            </w:pPr>
            <w:r>
              <w:rPr>
                <w:rFonts w:ascii="宋体" w:hAnsi="宋体" w:eastAsia="宋体" w:cs="宋体"/>
                <w:b/>
                <w:bCs/>
                <w:spacing w:val="-6"/>
                <w:sz w:val="18"/>
                <w:szCs w:val="18"/>
              </w:rPr>
              <w:t>决算数</w:t>
            </w:r>
          </w:p>
        </w:tc>
        <w:tc>
          <w:tcPr>
            <w:tcW w:w="3190" w:type="dxa"/>
            <w:vMerge w:val="restart"/>
            <w:tcBorders>
              <w:bottom w:val="nil"/>
            </w:tcBorders>
            <w:shd w:val="clear" w:color="auto" w:fill="C0C0C0"/>
            <w:vAlign w:val="top"/>
          </w:tcPr>
          <w:p>
            <w:pPr>
              <w:spacing w:before="238" w:line="219" w:lineRule="auto"/>
              <w:ind w:left="1059"/>
              <w:rPr>
                <w:rFonts w:ascii="宋体" w:hAnsi="宋体" w:eastAsia="宋体" w:cs="宋体"/>
                <w:sz w:val="18"/>
                <w:szCs w:val="18"/>
              </w:rPr>
            </w:pPr>
            <w:r>
              <w:rPr>
                <w:rFonts w:ascii="宋体" w:hAnsi="宋体" w:eastAsia="宋体" w:cs="宋体"/>
                <w:b/>
                <w:bCs/>
                <w:spacing w:val="-4"/>
                <w:sz w:val="18"/>
                <w:szCs w:val="18"/>
              </w:rPr>
              <w:t>功能分类科目</w:t>
            </w:r>
          </w:p>
        </w:tc>
        <w:tc>
          <w:tcPr>
            <w:tcW w:w="7037" w:type="dxa"/>
            <w:gridSpan w:val="4"/>
            <w:shd w:val="clear" w:color="auto" w:fill="C0C0C0"/>
            <w:vAlign w:val="top"/>
          </w:tcPr>
          <w:p>
            <w:pPr>
              <w:spacing w:before="26" w:line="188" w:lineRule="auto"/>
              <w:ind w:left="3257"/>
              <w:rPr>
                <w:rFonts w:ascii="宋体" w:hAnsi="宋体" w:eastAsia="宋体" w:cs="宋体"/>
                <w:sz w:val="18"/>
                <w:szCs w:val="18"/>
              </w:rPr>
            </w:pPr>
            <w:r>
              <w:rPr>
                <w:rFonts w:ascii="宋体" w:hAnsi="宋体" w:eastAsia="宋体" w:cs="宋体"/>
                <w:b/>
                <w:bCs/>
                <w:spacing w:val="-6"/>
                <w:sz w:val="18"/>
                <w:szCs w:val="18"/>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83" w:type="dxa"/>
            <w:vMerge w:val="continue"/>
            <w:tcBorders>
              <w:top w:val="nil"/>
            </w:tcBorders>
            <w:vAlign w:val="top"/>
          </w:tcPr>
          <w:p>
            <w:pPr>
              <w:pStyle w:val="6"/>
            </w:pPr>
          </w:p>
        </w:tc>
        <w:tc>
          <w:tcPr>
            <w:tcW w:w="1526" w:type="dxa"/>
            <w:vMerge w:val="continue"/>
            <w:tcBorders>
              <w:top w:val="nil"/>
            </w:tcBorders>
            <w:vAlign w:val="top"/>
          </w:tcPr>
          <w:p>
            <w:pPr>
              <w:pStyle w:val="6"/>
            </w:pPr>
          </w:p>
        </w:tc>
        <w:tc>
          <w:tcPr>
            <w:tcW w:w="3190" w:type="dxa"/>
            <w:vMerge w:val="continue"/>
            <w:tcBorders>
              <w:top w:val="nil"/>
            </w:tcBorders>
            <w:vAlign w:val="top"/>
          </w:tcPr>
          <w:p>
            <w:pPr>
              <w:pStyle w:val="6"/>
            </w:pPr>
          </w:p>
        </w:tc>
        <w:tc>
          <w:tcPr>
            <w:tcW w:w="1699" w:type="dxa"/>
            <w:shd w:val="clear" w:color="auto" w:fill="C0C0C0"/>
            <w:vAlign w:val="top"/>
          </w:tcPr>
          <w:p>
            <w:pPr>
              <w:spacing w:before="125" w:line="222" w:lineRule="auto"/>
              <w:ind w:left="679"/>
              <w:rPr>
                <w:rFonts w:ascii="宋体" w:hAnsi="宋体" w:eastAsia="宋体" w:cs="宋体"/>
                <w:sz w:val="18"/>
                <w:szCs w:val="18"/>
              </w:rPr>
            </w:pPr>
            <w:r>
              <w:rPr>
                <w:rFonts w:ascii="宋体" w:hAnsi="宋体" w:eastAsia="宋体" w:cs="宋体"/>
                <w:b/>
                <w:bCs/>
                <w:spacing w:val="-8"/>
                <w:sz w:val="18"/>
                <w:szCs w:val="18"/>
              </w:rPr>
              <w:t>小计</w:t>
            </w:r>
          </w:p>
        </w:tc>
        <w:tc>
          <w:tcPr>
            <w:tcW w:w="1699" w:type="dxa"/>
            <w:shd w:val="clear" w:color="auto" w:fill="C0C0C0"/>
            <w:vAlign w:val="top"/>
          </w:tcPr>
          <w:p>
            <w:pPr>
              <w:spacing w:before="28" w:line="204" w:lineRule="auto"/>
              <w:ind w:left="46"/>
              <w:rPr>
                <w:rFonts w:ascii="宋体" w:hAnsi="宋体" w:eastAsia="宋体" w:cs="宋体"/>
                <w:sz w:val="18"/>
                <w:szCs w:val="18"/>
              </w:rPr>
            </w:pPr>
            <w:r>
              <w:rPr>
                <w:rFonts w:ascii="宋体" w:hAnsi="宋体" w:eastAsia="宋体" w:cs="宋体"/>
                <w:b/>
                <w:bCs/>
                <w:spacing w:val="-3"/>
                <w:sz w:val="18"/>
                <w:szCs w:val="18"/>
              </w:rPr>
              <w:t>一般公共预算财政拨</w:t>
            </w:r>
          </w:p>
          <w:p>
            <w:pPr>
              <w:spacing w:line="186" w:lineRule="auto"/>
              <w:ind w:left="764"/>
              <w:rPr>
                <w:rFonts w:ascii="宋体" w:hAnsi="宋体" w:eastAsia="宋体" w:cs="宋体"/>
                <w:sz w:val="18"/>
                <w:szCs w:val="18"/>
              </w:rPr>
            </w:pPr>
            <w:r>
              <w:rPr>
                <w:rFonts w:ascii="宋体" w:hAnsi="宋体" w:eastAsia="宋体" w:cs="宋体"/>
                <w:b/>
                <w:bCs/>
                <w:spacing w:val="-2"/>
                <w:sz w:val="18"/>
                <w:szCs w:val="18"/>
              </w:rPr>
              <w:t>款</w:t>
            </w:r>
          </w:p>
        </w:tc>
        <w:tc>
          <w:tcPr>
            <w:tcW w:w="1699" w:type="dxa"/>
            <w:shd w:val="clear" w:color="auto" w:fill="C0C0C0"/>
            <w:vAlign w:val="top"/>
          </w:tcPr>
          <w:p>
            <w:pPr>
              <w:spacing w:before="28" w:line="195" w:lineRule="auto"/>
              <w:ind w:left="675" w:right="30" w:hanging="630"/>
              <w:rPr>
                <w:rFonts w:ascii="宋体" w:hAnsi="宋体" w:eastAsia="宋体" w:cs="宋体"/>
                <w:sz w:val="18"/>
                <w:szCs w:val="18"/>
              </w:rPr>
            </w:pPr>
            <w:r>
              <w:rPr>
                <w:rFonts w:ascii="宋体" w:hAnsi="宋体" w:eastAsia="宋体" w:cs="宋体"/>
                <w:b/>
                <w:bCs/>
                <w:spacing w:val="-3"/>
                <w:sz w:val="18"/>
                <w:szCs w:val="18"/>
              </w:rPr>
              <w:t>政府性基金预算财政</w:t>
            </w:r>
            <w:r>
              <w:rPr>
                <w:rFonts w:ascii="宋体" w:hAnsi="宋体" w:eastAsia="宋体" w:cs="宋体"/>
                <w:spacing w:val="7"/>
                <w:sz w:val="18"/>
                <w:szCs w:val="18"/>
              </w:rPr>
              <w:t xml:space="preserve"> </w:t>
            </w:r>
            <w:r>
              <w:rPr>
                <w:rFonts w:ascii="宋体" w:hAnsi="宋体" w:eastAsia="宋体" w:cs="宋体"/>
                <w:b/>
                <w:bCs/>
                <w:spacing w:val="-7"/>
                <w:sz w:val="18"/>
                <w:szCs w:val="18"/>
              </w:rPr>
              <w:t>拨款</w:t>
            </w:r>
          </w:p>
        </w:tc>
        <w:tc>
          <w:tcPr>
            <w:tcW w:w="1940" w:type="dxa"/>
            <w:shd w:val="clear" w:color="auto" w:fill="C0C0C0"/>
            <w:vAlign w:val="top"/>
          </w:tcPr>
          <w:p>
            <w:pPr>
              <w:spacing w:before="28" w:line="204" w:lineRule="auto"/>
              <w:ind w:left="92"/>
              <w:rPr>
                <w:rFonts w:ascii="宋体" w:hAnsi="宋体" w:eastAsia="宋体" w:cs="宋体"/>
                <w:sz w:val="18"/>
                <w:szCs w:val="18"/>
              </w:rPr>
            </w:pPr>
            <w:r>
              <w:rPr>
                <w:rFonts w:ascii="宋体" w:hAnsi="宋体" w:eastAsia="宋体" w:cs="宋体"/>
                <w:b/>
                <w:bCs/>
                <w:spacing w:val="-4"/>
                <w:sz w:val="18"/>
                <w:szCs w:val="18"/>
              </w:rPr>
              <w:t>国有资本经营预算财政</w:t>
            </w:r>
          </w:p>
          <w:p>
            <w:pPr>
              <w:spacing w:line="186" w:lineRule="auto"/>
              <w:ind w:left="796"/>
              <w:rPr>
                <w:rFonts w:ascii="宋体" w:hAnsi="宋体" w:eastAsia="宋体" w:cs="宋体"/>
                <w:sz w:val="18"/>
                <w:szCs w:val="18"/>
              </w:rPr>
            </w:pPr>
            <w:r>
              <w:rPr>
                <w:rFonts w:ascii="宋体" w:hAnsi="宋体" w:eastAsia="宋体" w:cs="宋体"/>
                <w:b/>
                <w:bCs/>
                <w:spacing w:val="-7"/>
                <w:sz w:val="18"/>
                <w:szCs w:val="18"/>
              </w:rPr>
              <w:t>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8" w:line="186" w:lineRule="auto"/>
              <w:ind w:left="24"/>
              <w:rPr>
                <w:rFonts w:ascii="宋体" w:hAnsi="宋体" w:eastAsia="宋体" w:cs="宋体"/>
                <w:sz w:val="18"/>
                <w:szCs w:val="18"/>
              </w:rPr>
            </w:pPr>
            <w:r>
              <w:rPr>
                <w:rFonts w:ascii="宋体" w:hAnsi="宋体" w:eastAsia="宋体" w:cs="宋体"/>
                <w:spacing w:val="-1"/>
                <w:sz w:val="18"/>
                <w:szCs w:val="18"/>
              </w:rPr>
              <w:t>一、一般公共预算财政拨款</w:t>
            </w:r>
          </w:p>
        </w:tc>
        <w:tc>
          <w:tcPr>
            <w:tcW w:w="1526" w:type="dxa"/>
            <w:vAlign w:val="top"/>
          </w:tcPr>
          <w:p>
            <w:pPr>
              <w:spacing w:before="28" w:line="186" w:lineRule="auto"/>
              <w:ind w:left="975"/>
              <w:rPr>
                <w:rFonts w:ascii="宋体" w:hAnsi="宋体" w:eastAsia="宋体" w:cs="宋体"/>
                <w:sz w:val="18"/>
                <w:szCs w:val="18"/>
              </w:rPr>
            </w:pPr>
            <w:r>
              <w:rPr>
                <w:rFonts w:hint="eastAsia" w:ascii="宋体" w:hAnsi="宋体" w:eastAsia="宋体" w:cs="宋体"/>
                <w:spacing w:val="-2"/>
                <w:sz w:val="18"/>
                <w:szCs w:val="18"/>
              </w:rPr>
              <w:t>87.74</w:t>
            </w: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1"/>
                <w:sz w:val="18"/>
                <w:szCs w:val="18"/>
              </w:rPr>
              <w:t>一、一般公共服务支出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64.03</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64.03</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9" w:line="185" w:lineRule="auto"/>
              <w:ind w:left="24"/>
              <w:rPr>
                <w:rFonts w:ascii="宋体" w:hAnsi="宋体" w:eastAsia="宋体" w:cs="宋体"/>
                <w:sz w:val="18"/>
                <w:szCs w:val="18"/>
              </w:rPr>
            </w:pPr>
            <w:r>
              <w:rPr>
                <w:rFonts w:ascii="宋体" w:hAnsi="宋体" w:eastAsia="宋体" w:cs="宋体"/>
                <w:spacing w:val="-1"/>
                <w:sz w:val="18"/>
                <w:szCs w:val="18"/>
              </w:rPr>
              <w:t>二、政府性基金预算财政拨款</w:t>
            </w:r>
          </w:p>
        </w:tc>
        <w:tc>
          <w:tcPr>
            <w:tcW w:w="1526" w:type="dxa"/>
            <w:vAlign w:val="top"/>
          </w:tcPr>
          <w:p>
            <w:pPr>
              <w:pStyle w:val="6"/>
              <w:spacing w:line="210" w:lineRule="exact"/>
              <w:rPr>
                <w:sz w:val="18"/>
              </w:rPr>
            </w:pPr>
          </w:p>
        </w:tc>
        <w:tc>
          <w:tcPr>
            <w:tcW w:w="3190" w:type="dxa"/>
            <w:shd w:val="clear" w:color="auto" w:fill="C0C0C0"/>
            <w:vAlign w:val="top"/>
          </w:tcPr>
          <w:p>
            <w:pPr>
              <w:spacing w:before="29" w:line="185" w:lineRule="auto"/>
              <w:ind w:left="20"/>
              <w:rPr>
                <w:rFonts w:ascii="宋体" w:hAnsi="宋体" w:eastAsia="宋体" w:cs="宋体"/>
                <w:sz w:val="18"/>
                <w:szCs w:val="18"/>
              </w:rPr>
            </w:pPr>
            <w:r>
              <w:rPr>
                <w:rFonts w:ascii="宋体" w:hAnsi="宋体" w:eastAsia="宋体" w:cs="宋体"/>
                <w:spacing w:val="-2"/>
                <w:sz w:val="18"/>
                <w:szCs w:val="18"/>
              </w:rPr>
              <w:t>二、外交支出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27" w:line="187" w:lineRule="auto"/>
              <w:ind w:left="21"/>
              <w:rPr>
                <w:rFonts w:ascii="宋体" w:hAnsi="宋体" w:eastAsia="宋体" w:cs="宋体"/>
                <w:sz w:val="18"/>
                <w:szCs w:val="18"/>
              </w:rPr>
            </w:pPr>
            <w:r>
              <w:rPr>
                <w:rFonts w:ascii="宋体" w:hAnsi="宋体" w:eastAsia="宋体" w:cs="宋体"/>
                <w:spacing w:val="-1"/>
                <w:sz w:val="18"/>
                <w:szCs w:val="18"/>
              </w:rPr>
              <w:t>三、国有资本经营预算财政拨款</w:t>
            </w:r>
          </w:p>
        </w:tc>
        <w:tc>
          <w:tcPr>
            <w:tcW w:w="1526" w:type="dxa"/>
            <w:vAlign w:val="top"/>
          </w:tcPr>
          <w:p>
            <w:pPr>
              <w:pStyle w:val="6"/>
              <w:spacing w:line="210" w:lineRule="exact"/>
              <w:rPr>
                <w:sz w:val="18"/>
              </w:rPr>
            </w:pPr>
          </w:p>
        </w:tc>
        <w:tc>
          <w:tcPr>
            <w:tcW w:w="3190" w:type="dxa"/>
            <w:shd w:val="clear" w:color="auto" w:fill="C0C0C0"/>
            <w:vAlign w:val="top"/>
          </w:tcPr>
          <w:p>
            <w:pPr>
              <w:spacing w:before="27" w:line="187" w:lineRule="auto"/>
              <w:ind w:left="17"/>
              <w:rPr>
                <w:rFonts w:ascii="宋体" w:hAnsi="宋体" w:eastAsia="宋体" w:cs="宋体"/>
                <w:sz w:val="18"/>
                <w:szCs w:val="18"/>
              </w:rPr>
            </w:pPr>
            <w:r>
              <w:rPr>
                <w:rFonts w:ascii="宋体" w:hAnsi="宋体" w:eastAsia="宋体" w:cs="宋体"/>
                <w:spacing w:val="-2"/>
                <w:sz w:val="18"/>
                <w:szCs w:val="18"/>
              </w:rPr>
              <w:t>三、国防支出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7" w:line="187" w:lineRule="auto"/>
              <w:ind w:left="34"/>
              <w:rPr>
                <w:rFonts w:ascii="宋体" w:hAnsi="宋体" w:eastAsia="宋体" w:cs="宋体"/>
                <w:sz w:val="18"/>
                <w:szCs w:val="18"/>
              </w:rPr>
            </w:pPr>
            <w:r>
              <w:rPr>
                <w:rFonts w:ascii="宋体" w:hAnsi="宋体" w:eastAsia="宋体" w:cs="宋体"/>
                <w:spacing w:val="-3"/>
                <w:sz w:val="18"/>
                <w:szCs w:val="18"/>
              </w:rPr>
              <w:t>四、公共安全支出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2"/>
                <w:sz w:val="18"/>
                <w:szCs w:val="18"/>
              </w:rPr>
              <w:t>五、教育支出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0.23</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0.23</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2"/>
                <w:sz w:val="18"/>
                <w:szCs w:val="18"/>
              </w:rPr>
              <w:t>六、科学技术支出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7" w:line="187" w:lineRule="auto"/>
              <w:ind w:left="16"/>
              <w:rPr>
                <w:rFonts w:ascii="宋体" w:hAnsi="宋体" w:eastAsia="宋体" w:cs="宋体"/>
                <w:sz w:val="18"/>
                <w:szCs w:val="18"/>
              </w:rPr>
            </w:pPr>
            <w:r>
              <w:rPr>
                <w:rFonts w:ascii="宋体" w:hAnsi="宋体" w:eastAsia="宋体" w:cs="宋体"/>
                <w:spacing w:val="-1"/>
                <w:sz w:val="18"/>
                <w:szCs w:val="18"/>
              </w:rPr>
              <w:t>七、文化旅游体育与传媒支出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7" w:line="187" w:lineRule="auto"/>
              <w:ind w:left="20"/>
              <w:rPr>
                <w:rFonts w:ascii="宋体" w:hAnsi="宋体" w:eastAsia="宋体" w:cs="宋体"/>
                <w:sz w:val="18"/>
                <w:szCs w:val="18"/>
              </w:rPr>
            </w:pPr>
            <w:r>
              <w:rPr>
                <w:rFonts w:ascii="宋体" w:hAnsi="宋体" w:eastAsia="宋体" w:cs="宋体"/>
                <w:spacing w:val="-1"/>
                <w:sz w:val="18"/>
                <w:szCs w:val="18"/>
              </w:rPr>
              <w:t>八、社会保障和就业支出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17.13</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17.13</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8" w:line="186" w:lineRule="auto"/>
              <w:ind w:left="21"/>
              <w:rPr>
                <w:rFonts w:ascii="宋体" w:hAnsi="宋体" w:eastAsia="宋体" w:cs="宋体"/>
                <w:sz w:val="18"/>
                <w:szCs w:val="18"/>
              </w:rPr>
            </w:pPr>
            <w:r>
              <w:rPr>
                <w:rFonts w:ascii="宋体" w:hAnsi="宋体" w:eastAsia="宋体" w:cs="宋体"/>
                <w:spacing w:val="-2"/>
                <w:sz w:val="18"/>
                <w:szCs w:val="18"/>
              </w:rPr>
              <w:t>九、卫生健康支出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2.89</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2.89</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十、节能环保支出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7" w:line="187" w:lineRule="auto"/>
              <w:ind w:left="18"/>
              <w:rPr>
                <w:rFonts w:ascii="宋体" w:hAnsi="宋体" w:eastAsia="宋体" w:cs="宋体"/>
                <w:sz w:val="18"/>
                <w:szCs w:val="18"/>
              </w:rPr>
            </w:pPr>
            <w:r>
              <w:rPr>
                <w:rFonts w:ascii="宋体" w:hAnsi="宋体" w:eastAsia="宋体" w:cs="宋体"/>
                <w:spacing w:val="-1"/>
                <w:sz w:val="18"/>
                <w:szCs w:val="18"/>
              </w:rPr>
              <w:t>十一、城乡社区支出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 w:hRule="atLeast"/>
        </w:trPr>
        <w:tc>
          <w:tcPr>
            <w:tcW w:w="2983" w:type="dxa"/>
            <w:shd w:val="clear" w:color="auto" w:fill="C0C0C0"/>
            <w:vAlign w:val="top"/>
          </w:tcPr>
          <w:p>
            <w:pPr>
              <w:pStyle w:val="6"/>
              <w:spacing w:line="209" w:lineRule="exact"/>
              <w:rPr>
                <w:sz w:val="18"/>
              </w:rPr>
            </w:pPr>
          </w:p>
        </w:tc>
        <w:tc>
          <w:tcPr>
            <w:tcW w:w="1526" w:type="dxa"/>
            <w:vAlign w:val="top"/>
          </w:tcPr>
          <w:p>
            <w:pPr>
              <w:pStyle w:val="6"/>
              <w:spacing w:line="209" w:lineRule="exact"/>
              <w:rPr>
                <w:sz w:val="18"/>
              </w:rPr>
            </w:pPr>
          </w:p>
        </w:tc>
        <w:tc>
          <w:tcPr>
            <w:tcW w:w="3190"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1"/>
                <w:sz w:val="18"/>
                <w:szCs w:val="18"/>
              </w:rPr>
              <w:t>十二、农林水支出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09" w:lineRule="exact"/>
              <w:rPr>
                <w:rFonts w:hint="eastAsia" w:asciiTheme="majorEastAsia" w:hAnsiTheme="majorEastAsia" w:eastAsiaTheme="majorEastAsia" w:cstheme="majorEastAsia"/>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十三、交通运输支出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 w:hRule="atLeast"/>
        </w:trPr>
        <w:tc>
          <w:tcPr>
            <w:tcW w:w="2983" w:type="dxa"/>
            <w:shd w:val="clear" w:color="auto" w:fill="C0C0C0"/>
            <w:vAlign w:val="top"/>
          </w:tcPr>
          <w:p>
            <w:pPr>
              <w:pStyle w:val="6"/>
              <w:spacing w:line="209" w:lineRule="exact"/>
              <w:rPr>
                <w:sz w:val="18"/>
              </w:rPr>
            </w:pPr>
          </w:p>
        </w:tc>
        <w:tc>
          <w:tcPr>
            <w:tcW w:w="1526" w:type="dxa"/>
            <w:vAlign w:val="top"/>
          </w:tcPr>
          <w:p>
            <w:pPr>
              <w:pStyle w:val="6"/>
              <w:spacing w:line="209" w:lineRule="exact"/>
              <w:rPr>
                <w:sz w:val="18"/>
              </w:rPr>
            </w:pPr>
          </w:p>
        </w:tc>
        <w:tc>
          <w:tcPr>
            <w:tcW w:w="3190" w:type="dxa"/>
            <w:shd w:val="clear" w:color="auto" w:fill="C0C0C0"/>
            <w:vAlign w:val="top"/>
          </w:tcPr>
          <w:p>
            <w:pPr>
              <w:spacing w:before="30" w:line="183" w:lineRule="auto"/>
              <w:ind w:left="18"/>
              <w:rPr>
                <w:rFonts w:ascii="宋体" w:hAnsi="宋体" w:eastAsia="宋体" w:cs="宋体"/>
                <w:sz w:val="18"/>
                <w:szCs w:val="18"/>
              </w:rPr>
            </w:pPr>
            <w:r>
              <w:rPr>
                <w:rFonts w:ascii="宋体" w:hAnsi="宋体" w:eastAsia="宋体" w:cs="宋体"/>
                <w:spacing w:val="-1"/>
                <w:sz w:val="18"/>
                <w:szCs w:val="18"/>
              </w:rPr>
              <w:t>十四、资源勘探工业信息等支出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09" w:lineRule="exact"/>
              <w:rPr>
                <w:rFonts w:hint="eastAsia" w:asciiTheme="majorEastAsia" w:hAnsiTheme="majorEastAsia" w:eastAsiaTheme="majorEastAsia" w:cstheme="majorEastAsia"/>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十五、商业服务业等支出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 w:hRule="atLeast"/>
        </w:trPr>
        <w:tc>
          <w:tcPr>
            <w:tcW w:w="2983" w:type="dxa"/>
            <w:shd w:val="clear" w:color="auto" w:fill="C0C0C0"/>
            <w:vAlign w:val="top"/>
          </w:tcPr>
          <w:p>
            <w:pPr>
              <w:pStyle w:val="6"/>
              <w:spacing w:line="209" w:lineRule="exact"/>
              <w:rPr>
                <w:sz w:val="18"/>
              </w:rPr>
            </w:pPr>
          </w:p>
        </w:tc>
        <w:tc>
          <w:tcPr>
            <w:tcW w:w="1526" w:type="dxa"/>
            <w:vAlign w:val="top"/>
          </w:tcPr>
          <w:p>
            <w:pPr>
              <w:pStyle w:val="6"/>
              <w:spacing w:line="209" w:lineRule="exact"/>
              <w:rPr>
                <w:sz w:val="18"/>
              </w:rPr>
            </w:pPr>
          </w:p>
        </w:tc>
        <w:tc>
          <w:tcPr>
            <w:tcW w:w="3190" w:type="dxa"/>
            <w:shd w:val="clear" w:color="auto" w:fill="C0C0C0"/>
            <w:vAlign w:val="top"/>
          </w:tcPr>
          <w:p>
            <w:pPr>
              <w:spacing w:before="29" w:line="184" w:lineRule="auto"/>
              <w:ind w:left="18"/>
              <w:rPr>
                <w:rFonts w:ascii="宋体" w:hAnsi="宋体" w:eastAsia="宋体" w:cs="宋体"/>
                <w:sz w:val="18"/>
                <w:szCs w:val="18"/>
              </w:rPr>
            </w:pPr>
            <w:r>
              <w:rPr>
                <w:rFonts w:ascii="宋体" w:hAnsi="宋体" w:eastAsia="宋体" w:cs="宋体"/>
                <w:spacing w:val="-2"/>
                <w:sz w:val="18"/>
                <w:szCs w:val="18"/>
              </w:rPr>
              <w:t>十六、金融支出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09" w:lineRule="exact"/>
              <w:rPr>
                <w:rFonts w:hint="eastAsia" w:asciiTheme="majorEastAsia" w:hAnsiTheme="majorEastAsia" w:eastAsiaTheme="majorEastAsia" w:cstheme="majorEastAsia"/>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1" w:line="183" w:lineRule="auto"/>
              <w:ind w:left="18"/>
              <w:rPr>
                <w:rFonts w:ascii="宋体" w:hAnsi="宋体" w:eastAsia="宋体" w:cs="宋体"/>
                <w:sz w:val="18"/>
                <w:szCs w:val="18"/>
              </w:rPr>
            </w:pPr>
            <w:r>
              <w:rPr>
                <w:rFonts w:ascii="宋体" w:hAnsi="宋体" w:eastAsia="宋体" w:cs="宋体"/>
                <w:spacing w:val="-1"/>
                <w:sz w:val="18"/>
                <w:szCs w:val="18"/>
              </w:rPr>
              <w:t>十七、援助其他地区支出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2" w:line="182" w:lineRule="auto"/>
              <w:ind w:left="18"/>
              <w:rPr>
                <w:rFonts w:ascii="宋体" w:hAnsi="宋体" w:eastAsia="宋体" w:cs="宋体"/>
                <w:sz w:val="18"/>
                <w:szCs w:val="18"/>
              </w:rPr>
            </w:pPr>
            <w:r>
              <w:rPr>
                <w:rFonts w:ascii="宋体" w:hAnsi="宋体" w:eastAsia="宋体" w:cs="宋体"/>
                <w:spacing w:val="-4"/>
                <w:sz w:val="18"/>
                <w:szCs w:val="18"/>
              </w:rPr>
              <w:t>十八、</w:t>
            </w:r>
            <w:r>
              <w:rPr>
                <w:rFonts w:ascii="宋体" w:hAnsi="宋体" w:eastAsia="宋体" w:cs="宋体"/>
                <w:spacing w:val="-43"/>
                <w:sz w:val="18"/>
                <w:szCs w:val="18"/>
              </w:rPr>
              <w:t xml:space="preserve"> </w:t>
            </w:r>
            <w:r>
              <w:rPr>
                <w:rFonts w:ascii="宋体" w:hAnsi="宋体" w:eastAsia="宋体" w:cs="宋体"/>
                <w:spacing w:val="-4"/>
                <w:sz w:val="18"/>
                <w:szCs w:val="18"/>
              </w:rPr>
              <w:t>自然资源海洋气象等支出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十九、住房保障支出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3.46</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3.46</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二十、粮油物资储备支出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二十一、国有资本经营预算支出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二十二、灾害防治及应急管理支出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2"/>
                <w:sz w:val="18"/>
                <w:szCs w:val="18"/>
              </w:rPr>
              <w:t>二十三、其他支出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二十四、债务还本支出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二十五、债务付息支出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top"/>
          </w:tcPr>
          <w:p>
            <w:pPr>
              <w:pStyle w:val="6"/>
              <w:spacing w:line="210" w:lineRule="exact"/>
              <w:rPr>
                <w:sz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二十六、抗疫特别国债安排的支出</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0" w:line="184" w:lineRule="auto"/>
              <w:ind w:left="955"/>
              <w:rPr>
                <w:rFonts w:ascii="宋体" w:hAnsi="宋体" w:eastAsia="宋体" w:cs="宋体"/>
                <w:sz w:val="18"/>
                <w:szCs w:val="18"/>
              </w:rPr>
            </w:pPr>
            <w:r>
              <w:rPr>
                <w:rFonts w:ascii="宋体" w:hAnsi="宋体" w:eastAsia="宋体" w:cs="宋体"/>
                <w:b/>
                <w:bCs/>
                <w:spacing w:val="-3"/>
                <w:sz w:val="18"/>
                <w:szCs w:val="18"/>
              </w:rPr>
              <w:t>本年收入合计</w:t>
            </w:r>
          </w:p>
        </w:tc>
        <w:tc>
          <w:tcPr>
            <w:tcW w:w="1526" w:type="dxa"/>
            <w:vAlign w:val="top"/>
          </w:tcPr>
          <w:p>
            <w:pPr>
              <w:spacing w:before="30" w:line="184" w:lineRule="auto"/>
              <w:ind w:left="975"/>
              <w:rPr>
                <w:rFonts w:ascii="宋体" w:hAnsi="宋体" w:eastAsia="宋体" w:cs="宋体"/>
                <w:sz w:val="18"/>
                <w:szCs w:val="18"/>
              </w:rPr>
            </w:pPr>
            <w:r>
              <w:rPr>
                <w:rFonts w:hint="eastAsia" w:ascii="宋体" w:hAnsi="宋体" w:eastAsia="宋体" w:cs="宋体"/>
                <w:spacing w:val="-2"/>
                <w:sz w:val="18"/>
                <w:szCs w:val="18"/>
              </w:rPr>
              <w:t>87.74</w:t>
            </w:r>
          </w:p>
        </w:tc>
        <w:tc>
          <w:tcPr>
            <w:tcW w:w="3190" w:type="dxa"/>
            <w:shd w:val="clear" w:color="auto" w:fill="C0C0C0"/>
            <w:vAlign w:val="top"/>
          </w:tcPr>
          <w:p>
            <w:pPr>
              <w:spacing w:before="30" w:line="184" w:lineRule="auto"/>
              <w:ind w:left="1057"/>
              <w:rPr>
                <w:rFonts w:ascii="宋体" w:hAnsi="宋体" w:eastAsia="宋体" w:cs="宋体"/>
                <w:sz w:val="18"/>
                <w:szCs w:val="18"/>
              </w:rPr>
            </w:pPr>
            <w:r>
              <w:rPr>
                <w:rFonts w:ascii="宋体" w:hAnsi="宋体" w:eastAsia="宋体" w:cs="宋体"/>
                <w:b/>
                <w:bCs/>
                <w:spacing w:val="-3"/>
                <w:sz w:val="18"/>
                <w:szCs w:val="18"/>
              </w:rPr>
              <w:t>本年支出合计</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87.74</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87.74</w:t>
            </w: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1"/>
                <w:sz w:val="18"/>
                <w:szCs w:val="18"/>
              </w:rPr>
              <w:t>年初财政拨款结转和结余</w:t>
            </w:r>
          </w:p>
        </w:tc>
        <w:tc>
          <w:tcPr>
            <w:tcW w:w="1526" w:type="dxa"/>
            <w:vAlign w:val="top"/>
          </w:tcPr>
          <w:p>
            <w:pPr>
              <w:pStyle w:val="6"/>
              <w:spacing w:line="210" w:lineRule="exact"/>
              <w:rPr>
                <w:sz w:val="18"/>
              </w:rPr>
            </w:pP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年末财政拨款结转和结余</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1" w:line="183" w:lineRule="auto"/>
              <w:ind w:left="204"/>
              <w:rPr>
                <w:rFonts w:ascii="宋体" w:hAnsi="宋体" w:eastAsia="宋体" w:cs="宋体"/>
                <w:sz w:val="18"/>
                <w:szCs w:val="18"/>
              </w:rPr>
            </w:pPr>
            <w:r>
              <w:rPr>
                <w:rFonts w:ascii="宋体" w:hAnsi="宋体" w:eastAsia="宋体" w:cs="宋体"/>
                <w:spacing w:val="-1"/>
                <w:sz w:val="18"/>
                <w:szCs w:val="18"/>
              </w:rPr>
              <w:t>一般公共预算财政拨款</w:t>
            </w:r>
          </w:p>
        </w:tc>
        <w:tc>
          <w:tcPr>
            <w:tcW w:w="1526" w:type="dxa"/>
            <w:vAlign w:val="top"/>
          </w:tcPr>
          <w:p>
            <w:pPr>
              <w:pStyle w:val="6"/>
              <w:spacing w:line="210" w:lineRule="exact"/>
              <w:rPr>
                <w:sz w:val="18"/>
              </w:rPr>
            </w:pPr>
          </w:p>
        </w:tc>
        <w:tc>
          <w:tcPr>
            <w:tcW w:w="3190" w:type="dxa"/>
            <w:shd w:val="clear" w:color="auto" w:fill="C0C0C0"/>
            <w:vAlign w:val="top"/>
          </w:tcPr>
          <w:p>
            <w:pPr>
              <w:pStyle w:val="6"/>
              <w:spacing w:line="210" w:lineRule="exact"/>
              <w:rPr>
                <w:sz w:val="18"/>
              </w:rPr>
            </w:pPr>
          </w:p>
        </w:tc>
        <w:tc>
          <w:tcPr>
            <w:tcW w:w="1699" w:type="dxa"/>
            <w:vAlign w:val="bottom"/>
          </w:tcPr>
          <w:p>
            <w:pPr>
              <w:rPr>
                <w:rFonts w:hint="eastAsia" w:asciiTheme="majorEastAsia" w:hAnsiTheme="majorEastAsia" w:eastAsiaTheme="majorEastAsia" w:cstheme="majorEastAsia"/>
                <w:sz w:val="18"/>
                <w:szCs w:val="18"/>
              </w:rPr>
            </w:pPr>
          </w:p>
        </w:tc>
        <w:tc>
          <w:tcPr>
            <w:tcW w:w="1699" w:type="dxa"/>
            <w:vAlign w:val="bottom"/>
          </w:tcPr>
          <w:p>
            <w:pPr>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1"/>
                <w:sz w:val="18"/>
                <w:szCs w:val="18"/>
              </w:rPr>
              <w:t>政府性基金预算财政拨款</w:t>
            </w:r>
          </w:p>
        </w:tc>
        <w:tc>
          <w:tcPr>
            <w:tcW w:w="1526" w:type="dxa"/>
            <w:vAlign w:val="top"/>
          </w:tcPr>
          <w:p>
            <w:pPr>
              <w:pStyle w:val="6"/>
              <w:spacing w:line="210" w:lineRule="exact"/>
              <w:rPr>
                <w:sz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rFonts w:hint="eastAsia" w:asciiTheme="majorEastAsia" w:hAnsiTheme="majorEastAsia" w:eastAsiaTheme="majorEastAsia" w:cstheme="majorEastAsia"/>
                <w:sz w:val="18"/>
                <w:szCs w:val="18"/>
              </w:rPr>
            </w:pPr>
          </w:p>
        </w:tc>
        <w:tc>
          <w:tcPr>
            <w:tcW w:w="1699" w:type="dxa"/>
            <w:vAlign w:val="center"/>
          </w:tcPr>
          <w:p>
            <w:pPr>
              <w:jc w:val="right"/>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0" w:line="184" w:lineRule="auto"/>
              <w:ind w:left="219"/>
              <w:rPr>
                <w:rFonts w:ascii="宋体" w:hAnsi="宋体" w:eastAsia="宋体" w:cs="宋体"/>
                <w:sz w:val="18"/>
                <w:szCs w:val="18"/>
              </w:rPr>
            </w:pPr>
            <w:r>
              <w:rPr>
                <w:rFonts w:ascii="宋体" w:hAnsi="宋体" w:eastAsia="宋体" w:cs="宋体"/>
                <w:spacing w:val="-3"/>
                <w:sz w:val="18"/>
                <w:szCs w:val="18"/>
              </w:rPr>
              <w:t>国有资本经营预算财政拨款</w:t>
            </w:r>
          </w:p>
        </w:tc>
        <w:tc>
          <w:tcPr>
            <w:tcW w:w="1526" w:type="dxa"/>
            <w:vAlign w:val="top"/>
          </w:tcPr>
          <w:p>
            <w:pPr>
              <w:pStyle w:val="6"/>
              <w:spacing w:line="210" w:lineRule="exact"/>
              <w:rPr>
                <w:sz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rFonts w:hint="eastAsia" w:asciiTheme="majorEastAsia" w:hAnsiTheme="majorEastAsia" w:eastAsiaTheme="majorEastAsia" w:cstheme="majorEastAsia"/>
                <w:sz w:val="18"/>
                <w:szCs w:val="18"/>
              </w:rPr>
            </w:pPr>
          </w:p>
        </w:tc>
        <w:tc>
          <w:tcPr>
            <w:tcW w:w="1699" w:type="dxa"/>
            <w:vAlign w:val="center"/>
          </w:tcPr>
          <w:p>
            <w:pPr>
              <w:jc w:val="right"/>
              <w:rPr>
                <w:rFonts w:hint="eastAsia" w:asciiTheme="majorEastAsia" w:hAnsiTheme="majorEastAsia" w:eastAsiaTheme="majorEastAsia" w:cstheme="majorEastAsia"/>
                <w:sz w:val="18"/>
                <w:szCs w:val="18"/>
              </w:rPr>
            </w:pPr>
          </w:p>
        </w:tc>
        <w:tc>
          <w:tcPr>
            <w:tcW w:w="1699" w:type="dxa"/>
            <w:vAlign w:val="top"/>
          </w:tcPr>
          <w:p>
            <w:pPr>
              <w:pStyle w:val="6"/>
              <w:spacing w:line="210" w:lineRule="exact"/>
              <w:rPr>
                <w:rFonts w:hint="eastAsia" w:asciiTheme="majorEastAsia" w:hAnsiTheme="majorEastAsia" w:eastAsiaTheme="majorEastAsia" w:cstheme="majorEastAsia"/>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2983" w:type="dxa"/>
            <w:shd w:val="clear" w:color="auto" w:fill="C0C0C0"/>
            <w:vAlign w:val="top"/>
          </w:tcPr>
          <w:p>
            <w:pPr>
              <w:spacing w:before="30" w:line="188" w:lineRule="auto"/>
              <w:ind w:left="1317"/>
              <w:rPr>
                <w:rFonts w:ascii="宋体" w:hAnsi="宋体" w:eastAsia="宋体" w:cs="宋体"/>
                <w:sz w:val="18"/>
                <w:szCs w:val="18"/>
              </w:rPr>
            </w:pPr>
            <w:r>
              <w:rPr>
                <w:rFonts w:ascii="宋体" w:hAnsi="宋体" w:eastAsia="宋体" w:cs="宋体"/>
                <w:b/>
                <w:bCs/>
                <w:spacing w:val="-7"/>
                <w:sz w:val="18"/>
                <w:szCs w:val="18"/>
              </w:rPr>
              <w:t>总计</w:t>
            </w:r>
          </w:p>
        </w:tc>
        <w:tc>
          <w:tcPr>
            <w:tcW w:w="1526" w:type="dxa"/>
            <w:vAlign w:val="top"/>
          </w:tcPr>
          <w:p>
            <w:pPr>
              <w:spacing w:before="30" w:line="188" w:lineRule="auto"/>
              <w:ind w:left="975"/>
              <w:rPr>
                <w:rFonts w:ascii="宋体" w:hAnsi="宋体" w:eastAsia="宋体" w:cs="宋体"/>
                <w:sz w:val="18"/>
                <w:szCs w:val="18"/>
              </w:rPr>
            </w:pPr>
            <w:r>
              <w:rPr>
                <w:rFonts w:hint="eastAsia" w:ascii="宋体" w:hAnsi="宋体" w:eastAsia="宋体" w:cs="宋体"/>
                <w:spacing w:val="-2"/>
                <w:sz w:val="18"/>
                <w:szCs w:val="18"/>
              </w:rPr>
              <w:t>87.74</w:t>
            </w:r>
          </w:p>
        </w:tc>
        <w:tc>
          <w:tcPr>
            <w:tcW w:w="3190" w:type="dxa"/>
            <w:shd w:val="clear" w:color="auto" w:fill="C0C0C0"/>
            <w:vAlign w:val="top"/>
          </w:tcPr>
          <w:p>
            <w:pPr>
              <w:spacing w:before="30" w:line="188" w:lineRule="auto"/>
              <w:ind w:left="1418"/>
              <w:rPr>
                <w:rFonts w:ascii="宋体" w:hAnsi="宋体" w:eastAsia="宋体" w:cs="宋体"/>
                <w:sz w:val="18"/>
                <w:szCs w:val="18"/>
              </w:rPr>
            </w:pPr>
            <w:r>
              <w:rPr>
                <w:rFonts w:ascii="宋体" w:hAnsi="宋体" w:eastAsia="宋体" w:cs="宋体"/>
                <w:b/>
                <w:bCs/>
                <w:spacing w:val="-7"/>
                <w:sz w:val="18"/>
                <w:szCs w:val="18"/>
              </w:rPr>
              <w:t>总计</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87.74</w:t>
            </w:r>
          </w:p>
        </w:tc>
        <w:tc>
          <w:tcPr>
            <w:tcW w:w="1699" w:type="dxa"/>
            <w:vAlign w:val="center"/>
          </w:tcPr>
          <w:p>
            <w:pPr>
              <w:keepNext w:val="0"/>
              <w:keepLines w:val="0"/>
              <w:widowControl/>
              <w:suppressLineNumbers w:val="0"/>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snapToGrid w:val="0"/>
                <w:color w:val="000000"/>
                <w:kern w:val="0"/>
                <w:sz w:val="18"/>
                <w:szCs w:val="18"/>
                <w:u w:val="none"/>
                <w:lang w:val="en-US" w:eastAsia="zh-CN" w:bidi="ar"/>
              </w:rPr>
              <w:t>87.74</w:t>
            </w:r>
          </w:p>
        </w:tc>
        <w:tc>
          <w:tcPr>
            <w:tcW w:w="1699" w:type="dxa"/>
            <w:vAlign w:val="top"/>
          </w:tcPr>
          <w:p>
            <w:pPr>
              <w:pStyle w:val="6"/>
              <w:spacing w:line="213" w:lineRule="exact"/>
              <w:rPr>
                <w:rFonts w:hint="eastAsia" w:asciiTheme="majorEastAsia" w:hAnsiTheme="majorEastAsia" w:eastAsiaTheme="majorEastAsia" w:cstheme="majorEastAsia"/>
                <w:sz w:val="18"/>
              </w:rPr>
            </w:pPr>
          </w:p>
        </w:tc>
        <w:tc>
          <w:tcPr>
            <w:tcW w:w="1940" w:type="dxa"/>
            <w:vAlign w:val="top"/>
          </w:tcPr>
          <w:p>
            <w:pPr>
              <w:pStyle w:val="6"/>
              <w:spacing w:line="213" w:lineRule="exact"/>
              <w:rPr>
                <w:sz w:val="18"/>
              </w:rPr>
            </w:pPr>
          </w:p>
        </w:tc>
      </w:tr>
    </w:tbl>
    <w:p>
      <w:pPr>
        <w:pStyle w:val="2"/>
        <w:spacing w:before="22" w:line="228" w:lineRule="auto"/>
        <w:ind w:left="29"/>
        <w:rPr>
          <w:sz w:val="19"/>
          <w:szCs w:val="19"/>
        </w:rPr>
      </w:pPr>
      <w:r>
        <w:rPr>
          <w:spacing w:val="10"/>
          <w:sz w:val="19"/>
          <w:szCs w:val="19"/>
        </w:rPr>
        <w:t>备注：1.本表反映单位本年度一般公共预算财政拨款、政府性基金</w:t>
      </w:r>
      <w:r>
        <w:rPr>
          <w:spacing w:val="9"/>
          <w:sz w:val="19"/>
          <w:szCs w:val="19"/>
        </w:rPr>
        <w:t>预算财政拨款及国有资本经营预算财政拨款的总收支和年末结转结余情况。</w:t>
      </w:r>
    </w:p>
    <w:p>
      <w:pPr>
        <w:pStyle w:val="2"/>
        <w:spacing w:before="5" w:line="228" w:lineRule="auto"/>
        <w:ind w:left="629"/>
        <w:outlineLvl w:val="3"/>
        <w:rPr>
          <w:sz w:val="19"/>
          <w:szCs w:val="19"/>
        </w:rPr>
      </w:pPr>
      <w:r>
        <w:rPr>
          <w:spacing w:val="8"/>
          <w:sz w:val="19"/>
          <w:szCs w:val="19"/>
        </w:rPr>
        <w:t>2.本套报表金额单位转换时可能存在尾数误差。</w:t>
      </w:r>
    </w:p>
    <w:p>
      <w:pPr>
        <w:spacing w:line="228" w:lineRule="auto"/>
        <w:rPr>
          <w:sz w:val="19"/>
          <w:szCs w:val="19"/>
        </w:rPr>
        <w:sectPr>
          <w:headerReference r:id="rId9" w:type="default"/>
          <w:footerReference r:id="rId10" w:type="default"/>
          <w:pgSz w:w="16840" w:h="11907"/>
          <w:pgMar w:top="400" w:right="1080" w:bottom="485" w:left="1017" w:header="0" w:footer="251" w:gutter="0"/>
          <w:cols w:space="720" w:num="1"/>
        </w:sectPr>
      </w:pPr>
    </w:p>
    <w:p>
      <w:pPr>
        <w:spacing w:line="247" w:lineRule="auto"/>
        <w:rPr>
          <w:rFonts w:ascii="Arial"/>
          <w:sz w:val="21"/>
        </w:rPr>
      </w:pPr>
    </w:p>
    <w:p>
      <w:pPr>
        <w:pStyle w:val="2"/>
        <w:spacing w:before="101" w:line="225" w:lineRule="auto"/>
        <w:ind w:left="5302"/>
        <w:outlineLvl w:val="0"/>
      </w:pPr>
      <w:r>
        <w:rPr>
          <w:b/>
          <w:bCs/>
          <w:spacing w:val="6"/>
        </w:rPr>
        <w:t>一般公共预算财政拨款支出决算表</w:t>
      </w:r>
    </w:p>
    <w:p>
      <w:pPr>
        <w:spacing w:line="145" w:lineRule="exact"/>
      </w:pPr>
    </w:p>
    <w:p>
      <w:pPr>
        <w:spacing w:line="145" w:lineRule="exact"/>
        <w:sectPr>
          <w:footerReference r:id="rId11" w:type="default"/>
          <w:pgSz w:w="16840" w:h="11907"/>
          <w:pgMar w:top="400" w:right="434" w:bottom="485" w:left="1017" w:header="0" w:footer="251" w:gutter="0"/>
          <w:cols w:equalWidth="0" w:num="1">
            <w:col w:w="15388"/>
          </w:cols>
        </w:sectPr>
      </w:pPr>
    </w:p>
    <w:p>
      <w:pPr>
        <w:spacing w:line="316" w:lineRule="auto"/>
        <w:rPr>
          <w:rFonts w:ascii="Arial"/>
          <w:sz w:val="21"/>
        </w:rPr>
      </w:pPr>
    </w:p>
    <w:p>
      <w:pPr>
        <w:pStyle w:val="2"/>
        <w:spacing w:before="62" w:line="229" w:lineRule="auto"/>
        <w:ind w:left="33"/>
        <w:rPr>
          <w:sz w:val="19"/>
          <w:szCs w:val="19"/>
        </w:rPr>
      </w:pPr>
      <w:r>
        <w:rPr>
          <w:spacing w:val="9"/>
          <w:sz w:val="19"/>
          <w:szCs w:val="19"/>
        </w:rPr>
        <w:t>公开单位： 垫江县非公有制经济发展服务中心</w:t>
      </w:r>
    </w:p>
    <w:p>
      <w:pPr>
        <w:spacing w:line="14" w:lineRule="auto"/>
        <w:rPr>
          <w:rFonts w:ascii="Arial"/>
          <w:sz w:val="2"/>
        </w:rPr>
      </w:pPr>
      <w:r>
        <w:rPr>
          <w:rFonts w:ascii="Arial" w:hAnsi="Arial" w:eastAsia="Arial" w:cs="Arial"/>
          <w:sz w:val="2"/>
          <w:szCs w:val="2"/>
        </w:rPr>
        <w:br w:type="column"/>
      </w:r>
    </w:p>
    <w:p>
      <w:pPr>
        <w:pStyle w:val="2"/>
        <w:spacing w:before="38" w:line="293"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05</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3" w:lineRule="auto"/>
        <w:rPr>
          <w:sz w:val="19"/>
          <w:szCs w:val="19"/>
        </w:rPr>
        <w:sectPr>
          <w:type w:val="continuous"/>
          <w:pgSz w:w="16840" w:h="11907"/>
          <w:pgMar w:top="400"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3548"/>
        <w:gridCol w:w="3318"/>
        <w:gridCol w:w="3318"/>
        <w:gridCol w:w="3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5409" w:type="dxa"/>
            <w:gridSpan w:val="2"/>
            <w:shd w:val="clear" w:color="auto" w:fill="C0C0C0"/>
            <w:vAlign w:val="top"/>
          </w:tcPr>
          <w:p>
            <w:pPr>
              <w:spacing w:before="85" w:line="230" w:lineRule="auto"/>
              <w:ind w:left="2514"/>
              <w:rPr>
                <w:rFonts w:ascii="宋体" w:hAnsi="宋体" w:eastAsia="宋体" w:cs="宋体"/>
                <w:sz w:val="19"/>
                <w:szCs w:val="19"/>
              </w:rPr>
            </w:pPr>
            <w:r>
              <w:rPr>
                <w:rFonts w:ascii="宋体" w:hAnsi="宋体" w:eastAsia="宋体" w:cs="宋体"/>
                <w:b/>
                <w:bCs/>
                <w:spacing w:val="2"/>
                <w:sz w:val="19"/>
                <w:szCs w:val="19"/>
              </w:rPr>
              <w:t>项目</w:t>
            </w:r>
          </w:p>
        </w:tc>
        <w:tc>
          <w:tcPr>
            <w:tcW w:w="9973" w:type="dxa"/>
            <w:gridSpan w:val="3"/>
            <w:shd w:val="clear" w:color="auto" w:fill="C0C0C0"/>
            <w:vAlign w:val="top"/>
          </w:tcPr>
          <w:p>
            <w:pPr>
              <w:spacing w:before="85" w:line="228" w:lineRule="auto"/>
              <w:ind w:left="4590"/>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861" w:type="dxa"/>
            <w:shd w:val="clear" w:color="auto" w:fill="C0C0C0"/>
            <w:vAlign w:val="top"/>
          </w:tcPr>
          <w:p>
            <w:pPr>
              <w:pStyle w:val="6"/>
              <w:spacing w:line="255" w:lineRule="auto"/>
            </w:pPr>
          </w:p>
          <w:p>
            <w:pPr>
              <w:pStyle w:val="6"/>
              <w:spacing w:line="255"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548" w:type="dxa"/>
            <w:shd w:val="clear" w:color="auto" w:fill="C0C0C0"/>
            <w:vAlign w:val="top"/>
          </w:tcPr>
          <w:p>
            <w:pPr>
              <w:pStyle w:val="6"/>
              <w:spacing w:line="255" w:lineRule="auto"/>
            </w:pPr>
          </w:p>
          <w:p>
            <w:pPr>
              <w:pStyle w:val="6"/>
              <w:spacing w:line="255" w:lineRule="auto"/>
            </w:pPr>
          </w:p>
          <w:p>
            <w:pPr>
              <w:spacing w:before="62" w:line="228" w:lineRule="auto"/>
              <w:ind w:left="28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3318" w:type="dxa"/>
            <w:shd w:val="clear" w:color="auto" w:fill="C0C0C0"/>
            <w:vAlign w:val="top"/>
          </w:tcPr>
          <w:p>
            <w:pPr>
              <w:pStyle w:val="6"/>
              <w:spacing w:line="255" w:lineRule="auto"/>
            </w:pPr>
          </w:p>
          <w:p>
            <w:pPr>
              <w:pStyle w:val="6"/>
              <w:spacing w:line="256" w:lineRule="auto"/>
            </w:pPr>
          </w:p>
          <w:p>
            <w:pPr>
              <w:spacing w:before="61" w:line="230" w:lineRule="auto"/>
              <w:ind w:left="1463"/>
              <w:rPr>
                <w:rFonts w:ascii="宋体" w:hAnsi="宋体" w:eastAsia="宋体" w:cs="宋体"/>
                <w:sz w:val="19"/>
                <w:szCs w:val="19"/>
              </w:rPr>
            </w:pPr>
            <w:r>
              <w:rPr>
                <w:rFonts w:ascii="宋体" w:hAnsi="宋体" w:eastAsia="宋体" w:cs="宋体"/>
                <w:b/>
                <w:bCs/>
                <w:spacing w:val="4"/>
                <w:sz w:val="19"/>
                <w:szCs w:val="19"/>
              </w:rPr>
              <w:t>合计</w:t>
            </w:r>
          </w:p>
        </w:tc>
        <w:tc>
          <w:tcPr>
            <w:tcW w:w="3318" w:type="dxa"/>
            <w:shd w:val="clear" w:color="auto" w:fill="C0C0C0"/>
            <w:vAlign w:val="top"/>
          </w:tcPr>
          <w:p>
            <w:pPr>
              <w:pStyle w:val="6"/>
              <w:spacing w:line="255" w:lineRule="auto"/>
            </w:pPr>
          </w:p>
          <w:p>
            <w:pPr>
              <w:pStyle w:val="6"/>
              <w:spacing w:line="255" w:lineRule="auto"/>
            </w:pPr>
          </w:p>
          <w:p>
            <w:pPr>
              <w:spacing w:before="62" w:line="228" w:lineRule="auto"/>
              <w:ind w:left="1264"/>
              <w:rPr>
                <w:rFonts w:ascii="宋体" w:hAnsi="宋体" w:eastAsia="宋体" w:cs="宋体"/>
                <w:sz w:val="19"/>
                <w:szCs w:val="19"/>
              </w:rPr>
            </w:pPr>
            <w:r>
              <w:rPr>
                <w:rFonts w:ascii="宋体" w:hAnsi="宋体" w:eastAsia="宋体" w:cs="宋体"/>
                <w:b/>
                <w:bCs/>
                <w:spacing w:val="6"/>
                <w:sz w:val="19"/>
                <w:szCs w:val="19"/>
              </w:rPr>
              <w:t>基本支出</w:t>
            </w:r>
          </w:p>
        </w:tc>
        <w:tc>
          <w:tcPr>
            <w:tcW w:w="3337" w:type="dxa"/>
            <w:shd w:val="clear" w:color="auto" w:fill="C0C0C0"/>
            <w:vAlign w:val="top"/>
          </w:tcPr>
          <w:p>
            <w:pPr>
              <w:pStyle w:val="6"/>
              <w:spacing w:line="255" w:lineRule="auto"/>
            </w:pPr>
          </w:p>
          <w:p>
            <w:pPr>
              <w:pStyle w:val="6"/>
              <w:spacing w:line="255" w:lineRule="auto"/>
            </w:pPr>
          </w:p>
          <w:p>
            <w:pPr>
              <w:spacing w:before="62" w:line="230" w:lineRule="auto"/>
              <w:ind w:left="1276"/>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409" w:type="dxa"/>
            <w:gridSpan w:val="2"/>
            <w:shd w:val="clear" w:color="auto" w:fill="C0C0C0"/>
            <w:vAlign w:val="top"/>
          </w:tcPr>
          <w:p>
            <w:pPr>
              <w:spacing w:before="82" w:line="230" w:lineRule="auto"/>
              <w:ind w:left="2511"/>
              <w:rPr>
                <w:rFonts w:ascii="宋体" w:hAnsi="宋体" w:eastAsia="宋体" w:cs="宋体"/>
                <w:sz w:val="19"/>
                <w:szCs w:val="19"/>
              </w:rPr>
            </w:pPr>
            <w:r>
              <w:rPr>
                <w:rFonts w:ascii="宋体" w:hAnsi="宋体" w:eastAsia="宋体" w:cs="宋体"/>
                <w:b/>
                <w:bCs/>
                <w:spacing w:val="4"/>
                <w:sz w:val="19"/>
                <w:szCs w:val="19"/>
              </w:rPr>
              <w:t>合计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87.74</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87.74</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2" w:line="252"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548" w:type="dxa"/>
            <w:vAlign w:val="top"/>
          </w:tcPr>
          <w:p>
            <w:pPr>
              <w:spacing w:before="82" w:line="229" w:lineRule="auto"/>
              <w:ind w:left="22"/>
              <w:rPr>
                <w:rFonts w:ascii="宋体" w:hAnsi="宋体" w:eastAsia="宋体" w:cs="宋体"/>
                <w:sz w:val="19"/>
                <w:szCs w:val="19"/>
              </w:rPr>
            </w:pPr>
            <w:r>
              <w:rPr>
                <w:rFonts w:ascii="宋体" w:hAnsi="宋体" w:eastAsia="宋体" w:cs="宋体"/>
                <w:b/>
                <w:bCs/>
                <w:spacing w:val="7"/>
                <w:sz w:val="19"/>
                <w:szCs w:val="19"/>
              </w:rPr>
              <w:t>一般公共服务支出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5" w:line="250"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548" w:type="dxa"/>
            <w:vAlign w:val="top"/>
          </w:tcPr>
          <w:p>
            <w:pPr>
              <w:spacing w:before="84" w:line="229" w:lineRule="auto"/>
              <w:ind w:left="38"/>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spacing w:val="3"/>
                <w:position w:val="1"/>
                <w:sz w:val="19"/>
                <w:szCs w:val="19"/>
              </w:rPr>
              <w:t>2012850</w:t>
            </w:r>
          </w:p>
        </w:tc>
        <w:tc>
          <w:tcPr>
            <w:tcW w:w="3548" w:type="dxa"/>
            <w:vAlign w:val="top"/>
          </w:tcPr>
          <w:p>
            <w:pPr>
              <w:spacing w:before="84" w:line="230" w:lineRule="auto"/>
              <w:ind w:left="18"/>
              <w:rPr>
                <w:rFonts w:ascii="宋体" w:hAnsi="宋体" w:eastAsia="宋体" w:cs="宋体"/>
                <w:sz w:val="19"/>
                <w:szCs w:val="19"/>
              </w:rPr>
            </w:pPr>
            <w:r>
              <w:rPr>
                <w:rFonts w:ascii="宋体" w:hAnsi="宋体" w:eastAsia="宋体" w:cs="宋体"/>
                <w:spacing w:val="7"/>
                <w:sz w:val="19"/>
                <w:szCs w:val="19"/>
              </w:rPr>
              <w:t>事业运行</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64.03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861" w:type="dxa"/>
            <w:vAlign w:val="top"/>
          </w:tcPr>
          <w:p>
            <w:pPr>
              <w:spacing w:before="83" w:line="252"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548" w:type="dxa"/>
            <w:vAlign w:val="top"/>
          </w:tcPr>
          <w:p>
            <w:pPr>
              <w:spacing w:before="83" w:line="229" w:lineRule="auto"/>
              <w:ind w:left="21"/>
              <w:rPr>
                <w:rFonts w:ascii="宋体" w:hAnsi="宋体" w:eastAsia="宋体" w:cs="宋体"/>
                <w:sz w:val="19"/>
                <w:szCs w:val="19"/>
              </w:rPr>
            </w:pPr>
            <w:r>
              <w:rPr>
                <w:rFonts w:ascii="宋体" w:hAnsi="宋体" w:eastAsia="宋体" w:cs="宋体"/>
                <w:b/>
                <w:bCs/>
                <w:spacing w:val="5"/>
                <w:sz w:val="19"/>
                <w:szCs w:val="19"/>
              </w:rPr>
              <w:t>教育支出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548" w:type="dxa"/>
            <w:vAlign w:val="top"/>
          </w:tcPr>
          <w:p>
            <w:pPr>
              <w:spacing w:before="84" w:line="229" w:lineRule="auto"/>
              <w:ind w:left="17"/>
              <w:rPr>
                <w:rFonts w:ascii="宋体" w:hAnsi="宋体" w:eastAsia="宋体" w:cs="宋体"/>
                <w:sz w:val="19"/>
                <w:szCs w:val="19"/>
              </w:rPr>
            </w:pPr>
            <w:r>
              <w:rPr>
                <w:rFonts w:ascii="宋体" w:hAnsi="宋体" w:eastAsia="宋体" w:cs="宋体"/>
                <w:b/>
                <w:bCs/>
                <w:spacing w:val="7"/>
                <w:sz w:val="19"/>
                <w:szCs w:val="19"/>
              </w:rPr>
              <w:t>进修及培训</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6" w:line="249"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548" w:type="dxa"/>
            <w:vAlign w:val="top"/>
          </w:tcPr>
          <w:p>
            <w:pPr>
              <w:spacing w:before="85" w:line="230" w:lineRule="auto"/>
              <w:ind w:left="19"/>
              <w:rPr>
                <w:rFonts w:ascii="宋体" w:hAnsi="宋体" w:eastAsia="宋体" w:cs="宋体"/>
                <w:sz w:val="19"/>
                <w:szCs w:val="19"/>
              </w:rPr>
            </w:pPr>
            <w:r>
              <w:rPr>
                <w:rFonts w:ascii="宋体" w:hAnsi="宋体" w:eastAsia="宋体" w:cs="宋体"/>
                <w:spacing w:val="7"/>
                <w:sz w:val="19"/>
                <w:szCs w:val="19"/>
              </w:rPr>
              <w:t>培训支出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0.23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5" w:line="250"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548" w:type="dxa"/>
            <w:vAlign w:val="top"/>
          </w:tcPr>
          <w:p>
            <w:pPr>
              <w:spacing w:before="85" w:line="228" w:lineRule="auto"/>
              <w:ind w:left="20"/>
              <w:rPr>
                <w:rFonts w:ascii="宋体" w:hAnsi="宋体" w:eastAsia="宋体" w:cs="宋体"/>
                <w:sz w:val="19"/>
                <w:szCs w:val="19"/>
              </w:rPr>
            </w:pPr>
            <w:r>
              <w:rPr>
                <w:rFonts w:ascii="宋体" w:hAnsi="宋体" w:eastAsia="宋体" w:cs="宋体"/>
                <w:b/>
                <w:bCs/>
                <w:spacing w:val="7"/>
                <w:sz w:val="19"/>
                <w:szCs w:val="19"/>
              </w:rPr>
              <w:t>社会保障和就业支出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17.13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17.13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548" w:type="dxa"/>
            <w:vAlign w:val="top"/>
          </w:tcPr>
          <w:p>
            <w:pPr>
              <w:spacing w:before="84" w:line="229" w:lineRule="auto"/>
              <w:ind w:left="22"/>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17.13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17.13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548" w:type="dxa"/>
            <w:vAlign w:val="top"/>
          </w:tcPr>
          <w:p>
            <w:pPr>
              <w:spacing w:before="84" w:line="228" w:lineRule="auto"/>
              <w:ind w:left="18"/>
              <w:rPr>
                <w:rFonts w:ascii="宋体" w:hAnsi="宋体" w:eastAsia="宋体" w:cs="宋体"/>
                <w:sz w:val="19"/>
                <w:szCs w:val="19"/>
              </w:rPr>
            </w:pPr>
            <w:r>
              <w:rPr>
                <w:rFonts w:ascii="宋体" w:hAnsi="宋体" w:eastAsia="宋体" w:cs="宋体"/>
                <w:spacing w:val="9"/>
                <w:sz w:val="19"/>
                <w:szCs w:val="19"/>
              </w:rPr>
              <w:t>机关事业单位基本养老保险缴费支出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11.40</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11.40</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6" w:line="250"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548" w:type="dxa"/>
            <w:vAlign w:val="top"/>
          </w:tcPr>
          <w:p>
            <w:pPr>
              <w:spacing w:before="86" w:line="228" w:lineRule="auto"/>
              <w:ind w:left="18"/>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5.73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5.73</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548" w:type="dxa"/>
            <w:vAlign w:val="top"/>
          </w:tcPr>
          <w:p>
            <w:pPr>
              <w:spacing w:before="85" w:line="229" w:lineRule="auto"/>
              <w:ind w:left="20"/>
              <w:rPr>
                <w:rFonts w:ascii="宋体" w:hAnsi="宋体" w:eastAsia="宋体" w:cs="宋体"/>
                <w:sz w:val="19"/>
                <w:szCs w:val="19"/>
              </w:rPr>
            </w:pPr>
            <w:r>
              <w:rPr>
                <w:rFonts w:ascii="宋体" w:hAnsi="宋体" w:eastAsia="宋体" w:cs="宋体"/>
                <w:b/>
                <w:bCs/>
                <w:spacing w:val="6"/>
                <w:sz w:val="19"/>
                <w:szCs w:val="19"/>
              </w:rPr>
              <w:t>卫生健康支出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548" w:type="dxa"/>
            <w:vAlign w:val="top"/>
          </w:tcPr>
          <w:p>
            <w:pPr>
              <w:spacing w:before="84" w:line="230" w:lineRule="auto"/>
              <w:ind w:left="22"/>
              <w:rPr>
                <w:rFonts w:ascii="宋体" w:hAnsi="宋体" w:eastAsia="宋体" w:cs="宋体"/>
                <w:sz w:val="19"/>
                <w:szCs w:val="19"/>
              </w:rPr>
            </w:pPr>
            <w:r>
              <w:rPr>
                <w:rFonts w:ascii="宋体" w:hAnsi="宋体" w:eastAsia="宋体" w:cs="宋体"/>
                <w:b/>
                <w:bCs/>
                <w:spacing w:val="7"/>
                <w:sz w:val="19"/>
                <w:szCs w:val="19"/>
              </w:rPr>
              <w:t>行政事业单位医疗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2101102</w:t>
            </w:r>
          </w:p>
        </w:tc>
        <w:tc>
          <w:tcPr>
            <w:tcW w:w="3548" w:type="dxa"/>
            <w:vAlign w:val="top"/>
          </w:tcPr>
          <w:p>
            <w:pPr>
              <w:spacing w:before="83" w:line="230" w:lineRule="auto"/>
              <w:ind w:left="18"/>
              <w:rPr>
                <w:rFonts w:ascii="宋体" w:hAnsi="宋体" w:eastAsia="宋体" w:cs="宋体"/>
                <w:sz w:val="19"/>
                <w:szCs w:val="19"/>
              </w:rPr>
            </w:pPr>
            <w:r>
              <w:rPr>
                <w:rFonts w:ascii="宋体" w:hAnsi="宋体" w:eastAsia="宋体" w:cs="宋体"/>
                <w:spacing w:val="8"/>
                <w:sz w:val="19"/>
                <w:szCs w:val="19"/>
              </w:rPr>
              <w:t>事业单位医疗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2.89</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6" w:line="250"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548" w:type="dxa"/>
            <w:vAlign w:val="top"/>
          </w:tcPr>
          <w:p>
            <w:pPr>
              <w:spacing w:before="85" w:line="229" w:lineRule="auto"/>
              <w:ind w:left="18"/>
              <w:rPr>
                <w:rFonts w:ascii="宋体" w:hAnsi="宋体" w:eastAsia="宋体" w:cs="宋体"/>
                <w:sz w:val="19"/>
                <w:szCs w:val="19"/>
              </w:rPr>
            </w:pPr>
            <w:r>
              <w:rPr>
                <w:rFonts w:ascii="宋体" w:hAnsi="宋体" w:eastAsia="宋体" w:cs="宋体"/>
                <w:b/>
                <w:bCs/>
                <w:spacing w:val="7"/>
                <w:sz w:val="19"/>
                <w:szCs w:val="19"/>
              </w:rPr>
              <w:t>住房保障支出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548" w:type="dxa"/>
            <w:vAlign w:val="top"/>
          </w:tcPr>
          <w:p>
            <w:pPr>
              <w:spacing w:before="85" w:line="229" w:lineRule="auto"/>
              <w:ind w:left="18"/>
              <w:rPr>
                <w:rFonts w:ascii="宋体" w:hAnsi="宋体" w:eastAsia="宋体" w:cs="宋体"/>
                <w:sz w:val="19"/>
                <w:szCs w:val="19"/>
              </w:rPr>
            </w:pPr>
            <w:r>
              <w:rPr>
                <w:rFonts w:ascii="宋体" w:hAnsi="宋体" w:eastAsia="宋体" w:cs="宋体"/>
                <w:b/>
                <w:bCs/>
                <w:spacing w:val="7"/>
                <w:sz w:val="19"/>
                <w:szCs w:val="19"/>
              </w:rPr>
              <w:t>住房改革支出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37"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1861" w:type="dxa"/>
            <w:vAlign w:val="top"/>
          </w:tcPr>
          <w:p>
            <w:pPr>
              <w:spacing w:before="84"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548" w:type="dxa"/>
            <w:vAlign w:val="top"/>
          </w:tcPr>
          <w:p>
            <w:pPr>
              <w:spacing w:before="84" w:line="230" w:lineRule="auto"/>
              <w:ind w:left="18"/>
              <w:rPr>
                <w:rFonts w:ascii="宋体" w:hAnsi="宋体" w:eastAsia="宋体" w:cs="宋体"/>
                <w:sz w:val="19"/>
                <w:szCs w:val="19"/>
              </w:rPr>
            </w:pPr>
            <w:r>
              <w:rPr>
                <w:rFonts w:ascii="宋体" w:hAnsi="宋体" w:eastAsia="宋体" w:cs="宋体"/>
                <w:spacing w:val="8"/>
                <w:sz w:val="19"/>
                <w:szCs w:val="19"/>
              </w:rPr>
              <w:t>住房公积金</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3.46</w:t>
            </w:r>
          </w:p>
        </w:tc>
        <w:tc>
          <w:tcPr>
            <w:tcW w:w="3337" w:type="dxa"/>
            <w:vAlign w:val="top"/>
          </w:tcPr>
          <w:p>
            <w:pPr>
              <w:pStyle w:val="6"/>
            </w:pPr>
          </w:p>
        </w:tc>
      </w:tr>
    </w:tbl>
    <w:p>
      <w:pPr>
        <w:pStyle w:val="2"/>
        <w:spacing w:before="65" w:line="228" w:lineRule="auto"/>
        <w:ind w:left="29"/>
        <w:rPr>
          <w:sz w:val="19"/>
          <w:szCs w:val="19"/>
        </w:rPr>
      </w:pPr>
      <w:r>
        <w:rPr>
          <w:spacing w:val="9"/>
          <w:sz w:val="19"/>
          <w:szCs w:val="19"/>
        </w:rPr>
        <w:t>备注：1.本表反映单位本年度一般公共预算财政拨款</w:t>
      </w:r>
      <w:r>
        <w:rPr>
          <w:spacing w:val="8"/>
          <w:sz w:val="19"/>
          <w:szCs w:val="19"/>
        </w:rPr>
        <w:t>支出情况。</w:t>
      </w:r>
    </w:p>
    <w:p>
      <w:pPr>
        <w:pStyle w:val="2"/>
        <w:spacing w:before="89" w:line="194" w:lineRule="auto"/>
        <w:ind w:left="629"/>
        <w:rPr>
          <w:sz w:val="19"/>
          <w:szCs w:val="19"/>
        </w:rPr>
      </w:pPr>
      <w:r>
        <w:rPr>
          <w:spacing w:val="8"/>
          <w:sz w:val="19"/>
          <w:szCs w:val="19"/>
        </w:rPr>
        <w:t>2.本套报表金额单位转换时可能存在尾数误差。</w:t>
      </w:r>
    </w:p>
    <w:p>
      <w:pPr>
        <w:spacing w:line="194" w:lineRule="auto"/>
        <w:rPr>
          <w:sz w:val="19"/>
          <w:szCs w:val="19"/>
        </w:rPr>
        <w:sectPr>
          <w:type w:val="continuous"/>
          <w:pgSz w:w="16840" w:h="11907"/>
          <w:pgMar w:top="400" w:right="434" w:bottom="485" w:left="1017" w:header="0" w:footer="251" w:gutter="0"/>
          <w:cols w:equalWidth="0" w:num="1">
            <w:col w:w="15388"/>
          </w:cols>
        </w:sectPr>
      </w:pPr>
    </w:p>
    <w:p>
      <w:pPr>
        <w:spacing w:line="226" w:lineRule="exact"/>
      </w:pPr>
    </w:p>
    <w:tbl>
      <w:tblPr>
        <w:tblStyle w:val="5"/>
        <w:tblW w:w="15314" w:type="dxa"/>
        <w:tblInd w:w="3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354"/>
        <w:gridCol w:w="296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82" w:hRule="atLeast"/>
        </w:trPr>
        <w:tc>
          <w:tcPr>
            <w:tcW w:w="12354" w:type="dxa"/>
            <w:vAlign w:val="top"/>
          </w:tcPr>
          <w:p>
            <w:pPr>
              <w:spacing w:line="221" w:lineRule="auto"/>
              <w:ind w:left="4940"/>
              <w:rPr>
                <w:rFonts w:ascii="宋体" w:hAnsi="宋体" w:eastAsia="宋体" w:cs="宋体"/>
                <w:sz w:val="31"/>
                <w:szCs w:val="31"/>
              </w:rPr>
            </w:pPr>
            <w:r>
              <w:rPr>
                <w:rFonts w:ascii="宋体" w:hAnsi="宋体" w:eastAsia="宋体" w:cs="宋体"/>
                <w:b/>
                <w:bCs/>
                <w:spacing w:val="6"/>
                <w:sz w:val="31"/>
                <w:szCs w:val="31"/>
              </w:rPr>
              <w:t>一般公共预算财政拨款基本支出决算表</w:t>
            </w:r>
          </w:p>
        </w:tc>
        <w:tc>
          <w:tcPr>
            <w:tcW w:w="2960" w:type="dxa"/>
            <w:vAlign w:val="top"/>
          </w:tcPr>
          <w:p>
            <w:pPr>
              <w:pStyle w:val="6"/>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2" w:hRule="atLeast"/>
        </w:trPr>
        <w:tc>
          <w:tcPr>
            <w:tcW w:w="12354" w:type="dxa"/>
            <w:vAlign w:val="top"/>
          </w:tcPr>
          <w:p>
            <w:pPr>
              <w:pStyle w:val="6"/>
              <w:spacing w:line="328" w:lineRule="auto"/>
            </w:pPr>
          </w:p>
          <w:p>
            <w:pPr>
              <w:spacing w:before="62" w:line="184" w:lineRule="auto"/>
              <w:rPr>
                <w:rFonts w:ascii="宋体" w:hAnsi="宋体" w:eastAsia="宋体" w:cs="宋体"/>
                <w:sz w:val="19"/>
                <w:szCs w:val="19"/>
              </w:rPr>
            </w:pPr>
            <w:r>
              <w:rPr>
                <w:rFonts w:ascii="宋体" w:hAnsi="宋体" w:eastAsia="宋体" w:cs="宋体"/>
                <w:spacing w:val="9"/>
                <w:sz w:val="19"/>
                <w:szCs w:val="19"/>
              </w:rPr>
              <w:t>公开单位： 垫江县非公有制经济发展服务中心</w:t>
            </w:r>
          </w:p>
        </w:tc>
        <w:tc>
          <w:tcPr>
            <w:tcW w:w="2960" w:type="dxa"/>
            <w:vAlign w:val="top"/>
          </w:tcPr>
          <w:p>
            <w:pPr>
              <w:spacing w:before="62" w:line="230" w:lineRule="auto"/>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5"/>
                <w:sz w:val="19"/>
                <w:szCs w:val="19"/>
              </w:rPr>
              <w:t xml:space="preserve"> </w:t>
            </w:r>
            <w:r>
              <w:rPr>
                <w:rFonts w:ascii="宋体" w:hAnsi="宋体" w:eastAsia="宋体" w:cs="宋体"/>
                <w:spacing w:val="1"/>
                <w:sz w:val="19"/>
                <w:szCs w:val="19"/>
              </w:rPr>
              <w:t>06</w:t>
            </w:r>
            <w:r>
              <w:rPr>
                <w:rFonts w:ascii="宋体" w:hAnsi="宋体" w:eastAsia="宋体" w:cs="宋体"/>
                <w:spacing w:val="-39"/>
                <w:sz w:val="19"/>
                <w:szCs w:val="19"/>
              </w:rPr>
              <w:t xml:space="preserve"> </w:t>
            </w:r>
            <w:r>
              <w:rPr>
                <w:rFonts w:ascii="宋体" w:hAnsi="宋体" w:eastAsia="宋体" w:cs="宋体"/>
                <w:spacing w:val="1"/>
                <w:sz w:val="19"/>
                <w:szCs w:val="19"/>
              </w:rPr>
              <w:t>表</w:t>
            </w:r>
          </w:p>
          <w:p>
            <w:pPr>
              <w:spacing w:before="57" w:line="219" w:lineRule="auto"/>
              <w:jc w:val="right"/>
              <w:rPr>
                <w:rFonts w:ascii="宋体" w:hAnsi="宋体" w:eastAsia="宋体" w:cs="宋体"/>
                <w:sz w:val="19"/>
                <w:szCs w:val="19"/>
              </w:rPr>
            </w:pPr>
            <w:r>
              <w:rPr>
                <w:rFonts w:ascii="宋体" w:hAnsi="宋体" w:eastAsia="宋体" w:cs="宋体"/>
                <w:spacing w:val="7"/>
                <w:sz w:val="19"/>
                <w:szCs w:val="19"/>
              </w:rPr>
              <w:t>单位：万元</w:t>
            </w:r>
          </w:p>
        </w:tc>
      </w:tr>
    </w:tbl>
    <w:p>
      <w:pPr>
        <w:spacing w:line="107" w:lineRule="auto"/>
        <w:rPr>
          <w:rFonts w:ascii="Arial"/>
          <w:sz w:val="2"/>
        </w:rPr>
      </w:pPr>
    </w:p>
    <w:tbl>
      <w:tblPr>
        <w:tblStyle w:val="5"/>
        <w:tblW w:w="15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739"/>
        <w:gridCol w:w="1375"/>
        <w:gridCol w:w="836"/>
        <w:gridCol w:w="1922"/>
        <w:gridCol w:w="1655"/>
        <w:gridCol w:w="808"/>
        <w:gridCol w:w="3526"/>
        <w:gridCol w:w="1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4724" w:type="dxa"/>
            <w:gridSpan w:val="3"/>
            <w:shd w:val="clear" w:color="auto" w:fill="C0C0C0"/>
            <w:vAlign w:val="top"/>
          </w:tcPr>
          <w:p>
            <w:pPr>
              <w:spacing w:before="31" w:line="187" w:lineRule="auto"/>
              <w:ind w:left="2007"/>
              <w:rPr>
                <w:rFonts w:ascii="宋体" w:hAnsi="宋体" w:eastAsia="宋体" w:cs="宋体"/>
                <w:sz w:val="18"/>
                <w:szCs w:val="18"/>
              </w:rPr>
            </w:pPr>
            <w:r>
              <w:rPr>
                <w:rFonts w:ascii="宋体" w:hAnsi="宋体" w:eastAsia="宋体" w:cs="宋体"/>
                <w:b/>
                <w:bCs/>
                <w:spacing w:val="-4"/>
                <w:sz w:val="18"/>
                <w:szCs w:val="18"/>
              </w:rPr>
              <w:t>人员经费</w:t>
            </w:r>
          </w:p>
        </w:tc>
        <w:tc>
          <w:tcPr>
            <w:tcW w:w="10640" w:type="dxa"/>
            <w:gridSpan w:val="6"/>
            <w:shd w:val="clear" w:color="auto" w:fill="C0C0C0"/>
            <w:vAlign w:val="top"/>
          </w:tcPr>
          <w:p>
            <w:pPr>
              <w:spacing w:before="31" w:line="187" w:lineRule="auto"/>
              <w:ind w:left="4968"/>
              <w:rPr>
                <w:rFonts w:ascii="宋体" w:hAnsi="宋体" w:eastAsia="宋体" w:cs="宋体"/>
                <w:sz w:val="18"/>
                <w:szCs w:val="18"/>
              </w:rPr>
            </w:pPr>
            <w:r>
              <w:rPr>
                <w:rFonts w:ascii="宋体" w:hAnsi="宋体" w:eastAsia="宋体" w:cs="宋体"/>
                <w:b/>
                <w:bCs/>
                <w:spacing w:val="-5"/>
                <w:sz w:val="18"/>
                <w:szCs w:val="18"/>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610" w:type="dxa"/>
            <w:shd w:val="clear" w:color="auto" w:fill="C0C0C0"/>
            <w:vAlign w:val="top"/>
          </w:tcPr>
          <w:p>
            <w:pPr>
              <w:spacing w:before="52" w:line="204" w:lineRule="auto"/>
              <w:ind w:left="39"/>
              <w:rPr>
                <w:rFonts w:ascii="宋体" w:hAnsi="宋体" w:eastAsia="宋体" w:cs="宋体"/>
                <w:sz w:val="18"/>
                <w:szCs w:val="18"/>
              </w:rPr>
            </w:pPr>
            <w:r>
              <w:rPr>
                <w:rFonts w:ascii="宋体" w:hAnsi="宋体" w:eastAsia="宋体" w:cs="宋体"/>
                <w:b/>
                <w:bCs/>
                <w:spacing w:val="-4"/>
                <w:sz w:val="18"/>
                <w:szCs w:val="18"/>
              </w:rPr>
              <w:t>经济分</w:t>
            </w:r>
          </w:p>
          <w:p>
            <w:pPr>
              <w:spacing w:line="208" w:lineRule="auto"/>
              <w:ind w:left="130" w:right="31" w:hanging="92"/>
              <w:rPr>
                <w:rFonts w:ascii="宋体" w:hAnsi="宋体" w:eastAsia="宋体" w:cs="宋体"/>
                <w:sz w:val="18"/>
                <w:szCs w:val="18"/>
              </w:rPr>
            </w:pPr>
            <w:r>
              <w:rPr>
                <w:rFonts w:ascii="宋体" w:hAnsi="宋体" w:eastAsia="宋体" w:cs="宋体"/>
                <w:b/>
                <w:bCs/>
                <w:spacing w:val="-4"/>
                <w:sz w:val="18"/>
                <w:szCs w:val="18"/>
              </w:rPr>
              <w:t>类科目</w:t>
            </w:r>
            <w:r>
              <w:rPr>
                <w:rFonts w:ascii="宋体" w:hAnsi="宋体" w:eastAsia="宋体" w:cs="宋体"/>
                <w:sz w:val="18"/>
                <w:szCs w:val="18"/>
              </w:rPr>
              <w:t xml:space="preserve"> </w:t>
            </w:r>
            <w:r>
              <w:rPr>
                <w:rFonts w:ascii="宋体" w:hAnsi="宋体" w:eastAsia="宋体" w:cs="宋体"/>
                <w:b/>
                <w:bCs/>
                <w:spacing w:val="-7"/>
                <w:sz w:val="18"/>
                <w:szCs w:val="18"/>
              </w:rPr>
              <w:t>编码</w:t>
            </w:r>
          </w:p>
        </w:tc>
        <w:tc>
          <w:tcPr>
            <w:tcW w:w="2739" w:type="dxa"/>
            <w:shd w:val="clear" w:color="auto" w:fill="C0C0C0"/>
            <w:vAlign w:val="top"/>
          </w:tcPr>
          <w:p>
            <w:pPr>
              <w:spacing w:before="150" w:line="207" w:lineRule="auto"/>
              <w:ind w:left="22"/>
              <w:rPr>
                <w:rFonts w:ascii="宋体" w:hAnsi="宋体" w:eastAsia="宋体" w:cs="宋体"/>
                <w:sz w:val="18"/>
                <w:szCs w:val="18"/>
              </w:rPr>
            </w:pPr>
            <w:r>
              <w:rPr>
                <w:rFonts w:ascii="宋体" w:hAnsi="宋体" w:eastAsia="宋体" w:cs="宋体"/>
                <w:b/>
                <w:bCs/>
                <w:spacing w:val="-4"/>
                <w:sz w:val="18"/>
                <w:szCs w:val="18"/>
              </w:rPr>
              <w:t>经济分类科目（按“款</w:t>
            </w:r>
            <w:r>
              <w:rPr>
                <w:rFonts w:ascii="宋体" w:hAnsi="宋体" w:eastAsia="宋体" w:cs="宋体"/>
                <w:spacing w:val="-59"/>
                <w:sz w:val="18"/>
                <w:szCs w:val="18"/>
              </w:rPr>
              <w:t xml:space="preserve"> </w:t>
            </w:r>
            <w:r>
              <w:rPr>
                <w:rFonts w:ascii="宋体" w:hAnsi="宋体" w:eastAsia="宋体" w:cs="宋体"/>
                <w:b/>
                <w:bCs/>
                <w:spacing w:val="-4"/>
                <w:sz w:val="18"/>
                <w:szCs w:val="18"/>
              </w:rPr>
              <w:t>”级功能分</w:t>
            </w:r>
          </w:p>
          <w:p>
            <w:pPr>
              <w:spacing w:line="219" w:lineRule="auto"/>
              <w:ind w:left="1012"/>
              <w:rPr>
                <w:rFonts w:ascii="宋体" w:hAnsi="宋体" w:eastAsia="宋体" w:cs="宋体"/>
                <w:sz w:val="18"/>
                <w:szCs w:val="18"/>
              </w:rPr>
            </w:pPr>
            <w:r>
              <w:rPr>
                <w:rFonts w:ascii="宋体" w:hAnsi="宋体" w:eastAsia="宋体" w:cs="宋体"/>
                <w:b/>
                <w:bCs/>
                <w:spacing w:val="-4"/>
                <w:sz w:val="18"/>
                <w:szCs w:val="18"/>
              </w:rPr>
              <w:t>类科目）</w:t>
            </w:r>
          </w:p>
        </w:tc>
        <w:tc>
          <w:tcPr>
            <w:tcW w:w="1375" w:type="dxa"/>
            <w:shd w:val="clear" w:color="auto" w:fill="C0C0C0"/>
            <w:vAlign w:val="top"/>
          </w:tcPr>
          <w:p>
            <w:pPr>
              <w:spacing w:before="251" w:line="220" w:lineRule="auto"/>
              <w:ind w:left="511"/>
              <w:rPr>
                <w:rFonts w:ascii="宋体" w:hAnsi="宋体" w:eastAsia="宋体" w:cs="宋体"/>
                <w:sz w:val="18"/>
                <w:szCs w:val="18"/>
              </w:rPr>
            </w:pPr>
            <w:r>
              <w:rPr>
                <w:rFonts w:ascii="宋体" w:hAnsi="宋体" w:eastAsia="宋体" w:cs="宋体"/>
                <w:b/>
                <w:bCs/>
                <w:spacing w:val="-7"/>
                <w:sz w:val="18"/>
                <w:szCs w:val="18"/>
              </w:rPr>
              <w:t>金额</w:t>
            </w:r>
          </w:p>
        </w:tc>
        <w:tc>
          <w:tcPr>
            <w:tcW w:w="836" w:type="dxa"/>
            <w:shd w:val="clear" w:color="auto" w:fill="C0C0C0"/>
            <w:vAlign w:val="top"/>
          </w:tcPr>
          <w:p>
            <w:pPr>
              <w:spacing w:before="150" w:line="207" w:lineRule="auto"/>
              <w:ind w:left="63"/>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61"/>
              <w:rPr>
                <w:rFonts w:ascii="宋体" w:hAnsi="宋体" w:eastAsia="宋体" w:cs="宋体"/>
                <w:sz w:val="18"/>
                <w:szCs w:val="18"/>
              </w:rPr>
            </w:pPr>
            <w:r>
              <w:rPr>
                <w:rFonts w:ascii="宋体" w:hAnsi="宋体" w:eastAsia="宋体" w:cs="宋体"/>
                <w:b/>
                <w:bCs/>
                <w:spacing w:val="-4"/>
                <w:sz w:val="18"/>
                <w:szCs w:val="18"/>
              </w:rPr>
              <w:t>科目编码</w:t>
            </w:r>
          </w:p>
        </w:tc>
        <w:tc>
          <w:tcPr>
            <w:tcW w:w="1922" w:type="dxa"/>
            <w:shd w:val="clear" w:color="auto" w:fill="C0C0C0"/>
            <w:vAlign w:val="top"/>
          </w:tcPr>
          <w:p>
            <w:pPr>
              <w:spacing w:before="150" w:line="207" w:lineRule="auto"/>
              <w:jc w:val="right"/>
              <w:rPr>
                <w:rFonts w:ascii="宋体" w:hAnsi="宋体" w:eastAsia="宋体" w:cs="宋体"/>
                <w:sz w:val="18"/>
                <w:szCs w:val="18"/>
              </w:rPr>
            </w:pPr>
            <w:r>
              <w:rPr>
                <w:rFonts w:ascii="宋体" w:hAnsi="宋体" w:eastAsia="宋体" w:cs="宋体"/>
                <w:b/>
                <w:bCs/>
                <w:spacing w:val="-12"/>
                <w:sz w:val="18"/>
                <w:szCs w:val="18"/>
              </w:rPr>
              <w:t>经济分类科目（按“款</w:t>
            </w:r>
            <w:r>
              <w:rPr>
                <w:rFonts w:ascii="宋体" w:hAnsi="宋体" w:eastAsia="宋体" w:cs="宋体"/>
                <w:spacing w:val="-66"/>
                <w:sz w:val="18"/>
                <w:szCs w:val="18"/>
              </w:rPr>
              <w:t xml:space="preserve"> </w:t>
            </w:r>
            <w:r>
              <w:rPr>
                <w:rFonts w:ascii="宋体" w:hAnsi="宋体" w:eastAsia="宋体" w:cs="宋体"/>
                <w:b/>
                <w:bCs/>
                <w:spacing w:val="-12"/>
                <w:sz w:val="18"/>
                <w:szCs w:val="18"/>
              </w:rPr>
              <w:t>”</w:t>
            </w:r>
          </w:p>
          <w:p>
            <w:pPr>
              <w:spacing w:line="219" w:lineRule="auto"/>
              <w:ind w:left="248"/>
              <w:rPr>
                <w:rFonts w:ascii="宋体" w:hAnsi="宋体" w:eastAsia="宋体" w:cs="宋体"/>
                <w:sz w:val="18"/>
                <w:szCs w:val="18"/>
              </w:rPr>
            </w:pPr>
            <w:r>
              <w:rPr>
                <w:rFonts w:ascii="宋体" w:hAnsi="宋体" w:eastAsia="宋体" w:cs="宋体"/>
                <w:b/>
                <w:bCs/>
                <w:spacing w:val="-3"/>
                <w:sz w:val="18"/>
                <w:szCs w:val="18"/>
              </w:rPr>
              <w:t>级功能分类科目）</w:t>
            </w:r>
          </w:p>
        </w:tc>
        <w:tc>
          <w:tcPr>
            <w:tcW w:w="1655" w:type="dxa"/>
            <w:shd w:val="clear" w:color="auto" w:fill="C0C0C0"/>
            <w:vAlign w:val="top"/>
          </w:tcPr>
          <w:p>
            <w:pPr>
              <w:spacing w:before="251" w:line="220" w:lineRule="auto"/>
              <w:ind w:left="653"/>
              <w:rPr>
                <w:rFonts w:ascii="宋体" w:hAnsi="宋体" w:eastAsia="宋体" w:cs="宋体"/>
                <w:sz w:val="18"/>
                <w:szCs w:val="18"/>
              </w:rPr>
            </w:pPr>
            <w:r>
              <w:rPr>
                <w:rFonts w:ascii="宋体" w:hAnsi="宋体" w:eastAsia="宋体" w:cs="宋体"/>
                <w:b/>
                <w:bCs/>
                <w:spacing w:val="-7"/>
                <w:sz w:val="18"/>
                <w:szCs w:val="18"/>
              </w:rPr>
              <w:t>金额</w:t>
            </w:r>
          </w:p>
        </w:tc>
        <w:tc>
          <w:tcPr>
            <w:tcW w:w="808" w:type="dxa"/>
            <w:shd w:val="clear" w:color="auto" w:fill="C0C0C0"/>
            <w:vAlign w:val="top"/>
          </w:tcPr>
          <w:p>
            <w:pPr>
              <w:spacing w:before="150" w:line="207" w:lineRule="auto"/>
              <w:ind w:left="51"/>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50"/>
              <w:rPr>
                <w:rFonts w:ascii="宋体" w:hAnsi="宋体" w:eastAsia="宋体" w:cs="宋体"/>
                <w:sz w:val="18"/>
                <w:szCs w:val="18"/>
              </w:rPr>
            </w:pPr>
            <w:r>
              <w:rPr>
                <w:rFonts w:ascii="宋体" w:hAnsi="宋体" w:eastAsia="宋体" w:cs="宋体"/>
                <w:b/>
                <w:bCs/>
                <w:spacing w:val="-4"/>
                <w:sz w:val="18"/>
                <w:szCs w:val="18"/>
              </w:rPr>
              <w:t>科目编码</w:t>
            </w:r>
          </w:p>
        </w:tc>
        <w:tc>
          <w:tcPr>
            <w:tcW w:w="3526" w:type="dxa"/>
            <w:shd w:val="clear" w:color="auto" w:fill="C0C0C0"/>
            <w:vAlign w:val="top"/>
          </w:tcPr>
          <w:p>
            <w:pPr>
              <w:spacing w:before="251" w:line="219" w:lineRule="auto"/>
              <w:ind w:left="59"/>
              <w:rPr>
                <w:rFonts w:ascii="宋体" w:hAnsi="宋体" w:eastAsia="宋体" w:cs="宋体"/>
                <w:sz w:val="18"/>
                <w:szCs w:val="18"/>
              </w:rPr>
            </w:pPr>
            <w:r>
              <w:rPr>
                <w:rFonts w:ascii="宋体" w:hAnsi="宋体" w:eastAsia="宋体" w:cs="宋体"/>
                <w:b/>
                <w:bCs/>
                <w:spacing w:val="-3"/>
                <w:sz w:val="18"/>
                <w:szCs w:val="18"/>
              </w:rPr>
              <w:t>经济分类科目（按“款</w:t>
            </w:r>
            <w:r>
              <w:rPr>
                <w:rFonts w:ascii="宋体" w:hAnsi="宋体" w:eastAsia="宋体" w:cs="宋体"/>
                <w:spacing w:val="-67"/>
                <w:sz w:val="18"/>
                <w:szCs w:val="18"/>
              </w:rPr>
              <w:t xml:space="preserve"> </w:t>
            </w:r>
            <w:r>
              <w:rPr>
                <w:rFonts w:ascii="宋体" w:hAnsi="宋体" w:eastAsia="宋体" w:cs="宋体"/>
                <w:b/>
                <w:bCs/>
                <w:spacing w:val="-3"/>
                <w:sz w:val="18"/>
                <w:szCs w:val="18"/>
              </w:rPr>
              <w:t>”级功能分类科目）</w:t>
            </w:r>
          </w:p>
        </w:tc>
        <w:tc>
          <w:tcPr>
            <w:tcW w:w="1893" w:type="dxa"/>
            <w:shd w:val="clear" w:color="auto" w:fill="C0C0C0"/>
            <w:vAlign w:val="top"/>
          </w:tcPr>
          <w:p>
            <w:pPr>
              <w:spacing w:before="251" w:line="220" w:lineRule="auto"/>
              <w:ind w:left="772"/>
              <w:rPr>
                <w:rFonts w:ascii="宋体" w:hAnsi="宋体" w:eastAsia="宋体" w:cs="宋体"/>
                <w:sz w:val="18"/>
                <w:szCs w:val="18"/>
              </w:rPr>
            </w:pPr>
            <w:r>
              <w:rPr>
                <w:rFonts w:ascii="宋体" w:hAnsi="宋体" w:eastAsia="宋体" w:cs="宋体"/>
                <w:b/>
                <w:bCs/>
                <w:spacing w:val="-7"/>
                <w:sz w:val="18"/>
                <w:szCs w:val="18"/>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610"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301</w:t>
            </w:r>
          </w:p>
        </w:tc>
        <w:tc>
          <w:tcPr>
            <w:tcW w:w="2739"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2"/>
                <w:sz w:val="18"/>
                <w:szCs w:val="18"/>
              </w:rPr>
              <w:t>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77.49</w:t>
            </w:r>
          </w:p>
        </w:tc>
        <w:tc>
          <w:tcPr>
            <w:tcW w:w="836" w:type="dxa"/>
            <w:shd w:val="clear" w:color="auto" w:fill="C0C0C0"/>
            <w:vAlign w:val="top"/>
          </w:tcPr>
          <w:p>
            <w:pPr>
              <w:spacing w:before="27" w:line="186" w:lineRule="auto"/>
              <w:ind w:left="22"/>
              <w:rPr>
                <w:rFonts w:ascii="宋体" w:hAnsi="宋体" w:eastAsia="宋体" w:cs="宋体"/>
                <w:sz w:val="18"/>
                <w:szCs w:val="18"/>
              </w:rPr>
            </w:pPr>
            <w:r>
              <w:rPr>
                <w:rFonts w:ascii="宋体" w:hAnsi="宋体" w:eastAsia="宋体" w:cs="宋体"/>
                <w:spacing w:val="-4"/>
                <w:sz w:val="18"/>
                <w:szCs w:val="18"/>
              </w:rPr>
              <w:t>302</w:t>
            </w:r>
          </w:p>
        </w:tc>
        <w:tc>
          <w:tcPr>
            <w:tcW w:w="1922" w:type="dxa"/>
            <w:shd w:val="clear" w:color="auto" w:fill="C0C0C0"/>
            <w:vAlign w:val="top"/>
          </w:tcPr>
          <w:p>
            <w:pPr>
              <w:spacing w:before="27" w:line="186" w:lineRule="auto"/>
              <w:ind w:left="21"/>
              <w:rPr>
                <w:rFonts w:ascii="宋体" w:hAnsi="宋体" w:eastAsia="宋体" w:cs="宋体"/>
                <w:sz w:val="18"/>
                <w:szCs w:val="18"/>
              </w:rPr>
            </w:pPr>
            <w:r>
              <w:rPr>
                <w:rFonts w:ascii="宋体" w:hAnsi="宋体" w:eastAsia="宋体" w:cs="宋体"/>
                <w:spacing w:val="-2"/>
                <w:sz w:val="18"/>
                <w:szCs w:val="18"/>
              </w:rPr>
              <w:t>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10.24</w:t>
            </w:r>
          </w:p>
        </w:tc>
        <w:tc>
          <w:tcPr>
            <w:tcW w:w="808"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310</w:t>
            </w:r>
          </w:p>
        </w:tc>
        <w:tc>
          <w:tcPr>
            <w:tcW w:w="3526" w:type="dxa"/>
            <w:shd w:val="clear" w:color="auto" w:fill="C0C0C0"/>
            <w:vAlign w:val="top"/>
          </w:tcPr>
          <w:p>
            <w:pPr>
              <w:spacing w:before="27" w:line="186" w:lineRule="auto"/>
              <w:ind w:left="27"/>
              <w:rPr>
                <w:rFonts w:ascii="宋体" w:hAnsi="宋体" w:eastAsia="宋体" w:cs="宋体"/>
                <w:sz w:val="18"/>
                <w:szCs w:val="18"/>
              </w:rPr>
            </w:pPr>
            <w:r>
              <w:rPr>
                <w:rFonts w:ascii="宋体" w:hAnsi="宋体" w:eastAsia="宋体" w:cs="宋体"/>
                <w:spacing w:val="-3"/>
                <w:sz w:val="18"/>
                <w:szCs w:val="18"/>
              </w:rPr>
              <w:t>资本性支出</w:t>
            </w:r>
          </w:p>
        </w:tc>
        <w:tc>
          <w:tcPr>
            <w:tcW w:w="1893"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30101</w:t>
            </w:r>
          </w:p>
        </w:tc>
        <w:tc>
          <w:tcPr>
            <w:tcW w:w="2739" w:type="dxa"/>
            <w:shd w:val="clear" w:color="auto" w:fill="C0C0C0"/>
            <w:vAlign w:val="top"/>
          </w:tcPr>
          <w:p>
            <w:pPr>
              <w:spacing w:before="28" w:line="185" w:lineRule="auto"/>
              <w:ind w:left="196"/>
              <w:rPr>
                <w:rFonts w:ascii="宋体" w:hAnsi="宋体" w:eastAsia="宋体" w:cs="宋体"/>
                <w:sz w:val="18"/>
                <w:szCs w:val="18"/>
              </w:rPr>
            </w:pPr>
            <w:r>
              <w:rPr>
                <w:rFonts w:ascii="宋体" w:hAnsi="宋体" w:eastAsia="宋体" w:cs="宋体"/>
                <w:spacing w:val="-2"/>
                <w:sz w:val="18"/>
                <w:szCs w:val="18"/>
              </w:rPr>
              <w:t>基本工资</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15.46</w:t>
            </w:r>
          </w:p>
        </w:tc>
        <w:tc>
          <w:tcPr>
            <w:tcW w:w="836" w:type="dxa"/>
            <w:shd w:val="clear" w:color="auto" w:fill="C0C0C0"/>
            <w:vAlign w:val="top"/>
          </w:tcPr>
          <w:p>
            <w:pPr>
              <w:spacing w:before="28" w:line="185" w:lineRule="auto"/>
              <w:ind w:left="22"/>
              <w:rPr>
                <w:rFonts w:ascii="宋体" w:hAnsi="宋体" w:eastAsia="宋体" w:cs="宋体"/>
                <w:sz w:val="18"/>
                <w:szCs w:val="18"/>
              </w:rPr>
            </w:pPr>
            <w:r>
              <w:rPr>
                <w:rFonts w:ascii="宋体" w:hAnsi="宋体" w:eastAsia="宋体" w:cs="宋体"/>
                <w:spacing w:val="-2"/>
                <w:sz w:val="18"/>
                <w:szCs w:val="18"/>
              </w:rPr>
              <w:t>30201</w:t>
            </w:r>
          </w:p>
        </w:tc>
        <w:tc>
          <w:tcPr>
            <w:tcW w:w="1922" w:type="dxa"/>
            <w:shd w:val="clear" w:color="auto" w:fill="C0C0C0"/>
            <w:vAlign w:val="top"/>
          </w:tcPr>
          <w:p>
            <w:pPr>
              <w:spacing w:before="28" w:line="185" w:lineRule="auto"/>
              <w:ind w:left="201"/>
              <w:rPr>
                <w:rFonts w:ascii="宋体" w:hAnsi="宋体" w:eastAsia="宋体" w:cs="宋体"/>
                <w:sz w:val="18"/>
                <w:szCs w:val="18"/>
              </w:rPr>
            </w:pPr>
            <w:r>
              <w:rPr>
                <w:rFonts w:ascii="宋体" w:hAnsi="宋体" w:eastAsia="宋体" w:cs="宋体"/>
                <w:spacing w:val="-4"/>
                <w:sz w:val="18"/>
                <w:szCs w:val="18"/>
              </w:rPr>
              <w:t>办公费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0.39</w:t>
            </w:r>
          </w:p>
        </w:tc>
        <w:tc>
          <w:tcPr>
            <w:tcW w:w="808"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31001</w:t>
            </w:r>
          </w:p>
        </w:tc>
        <w:tc>
          <w:tcPr>
            <w:tcW w:w="3526" w:type="dxa"/>
            <w:shd w:val="clear" w:color="auto" w:fill="C0C0C0"/>
            <w:vAlign w:val="top"/>
          </w:tcPr>
          <w:p>
            <w:pPr>
              <w:spacing w:before="28" w:line="185" w:lineRule="auto"/>
              <w:ind w:left="200"/>
              <w:rPr>
                <w:rFonts w:ascii="宋体" w:hAnsi="宋体" w:eastAsia="宋体" w:cs="宋体"/>
                <w:sz w:val="18"/>
                <w:szCs w:val="18"/>
              </w:rPr>
            </w:pPr>
            <w:r>
              <w:rPr>
                <w:rFonts w:ascii="宋体" w:hAnsi="宋体" w:eastAsia="宋体" w:cs="宋体"/>
                <w:spacing w:val="-2"/>
                <w:sz w:val="18"/>
                <w:szCs w:val="18"/>
              </w:rPr>
              <w:t>房屋建筑物购建</w:t>
            </w:r>
          </w:p>
        </w:tc>
        <w:tc>
          <w:tcPr>
            <w:tcW w:w="1893"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30102</w:t>
            </w:r>
          </w:p>
        </w:tc>
        <w:tc>
          <w:tcPr>
            <w:tcW w:w="2739" w:type="dxa"/>
            <w:shd w:val="clear" w:color="auto" w:fill="C0C0C0"/>
            <w:vAlign w:val="top"/>
          </w:tcPr>
          <w:p>
            <w:pPr>
              <w:spacing w:before="30" w:line="183" w:lineRule="auto"/>
              <w:ind w:left="196"/>
              <w:rPr>
                <w:rFonts w:ascii="宋体" w:hAnsi="宋体" w:eastAsia="宋体" w:cs="宋体"/>
                <w:sz w:val="18"/>
                <w:szCs w:val="18"/>
              </w:rPr>
            </w:pPr>
            <w:r>
              <w:rPr>
                <w:rFonts w:ascii="宋体" w:hAnsi="宋体" w:eastAsia="宋体" w:cs="宋体"/>
                <w:spacing w:val="-2"/>
                <w:sz w:val="18"/>
                <w:szCs w:val="18"/>
              </w:rPr>
              <w:t>津贴补贴</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0.63</w:t>
            </w:r>
          </w:p>
        </w:tc>
        <w:tc>
          <w:tcPr>
            <w:tcW w:w="836" w:type="dxa"/>
            <w:shd w:val="clear" w:color="auto" w:fill="C0C0C0"/>
            <w:vAlign w:val="top"/>
          </w:tcPr>
          <w:p>
            <w:pPr>
              <w:spacing w:before="30" w:line="183" w:lineRule="auto"/>
              <w:ind w:left="22"/>
              <w:rPr>
                <w:rFonts w:ascii="宋体" w:hAnsi="宋体" w:eastAsia="宋体" w:cs="宋体"/>
                <w:sz w:val="18"/>
                <w:szCs w:val="18"/>
              </w:rPr>
            </w:pPr>
            <w:r>
              <w:rPr>
                <w:rFonts w:ascii="宋体" w:hAnsi="宋体" w:eastAsia="宋体" w:cs="宋体"/>
                <w:spacing w:val="-2"/>
                <w:sz w:val="18"/>
                <w:szCs w:val="18"/>
              </w:rPr>
              <w:t>30202</w:t>
            </w:r>
          </w:p>
        </w:tc>
        <w:tc>
          <w:tcPr>
            <w:tcW w:w="1922" w:type="dxa"/>
            <w:shd w:val="clear" w:color="auto" w:fill="C0C0C0"/>
            <w:vAlign w:val="top"/>
          </w:tcPr>
          <w:p>
            <w:pPr>
              <w:spacing w:before="30" w:line="183" w:lineRule="auto"/>
              <w:ind w:left="211"/>
              <w:rPr>
                <w:rFonts w:ascii="宋体" w:hAnsi="宋体" w:eastAsia="宋体" w:cs="宋体"/>
                <w:sz w:val="18"/>
                <w:szCs w:val="18"/>
              </w:rPr>
            </w:pPr>
            <w:r>
              <w:rPr>
                <w:rFonts w:ascii="宋体" w:hAnsi="宋体" w:eastAsia="宋体" w:cs="宋体"/>
                <w:spacing w:val="-8"/>
                <w:sz w:val="18"/>
                <w:szCs w:val="18"/>
              </w:rPr>
              <w:t>印刷费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31002</w:t>
            </w:r>
          </w:p>
        </w:tc>
        <w:tc>
          <w:tcPr>
            <w:tcW w:w="3526" w:type="dxa"/>
            <w:shd w:val="clear" w:color="auto" w:fill="C0C0C0"/>
            <w:vAlign w:val="top"/>
          </w:tcPr>
          <w:p>
            <w:pPr>
              <w:spacing w:before="30" w:line="183" w:lineRule="auto"/>
              <w:ind w:left="203"/>
              <w:rPr>
                <w:rFonts w:ascii="宋体" w:hAnsi="宋体" w:eastAsia="宋体" w:cs="宋体"/>
                <w:sz w:val="18"/>
                <w:szCs w:val="18"/>
              </w:rPr>
            </w:pPr>
            <w:r>
              <w:rPr>
                <w:rFonts w:ascii="宋体" w:hAnsi="宋体" w:eastAsia="宋体" w:cs="宋体"/>
                <w:spacing w:val="-2"/>
                <w:sz w:val="18"/>
                <w:szCs w:val="18"/>
              </w:rPr>
              <w:t>办公设备购置</w:t>
            </w:r>
          </w:p>
        </w:tc>
        <w:tc>
          <w:tcPr>
            <w:tcW w:w="1893"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30103</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5"/>
                <w:sz w:val="18"/>
                <w:szCs w:val="18"/>
              </w:rPr>
              <w:t>奖金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30203</w:t>
            </w:r>
          </w:p>
        </w:tc>
        <w:tc>
          <w:tcPr>
            <w:tcW w:w="1922" w:type="dxa"/>
            <w:shd w:val="clear" w:color="auto" w:fill="C0C0C0"/>
            <w:vAlign w:val="top"/>
          </w:tcPr>
          <w:p>
            <w:pPr>
              <w:spacing w:before="32" w:line="182" w:lineRule="auto"/>
              <w:ind w:left="204"/>
              <w:rPr>
                <w:rFonts w:ascii="宋体" w:hAnsi="宋体" w:eastAsia="宋体" w:cs="宋体"/>
                <w:sz w:val="18"/>
                <w:szCs w:val="18"/>
              </w:rPr>
            </w:pPr>
            <w:r>
              <w:rPr>
                <w:rFonts w:ascii="宋体" w:hAnsi="宋体" w:eastAsia="宋体" w:cs="宋体"/>
                <w:spacing w:val="-5"/>
                <w:sz w:val="18"/>
                <w:szCs w:val="18"/>
              </w:rPr>
              <w:t>咨询费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31003</w:t>
            </w:r>
          </w:p>
        </w:tc>
        <w:tc>
          <w:tcPr>
            <w:tcW w:w="3526"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2"/>
                <w:sz w:val="18"/>
                <w:szCs w:val="18"/>
              </w:rPr>
              <w:t>专用设备购置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伙食补助费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30204</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手续费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31005</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2"/>
                <w:sz w:val="18"/>
                <w:szCs w:val="18"/>
              </w:rPr>
              <w:t>基础设施建设</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30107</w:t>
            </w:r>
          </w:p>
        </w:tc>
        <w:tc>
          <w:tcPr>
            <w:tcW w:w="2739"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绩效工资</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36.74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30205</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5"/>
                <w:sz w:val="18"/>
                <w:szCs w:val="18"/>
              </w:rPr>
              <w:t>水费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31006</w:t>
            </w:r>
          </w:p>
        </w:tc>
        <w:tc>
          <w:tcPr>
            <w:tcW w:w="3526"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3"/>
                <w:sz w:val="18"/>
                <w:szCs w:val="18"/>
              </w:rPr>
              <w:t>大型修缮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30108</w:t>
            </w:r>
          </w:p>
        </w:tc>
        <w:tc>
          <w:tcPr>
            <w:tcW w:w="2739" w:type="dxa"/>
            <w:shd w:val="clear" w:color="auto" w:fill="C0C0C0"/>
            <w:vAlign w:val="top"/>
          </w:tcPr>
          <w:p>
            <w:pPr>
              <w:spacing w:before="31" w:line="183" w:lineRule="auto"/>
              <w:ind w:right="24"/>
              <w:jc w:val="right"/>
              <w:rPr>
                <w:rFonts w:ascii="宋体" w:hAnsi="宋体" w:eastAsia="宋体" w:cs="宋体"/>
                <w:sz w:val="18"/>
                <w:szCs w:val="18"/>
              </w:rPr>
            </w:pPr>
            <w:r>
              <w:rPr>
                <w:rFonts w:ascii="宋体" w:hAnsi="宋体" w:eastAsia="宋体" w:cs="宋体"/>
                <w:spacing w:val="-1"/>
                <w:sz w:val="18"/>
                <w:szCs w:val="18"/>
              </w:rPr>
              <w:t>机关事业单位基本养老保险缴费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11.40</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30206</w:t>
            </w:r>
          </w:p>
        </w:tc>
        <w:tc>
          <w:tcPr>
            <w:tcW w:w="1922" w:type="dxa"/>
            <w:shd w:val="clear" w:color="auto" w:fill="C0C0C0"/>
            <w:vAlign w:val="top"/>
          </w:tcPr>
          <w:p>
            <w:pPr>
              <w:spacing w:before="31" w:line="183" w:lineRule="auto"/>
              <w:ind w:left="218"/>
              <w:rPr>
                <w:rFonts w:ascii="宋体" w:hAnsi="宋体" w:eastAsia="宋体" w:cs="宋体"/>
                <w:sz w:val="18"/>
                <w:szCs w:val="18"/>
              </w:rPr>
            </w:pPr>
            <w:r>
              <w:rPr>
                <w:rFonts w:ascii="宋体" w:hAnsi="宋体" w:eastAsia="宋体" w:cs="宋体"/>
                <w:spacing w:val="-15"/>
                <w:sz w:val="18"/>
                <w:szCs w:val="18"/>
              </w:rPr>
              <w:t>电费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31007</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信息网络及软件购置更新</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2"/>
                <w:sz w:val="18"/>
                <w:szCs w:val="18"/>
              </w:rPr>
              <w:t>职业年金缴费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5.73</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30207</w:t>
            </w:r>
          </w:p>
        </w:tc>
        <w:tc>
          <w:tcPr>
            <w:tcW w:w="1922" w:type="dxa"/>
            <w:shd w:val="clear" w:color="auto" w:fill="C0C0C0"/>
            <w:vAlign w:val="top"/>
          </w:tcPr>
          <w:p>
            <w:pPr>
              <w:spacing w:before="32" w:line="182" w:lineRule="auto"/>
              <w:ind w:left="210"/>
              <w:rPr>
                <w:rFonts w:ascii="宋体" w:hAnsi="宋体" w:eastAsia="宋体" w:cs="宋体"/>
                <w:sz w:val="18"/>
                <w:szCs w:val="18"/>
              </w:rPr>
            </w:pPr>
            <w:r>
              <w:rPr>
                <w:rFonts w:ascii="宋体" w:hAnsi="宋体" w:eastAsia="宋体" w:cs="宋体"/>
                <w:spacing w:val="-7"/>
                <w:sz w:val="18"/>
                <w:szCs w:val="18"/>
              </w:rPr>
              <w:t>邮电费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31008</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物资储备</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30110</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职工基本医疗保险缴费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2.89</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30208</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4"/>
                <w:sz w:val="18"/>
                <w:szCs w:val="18"/>
              </w:rPr>
              <w:t>取暖费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土地补偿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30111</w:t>
            </w:r>
          </w:p>
        </w:tc>
        <w:tc>
          <w:tcPr>
            <w:tcW w:w="2739"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2"/>
                <w:sz w:val="18"/>
                <w:szCs w:val="18"/>
              </w:rPr>
              <w:t>公务员医疗补助缴费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30209</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物业管理费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31010</w:t>
            </w:r>
          </w:p>
        </w:tc>
        <w:tc>
          <w:tcPr>
            <w:tcW w:w="3526"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安置补助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30112</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其他社会保障缴费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0.09</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30211</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4"/>
                <w:sz w:val="18"/>
                <w:szCs w:val="18"/>
              </w:rPr>
              <w:t>差旅费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0.58</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31011</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地上附着物和青苗补偿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30113</w:t>
            </w:r>
          </w:p>
        </w:tc>
        <w:tc>
          <w:tcPr>
            <w:tcW w:w="2739" w:type="dxa"/>
            <w:shd w:val="clear" w:color="auto" w:fill="C0C0C0"/>
            <w:vAlign w:val="top"/>
          </w:tcPr>
          <w:p>
            <w:pPr>
              <w:spacing w:before="32" w:line="182" w:lineRule="auto"/>
              <w:ind w:left="195"/>
              <w:rPr>
                <w:rFonts w:ascii="宋体" w:hAnsi="宋体" w:eastAsia="宋体" w:cs="宋体"/>
                <w:sz w:val="18"/>
                <w:szCs w:val="18"/>
              </w:rPr>
            </w:pPr>
            <w:r>
              <w:rPr>
                <w:rFonts w:ascii="宋体" w:hAnsi="宋体" w:eastAsia="宋体" w:cs="宋体"/>
                <w:spacing w:val="-2"/>
                <w:sz w:val="18"/>
                <w:szCs w:val="18"/>
              </w:rPr>
              <w:t>住房公积金</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3.46</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30212</w:t>
            </w:r>
          </w:p>
        </w:tc>
        <w:tc>
          <w:tcPr>
            <w:tcW w:w="1922" w:type="dxa"/>
            <w:shd w:val="clear" w:color="auto" w:fill="C0C0C0"/>
            <w:vAlign w:val="top"/>
          </w:tcPr>
          <w:p>
            <w:pPr>
              <w:spacing w:before="32" w:line="182" w:lineRule="auto"/>
              <w:ind w:left="211"/>
              <w:rPr>
                <w:rFonts w:ascii="宋体" w:hAnsi="宋体" w:eastAsia="宋体" w:cs="宋体"/>
                <w:sz w:val="18"/>
                <w:szCs w:val="18"/>
              </w:rPr>
            </w:pPr>
            <w:r>
              <w:rPr>
                <w:rFonts w:ascii="宋体" w:hAnsi="宋体" w:eastAsia="宋体" w:cs="宋体"/>
                <w:spacing w:val="-3"/>
                <w:sz w:val="18"/>
                <w:szCs w:val="18"/>
              </w:rPr>
              <w:t>因公出国（境）费用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31012</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拆迁补偿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30114</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6"/>
                <w:sz w:val="18"/>
                <w:szCs w:val="18"/>
              </w:rPr>
              <w:t>医疗费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0.64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30213</w:t>
            </w:r>
          </w:p>
        </w:tc>
        <w:tc>
          <w:tcPr>
            <w:tcW w:w="1922"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维修（护）费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31013</w:t>
            </w:r>
          </w:p>
        </w:tc>
        <w:tc>
          <w:tcPr>
            <w:tcW w:w="3526" w:type="dxa"/>
            <w:shd w:val="clear" w:color="auto" w:fill="C0C0C0"/>
            <w:vAlign w:val="top"/>
          </w:tcPr>
          <w:p>
            <w:pPr>
              <w:spacing w:before="30" w:line="184" w:lineRule="auto"/>
              <w:ind w:left="205"/>
              <w:rPr>
                <w:rFonts w:ascii="宋体" w:hAnsi="宋体" w:eastAsia="宋体" w:cs="宋体"/>
                <w:sz w:val="18"/>
                <w:szCs w:val="18"/>
              </w:rPr>
            </w:pPr>
            <w:r>
              <w:rPr>
                <w:rFonts w:ascii="宋体" w:hAnsi="宋体" w:eastAsia="宋体" w:cs="宋体"/>
                <w:spacing w:val="-3"/>
                <w:sz w:val="18"/>
                <w:szCs w:val="18"/>
              </w:rPr>
              <w:t>公务用车购置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30199</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其他工资福利支出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0.44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30214</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租赁费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其他交通工具购置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4"/>
                <w:sz w:val="18"/>
                <w:szCs w:val="18"/>
              </w:rPr>
              <w:t>303</w:t>
            </w:r>
          </w:p>
        </w:tc>
        <w:tc>
          <w:tcPr>
            <w:tcW w:w="2739" w:type="dxa"/>
            <w:shd w:val="clear" w:color="auto" w:fill="C0C0C0"/>
            <w:vAlign w:val="top"/>
          </w:tcPr>
          <w:p>
            <w:pPr>
              <w:spacing w:before="31" w:line="183" w:lineRule="auto"/>
              <w:ind w:left="15"/>
              <w:rPr>
                <w:rFonts w:ascii="宋体" w:hAnsi="宋体" w:eastAsia="宋体" w:cs="宋体"/>
                <w:sz w:val="18"/>
                <w:szCs w:val="18"/>
              </w:rPr>
            </w:pPr>
            <w:r>
              <w:rPr>
                <w:rFonts w:ascii="宋体" w:hAnsi="宋体" w:eastAsia="宋体" w:cs="宋体"/>
                <w:spacing w:val="-1"/>
                <w:sz w:val="18"/>
                <w:szCs w:val="18"/>
              </w:rPr>
              <w:t>对个人和家庭的补助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30215</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会议费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31021</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文物和陈列品购置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30301</w:t>
            </w:r>
          </w:p>
        </w:tc>
        <w:tc>
          <w:tcPr>
            <w:tcW w:w="2739"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4"/>
                <w:sz w:val="18"/>
                <w:szCs w:val="18"/>
              </w:rPr>
              <w:t>离休费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30216</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3"/>
                <w:sz w:val="18"/>
                <w:szCs w:val="18"/>
              </w:rPr>
              <w:t>培训费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0.32</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31022</w:t>
            </w:r>
          </w:p>
        </w:tc>
        <w:tc>
          <w:tcPr>
            <w:tcW w:w="3526" w:type="dxa"/>
            <w:shd w:val="clear" w:color="auto" w:fill="C0C0C0"/>
            <w:vAlign w:val="top"/>
          </w:tcPr>
          <w:p>
            <w:pPr>
              <w:spacing w:before="32" w:line="182" w:lineRule="auto"/>
              <w:ind w:left="201"/>
              <w:rPr>
                <w:rFonts w:ascii="宋体" w:hAnsi="宋体" w:eastAsia="宋体" w:cs="宋体"/>
                <w:sz w:val="18"/>
                <w:szCs w:val="18"/>
              </w:rPr>
            </w:pPr>
            <w:r>
              <w:rPr>
                <w:rFonts w:ascii="宋体" w:hAnsi="宋体" w:eastAsia="宋体" w:cs="宋体"/>
                <w:spacing w:val="-2"/>
                <w:sz w:val="18"/>
                <w:szCs w:val="18"/>
              </w:rPr>
              <w:t>无形资产购置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30302</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退休费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30217</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公务接待费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0.21</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其他资本性支出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30303</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退职（役）费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30218</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专用材料费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4"/>
                <w:sz w:val="18"/>
                <w:szCs w:val="18"/>
              </w:rPr>
              <w:t>312</w:t>
            </w:r>
          </w:p>
        </w:tc>
        <w:tc>
          <w:tcPr>
            <w:tcW w:w="3526" w:type="dxa"/>
            <w:shd w:val="clear" w:color="auto" w:fill="C0C0C0"/>
            <w:vAlign w:val="top"/>
          </w:tcPr>
          <w:p>
            <w:pPr>
              <w:spacing w:before="30" w:line="184" w:lineRule="auto"/>
              <w:ind w:left="19"/>
              <w:rPr>
                <w:rFonts w:ascii="宋体" w:hAnsi="宋体" w:eastAsia="宋体" w:cs="宋体"/>
                <w:sz w:val="18"/>
                <w:szCs w:val="18"/>
              </w:rPr>
            </w:pPr>
            <w:r>
              <w:rPr>
                <w:rFonts w:ascii="宋体" w:hAnsi="宋体" w:eastAsia="宋体" w:cs="宋体"/>
                <w:spacing w:val="-2"/>
                <w:sz w:val="18"/>
                <w:szCs w:val="18"/>
              </w:rPr>
              <w:t>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30304</w:t>
            </w:r>
          </w:p>
        </w:tc>
        <w:tc>
          <w:tcPr>
            <w:tcW w:w="2739" w:type="dxa"/>
            <w:shd w:val="clear" w:color="auto" w:fill="C0C0C0"/>
            <w:vAlign w:val="top"/>
          </w:tcPr>
          <w:p>
            <w:pPr>
              <w:spacing w:before="31" w:line="183" w:lineRule="auto"/>
              <w:ind w:left="194"/>
              <w:rPr>
                <w:rFonts w:ascii="宋体" w:hAnsi="宋体" w:eastAsia="宋体" w:cs="宋体"/>
                <w:sz w:val="18"/>
                <w:szCs w:val="18"/>
              </w:rPr>
            </w:pPr>
            <w:r>
              <w:rPr>
                <w:rFonts w:ascii="宋体" w:hAnsi="宋体" w:eastAsia="宋体" w:cs="宋体"/>
                <w:spacing w:val="-2"/>
                <w:sz w:val="18"/>
                <w:szCs w:val="18"/>
              </w:rPr>
              <w:t>抚恤金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30224</w:t>
            </w:r>
          </w:p>
        </w:tc>
        <w:tc>
          <w:tcPr>
            <w:tcW w:w="1922"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2"/>
                <w:sz w:val="18"/>
                <w:szCs w:val="18"/>
              </w:rPr>
              <w:t>被装购置费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31201</w:t>
            </w:r>
          </w:p>
        </w:tc>
        <w:tc>
          <w:tcPr>
            <w:tcW w:w="3526" w:type="dxa"/>
            <w:shd w:val="clear" w:color="auto" w:fill="C0C0C0"/>
            <w:vAlign w:val="top"/>
          </w:tcPr>
          <w:p>
            <w:pPr>
              <w:spacing w:before="31" w:line="183" w:lineRule="auto"/>
              <w:ind w:left="207"/>
              <w:rPr>
                <w:rFonts w:ascii="宋体" w:hAnsi="宋体" w:eastAsia="宋体" w:cs="宋体"/>
                <w:sz w:val="18"/>
                <w:szCs w:val="18"/>
              </w:rPr>
            </w:pPr>
            <w:r>
              <w:rPr>
                <w:rFonts w:ascii="宋体" w:hAnsi="宋体" w:eastAsia="宋体" w:cs="宋体"/>
                <w:spacing w:val="-3"/>
                <w:sz w:val="18"/>
                <w:szCs w:val="18"/>
              </w:rPr>
              <w:t>资本金注入</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30305</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生活补助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30225</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2"/>
                <w:sz w:val="18"/>
                <w:szCs w:val="18"/>
              </w:rPr>
              <w:t>专用燃料费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31203</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1"/>
                <w:sz w:val="18"/>
                <w:szCs w:val="18"/>
              </w:rPr>
              <w:t>政府投资基金股权投资</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救济费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30226</w:t>
            </w:r>
          </w:p>
        </w:tc>
        <w:tc>
          <w:tcPr>
            <w:tcW w:w="1922"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4"/>
                <w:sz w:val="18"/>
                <w:szCs w:val="18"/>
              </w:rPr>
              <w:t>劳务费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31204</w:t>
            </w:r>
          </w:p>
        </w:tc>
        <w:tc>
          <w:tcPr>
            <w:tcW w:w="3526" w:type="dxa"/>
            <w:shd w:val="clear" w:color="auto" w:fill="C0C0C0"/>
            <w:vAlign w:val="top"/>
          </w:tcPr>
          <w:p>
            <w:pPr>
              <w:spacing w:before="30" w:line="184" w:lineRule="auto"/>
              <w:ind w:left="209"/>
              <w:rPr>
                <w:rFonts w:ascii="宋体" w:hAnsi="宋体" w:eastAsia="宋体" w:cs="宋体"/>
                <w:sz w:val="18"/>
                <w:szCs w:val="18"/>
              </w:rPr>
            </w:pPr>
            <w:r>
              <w:rPr>
                <w:rFonts w:ascii="宋体" w:hAnsi="宋体" w:eastAsia="宋体" w:cs="宋体"/>
                <w:spacing w:val="-5"/>
                <w:sz w:val="18"/>
                <w:szCs w:val="18"/>
              </w:rPr>
              <w:t>费用补贴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30307</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4"/>
                <w:sz w:val="18"/>
                <w:szCs w:val="18"/>
              </w:rPr>
              <w:t>医疗费补助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30227</w:t>
            </w:r>
          </w:p>
        </w:tc>
        <w:tc>
          <w:tcPr>
            <w:tcW w:w="1922"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2"/>
                <w:sz w:val="18"/>
                <w:szCs w:val="18"/>
              </w:rPr>
              <w:t>委托业务费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31205</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利息补贴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30308</w:t>
            </w:r>
          </w:p>
        </w:tc>
        <w:tc>
          <w:tcPr>
            <w:tcW w:w="2739"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助学金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30228</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3"/>
                <w:sz w:val="18"/>
                <w:szCs w:val="18"/>
              </w:rPr>
              <w:t>工会经费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0.35</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31299</w:t>
            </w:r>
          </w:p>
        </w:tc>
        <w:tc>
          <w:tcPr>
            <w:tcW w:w="3526" w:type="dxa"/>
            <w:shd w:val="clear" w:color="auto" w:fill="C0C0C0"/>
            <w:vAlign w:val="top"/>
          </w:tcPr>
          <w:p>
            <w:pPr>
              <w:spacing w:before="31" w:line="183" w:lineRule="auto"/>
              <w:ind w:left="200"/>
              <w:rPr>
                <w:rFonts w:ascii="宋体" w:hAnsi="宋体" w:eastAsia="宋体" w:cs="宋体"/>
                <w:sz w:val="18"/>
                <w:szCs w:val="18"/>
              </w:rPr>
            </w:pPr>
            <w:r>
              <w:rPr>
                <w:rFonts w:ascii="宋体" w:hAnsi="宋体" w:eastAsia="宋体" w:cs="宋体"/>
                <w:spacing w:val="-2"/>
                <w:sz w:val="18"/>
                <w:szCs w:val="18"/>
              </w:rPr>
              <w:t>其他对企业补助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奖励金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30229</w:t>
            </w:r>
          </w:p>
        </w:tc>
        <w:tc>
          <w:tcPr>
            <w:tcW w:w="1922" w:type="dxa"/>
            <w:shd w:val="clear" w:color="auto" w:fill="C0C0C0"/>
            <w:vAlign w:val="top"/>
          </w:tcPr>
          <w:p>
            <w:pPr>
              <w:spacing w:before="32" w:line="182" w:lineRule="auto"/>
              <w:ind w:left="196"/>
              <w:rPr>
                <w:rFonts w:ascii="宋体" w:hAnsi="宋体" w:eastAsia="宋体" w:cs="宋体"/>
                <w:sz w:val="18"/>
                <w:szCs w:val="18"/>
              </w:rPr>
            </w:pPr>
            <w:r>
              <w:rPr>
                <w:rFonts w:ascii="宋体" w:hAnsi="宋体" w:eastAsia="宋体" w:cs="宋体"/>
                <w:spacing w:val="-3"/>
                <w:sz w:val="18"/>
                <w:szCs w:val="18"/>
              </w:rPr>
              <w:t>福利费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7.84</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4"/>
                <w:sz w:val="18"/>
                <w:szCs w:val="18"/>
              </w:rPr>
              <w:t>399</w:t>
            </w:r>
          </w:p>
        </w:tc>
        <w:tc>
          <w:tcPr>
            <w:tcW w:w="3526"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30310</w:t>
            </w:r>
          </w:p>
        </w:tc>
        <w:tc>
          <w:tcPr>
            <w:tcW w:w="2739"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1"/>
                <w:sz w:val="18"/>
                <w:szCs w:val="18"/>
              </w:rPr>
              <w:t>个人农业生产补贴</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30231</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2"/>
                <w:sz w:val="18"/>
                <w:szCs w:val="18"/>
              </w:rPr>
              <w:t>公务用车运行维护费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39907</w:t>
            </w:r>
          </w:p>
        </w:tc>
        <w:tc>
          <w:tcPr>
            <w:tcW w:w="3526" w:type="dxa"/>
            <w:shd w:val="clear" w:color="auto" w:fill="C0C0C0"/>
            <w:vAlign w:val="top"/>
          </w:tcPr>
          <w:p>
            <w:pPr>
              <w:spacing w:before="30" w:line="184" w:lineRule="auto"/>
              <w:ind w:left="217"/>
              <w:rPr>
                <w:rFonts w:ascii="宋体" w:hAnsi="宋体" w:eastAsia="宋体" w:cs="宋体"/>
                <w:sz w:val="18"/>
                <w:szCs w:val="18"/>
              </w:rPr>
            </w:pPr>
            <w:r>
              <w:rPr>
                <w:rFonts w:ascii="宋体" w:hAnsi="宋体" w:eastAsia="宋体" w:cs="宋体"/>
                <w:spacing w:val="-4"/>
                <w:sz w:val="18"/>
                <w:szCs w:val="18"/>
              </w:rPr>
              <w:t>国家赔偿费用支出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30311</w:t>
            </w:r>
          </w:p>
        </w:tc>
        <w:tc>
          <w:tcPr>
            <w:tcW w:w="2739" w:type="dxa"/>
            <w:shd w:val="clear" w:color="auto" w:fill="C0C0C0"/>
            <w:vAlign w:val="top"/>
          </w:tcPr>
          <w:p>
            <w:pPr>
              <w:spacing w:before="30" w:line="184" w:lineRule="auto"/>
              <w:ind w:left="195"/>
              <w:rPr>
                <w:rFonts w:ascii="宋体" w:hAnsi="宋体" w:eastAsia="宋体" w:cs="宋体"/>
                <w:sz w:val="18"/>
                <w:szCs w:val="18"/>
              </w:rPr>
            </w:pPr>
            <w:r>
              <w:rPr>
                <w:rFonts w:ascii="宋体" w:hAnsi="宋体" w:eastAsia="宋体" w:cs="宋体"/>
                <w:spacing w:val="-1"/>
                <w:sz w:val="18"/>
                <w:szCs w:val="18"/>
              </w:rPr>
              <w:t>代缴社会保险费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30239</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其他交通费用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39908</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1"/>
                <w:sz w:val="18"/>
                <w:szCs w:val="18"/>
              </w:rPr>
              <w:t>对民间非营利组织和群众性自治组织补贴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30399</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其他对个人和家庭的补助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30240</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1"/>
                <w:sz w:val="18"/>
                <w:szCs w:val="18"/>
              </w:rPr>
              <w:t>税金及附加费用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39909</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经常性赠与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30299</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1"/>
                <w:sz w:val="18"/>
                <w:szCs w:val="18"/>
              </w:rPr>
              <w:t>其他商品和服务支出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0.56</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39910</w:t>
            </w:r>
          </w:p>
        </w:tc>
        <w:tc>
          <w:tcPr>
            <w:tcW w:w="3526" w:type="dxa"/>
            <w:shd w:val="clear" w:color="auto" w:fill="C0C0C0"/>
            <w:vAlign w:val="top"/>
          </w:tcPr>
          <w:p>
            <w:pPr>
              <w:spacing w:before="32" w:line="182" w:lineRule="auto"/>
              <w:ind w:left="207"/>
              <w:rPr>
                <w:rFonts w:ascii="宋体" w:hAnsi="宋体" w:eastAsia="宋体" w:cs="宋体"/>
                <w:sz w:val="18"/>
                <w:szCs w:val="18"/>
              </w:rPr>
            </w:pPr>
            <w:r>
              <w:rPr>
                <w:rFonts w:ascii="宋体" w:hAnsi="宋体" w:eastAsia="宋体" w:cs="宋体"/>
                <w:spacing w:val="-3"/>
                <w:sz w:val="18"/>
                <w:szCs w:val="18"/>
              </w:rPr>
              <w:t>资本性赠与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4"/>
                <w:sz w:val="18"/>
                <w:szCs w:val="18"/>
              </w:rPr>
              <w:t>307</w:t>
            </w:r>
          </w:p>
        </w:tc>
        <w:tc>
          <w:tcPr>
            <w:tcW w:w="1922"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债务利息及费用支出</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30701</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5"/>
                <w:sz w:val="18"/>
                <w:szCs w:val="18"/>
              </w:rPr>
              <w:t>国内债务付息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30702</w:t>
            </w:r>
          </w:p>
        </w:tc>
        <w:tc>
          <w:tcPr>
            <w:tcW w:w="1922" w:type="dxa"/>
            <w:shd w:val="clear" w:color="auto" w:fill="C0C0C0"/>
            <w:vAlign w:val="top"/>
          </w:tcPr>
          <w:p>
            <w:pPr>
              <w:spacing w:before="31" w:line="183" w:lineRule="auto"/>
              <w:ind w:left="215"/>
              <w:rPr>
                <w:rFonts w:ascii="宋体" w:hAnsi="宋体" w:eastAsia="宋体" w:cs="宋体"/>
                <w:sz w:val="18"/>
                <w:szCs w:val="18"/>
              </w:rPr>
            </w:pPr>
            <w:r>
              <w:rPr>
                <w:rFonts w:ascii="宋体" w:hAnsi="宋体" w:eastAsia="宋体" w:cs="宋体"/>
                <w:spacing w:val="-5"/>
                <w:sz w:val="18"/>
                <w:szCs w:val="18"/>
              </w:rPr>
              <w:t>国外债务付息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30703</w:t>
            </w:r>
          </w:p>
        </w:tc>
        <w:tc>
          <w:tcPr>
            <w:tcW w:w="1922" w:type="dxa"/>
            <w:shd w:val="clear" w:color="auto" w:fill="C0C0C0"/>
            <w:vAlign w:val="top"/>
          </w:tcPr>
          <w:p>
            <w:pPr>
              <w:spacing w:before="32" w:line="182" w:lineRule="auto"/>
              <w:ind w:left="215"/>
              <w:rPr>
                <w:rFonts w:ascii="宋体" w:hAnsi="宋体" w:eastAsia="宋体" w:cs="宋体"/>
                <w:sz w:val="18"/>
                <w:szCs w:val="18"/>
              </w:rPr>
            </w:pPr>
            <w:r>
              <w:rPr>
                <w:rFonts w:ascii="宋体" w:hAnsi="宋体" w:eastAsia="宋体" w:cs="宋体"/>
                <w:spacing w:val="-4"/>
                <w:sz w:val="18"/>
                <w:szCs w:val="18"/>
              </w:rPr>
              <w:t>国内债务发行费用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30704</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4"/>
                <w:sz w:val="18"/>
                <w:szCs w:val="18"/>
              </w:rPr>
              <w:t>国外债务发行费用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3349" w:type="dxa"/>
            <w:gridSpan w:val="2"/>
            <w:shd w:val="clear" w:color="auto" w:fill="C0C0C0"/>
            <w:vAlign w:val="top"/>
          </w:tcPr>
          <w:p>
            <w:pPr>
              <w:spacing w:before="30" w:line="188" w:lineRule="auto"/>
              <w:ind w:left="1139"/>
              <w:rPr>
                <w:rFonts w:ascii="宋体" w:hAnsi="宋体" w:eastAsia="宋体" w:cs="宋体"/>
                <w:sz w:val="18"/>
                <w:szCs w:val="18"/>
              </w:rPr>
            </w:pPr>
            <w:r>
              <w:rPr>
                <w:rFonts w:ascii="宋体" w:hAnsi="宋体" w:eastAsia="宋体" w:cs="宋体"/>
                <w:b/>
                <w:bCs/>
                <w:spacing w:val="-3"/>
                <w:sz w:val="18"/>
                <w:szCs w:val="18"/>
              </w:rPr>
              <w:t>人员经费合计</w:t>
            </w:r>
          </w:p>
        </w:tc>
        <w:tc>
          <w:tcPr>
            <w:tcW w:w="1375" w:type="dxa"/>
            <w:vAlign w:val="bottom"/>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snapToGrid w:val="0"/>
                <w:color w:val="000000"/>
                <w:kern w:val="0"/>
                <w:sz w:val="18"/>
                <w:szCs w:val="18"/>
                <w:u w:val="none"/>
                <w:lang w:val="en-US" w:eastAsia="zh-CN" w:bidi="ar"/>
              </w:rPr>
              <w:t>77.49</w:t>
            </w:r>
          </w:p>
        </w:tc>
        <w:tc>
          <w:tcPr>
            <w:tcW w:w="8747" w:type="dxa"/>
            <w:gridSpan w:val="5"/>
            <w:shd w:val="clear" w:color="auto" w:fill="C0C0C0"/>
            <w:vAlign w:val="top"/>
          </w:tcPr>
          <w:p>
            <w:pPr>
              <w:spacing w:before="30" w:line="188" w:lineRule="auto"/>
              <w:ind w:left="3844"/>
              <w:rPr>
                <w:rFonts w:ascii="宋体" w:hAnsi="宋体" w:eastAsia="宋体" w:cs="宋体"/>
                <w:sz w:val="18"/>
                <w:szCs w:val="18"/>
              </w:rPr>
            </w:pPr>
            <w:r>
              <w:rPr>
                <w:rFonts w:ascii="宋体" w:hAnsi="宋体" w:eastAsia="宋体" w:cs="宋体"/>
                <w:b/>
                <w:bCs/>
                <w:spacing w:val="-4"/>
                <w:sz w:val="18"/>
                <w:szCs w:val="18"/>
              </w:rPr>
              <w:t>公用经费合计</w:t>
            </w:r>
          </w:p>
        </w:tc>
        <w:tc>
          <w:tcPr>
            <w:tcW w:w="1893" w:type="dxa"/>
            <w:vAlign w:val="top"/>
          </w:tcPr>
          <w:p>
            <w:pPr>
              <w:spacing w:before="30" w:line="188" w:lineRule="auto"/>
              <w:ind w:left="1355"/>
              <w:rPr>
                <w:rFonts w:hint="eastAsia" w:ascii="宋体" w:hAnsi="宋体" w:eastAsia="宋体" w:cs="宋体"/>
                <w:sz w:val="18"/>
                <w:szCs w:val="18"/>
                <w:lang w:eastAsia="zh-CN"/>
              </w:rPr>
            </w:pPr>
            <w:r>
              <w:rPr>
                <w:rFonts w:hint="eastAsia" w:ascii="宋体" w:hAnsi="宋体" w:eastAsia="宋体" w:cs="宋体"/>
                <w:spacing w:val="-4"/>
                <w:sz w:val="18"/>
                <w:szCs w:val="18"/>
                <w:lang w:val="en-US" w:eastAsia="zh-CN"/>
              </w:rPr>
              <w:t>10.24</w:t>
            </w:r>
          </w:p>
        </w:tc>
      </w:tr>
    </w:tbl>
    <w:p>
      <w:pPr>
        <w:pStyle w:val="2"/>
        <w:spacing w:before="53" w:line="228" w:lineRule="auto"/>
        <w:ind w:left="29"/>
        <w:rPr>
          <w:sz w:val="19"/>
          <w:szCs w:val="19"/>
        </w:rPr>
      </w:pPr>
      <w:r>
        <w:rPr>
          <w:spacing w:val="9"/>
          <w:sz w:val="19"/>
          <w:szCs w:val="19"/>
        </w:rPr>
        <w:t>备注：1.本表反映单位本年度一般公共预算财政拨款基本支出明细情况。</w:t>
      </w:r>
    </w:p>
    <w:p>
      <w:pPr>
        <w:pStyle w:val="2"/>
        <w:spacing w:before="46" w:line="228" w:lineRule="auto"/>
        <w:ind w:left="629"/>
        <w:outlineLvl w:val="3"/>
        <w:rPr>
          <w:sz w:val="19"/>
          <w:szCs w:val="19"/>
        </w:rPr>
      </w:pPr>
      <w:r>
        <w:rPr>
          <w:spacing w:val="8"/>
          <w:sz w:val="19"/>
          <w:szCs w:val="19"/>
        </w:rPr>
        <w:t>2.本套报表金额单位转换时可能存在尾数误差。</w:t>
      </w:r>
    </w:p>
    <w:p>
      <w:pPr>
        <w:spacing w:line="228" w:lineRule="auto"/>
        <w:rPr>
          <w:sz w:val="19"/>
          <w:szCs w:val="19"/>
        </w:rPr>
        <w:sectPr>
          <w:footerReference r:id="rId12" w:type="default"/>
          <w:pgSz w:w="16840" w:h="11907"/>
          <w:pgMar w:top="400" w:right="452" w:bottom="485" w:left="1017" w:header="0" w:footer="251" w:gutter="0"/>
          <w:cols w:space="720" w:num="1"/>
        </w:sectPr>
      </w:pPr>
    </w:p>
    <w:p>
      <w:pPr>
        <w:spacing w:line="246" w:lineRule="auto"/>
        <w:rPr>
          <w:rFonts w:ascii="Arial"/>
          <w:sz w:val="21"/>
        </w:rPr>
      </w:pPr>
    </w:p>
    <w:p>
      <w:pPr>
        <w:pStyle w:val="2"/>
        <w:spacing w:before="101" w:line="225" w:lineRule="auto"/>
        <w:ind w:left="4816"/>
        <w:outlineLvl w:val="0"/>
      </w:pPr>
      <w:r>
        <w:rPr>
          <w:b/>
          <w:bCs/>
          <w:spacing w:val="7"/>
        </w:rPr>
        <w:t>政府性基金预算财政拨款收入支出决算表</w:t>
      </w:r>
    </w:p>
    <w:p>
      <w:pPr>
        <w:spacing w:line="149" w:lineRule="exact"/>
      </w:pPr>
    </w:p>
    <w:p>
      <w:pPr>
        <w:spacing w:line="149" w:lineRule="exact"/>
        <w:sectPr>
          <w:footerReference r:id="rId13" w:type="default"/>
          <w:pgSz w:w="16840" w:h="11907"/>
          <w:pgMar w:top="400" w:right="434" w:bottom="485" w:left="1017" w:header="0" w:footer="251" w:gutter="0"/>
          <w:cols w:equalWidth="0" w:num="1">
            <w:col w:w="15388"/>
          </w:cols>
        </w:sectPr>
      </w:pPr>
    </w:p>
    <w:p>
      <w:pPr>
        <w:spacing w:line="319" w:lineRule="auto"/>
        <w:rPr>
          <w:rFonts w:ascii="Arial"/>
          <w:sz w:val="21"/>
        </w:rPr>
      </w:pPr>
    </w:p>
    <w:p>
      <w:pPr>
        <w:pStyle w:val="2"/>
        <w:spacing w:before="61" w:line="229" w:lineRule="auto"/>
        <w:ind w:left="33"/>
        <w:rPr>
          <w:sz w:val="19"/>
          <w:szCs w:val="19"/>
        </w:rPr>
      </w:pPr>
      <w:r>
        <w:rPr>
          <w:spacing w:val="9"/>
          <w:sz w:val="19"/>
          <w:szCs w:val="19"/>
        </w:rPr>
        <w:t>公开单位： 垫江县非公有制经济发展服务中心</w:t>
      </w:r>
    </w:p>
    <w:p>
      <w:pPr>
        <w:spacing w:line="14" w:lineRule="auto"/>
        <w:rPr>
          <w:rFonts w:ascii="Arial"/>
          <w:sz w:val="2"/>
        </w:rPr>
      </w:pPr>
      <w:r>
        <w:rPr>
          <w:rFonts w:ascii="Arial" w:hAnsi="Arial" w:eastAsia="Arial" w:cs="Arial"/>
          <w:sz w:val="2"/>
          <w:szCs w:val="2"/>
        </w:rPr>
        <w:br w:type="column"/>
      </w:r>
    </w:p>
    <w:p>
      <w:pPr>
        <w:pStyle w:val="2"/>
        <w:spacing w:before="37" w:line="295"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07</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5" w:lineRule="auto"/>
        <w:rPr>
          <w:sz w:val="19"/>
          <w:szCs w:val="19"/>
        </w:rPr>
        <w:sectPr>
          <w:type w:val="continuous"/>
          <w:pgSz w:w="16840" w:h="11907"/>
          <w:pgMar w:top="400"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3087"/>
        <w:gridCol w:w="1706"/>
        <w:gridCol w:w="1707"/>
        <w:gridCol w:w="1707"/>
        <w:gridCol w:w="1706"/>
        <w:gridCol w:w="1771"/>
        <w:gridCol w:w="1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3" w:hRule="atLeast"/>
        </w:trPr>
        <w:tc>
          <w:tcPr>
            <w:tcW w:w="4945" w:type="dxa"/>
            <w:gridSpan w:val="2"/>
            <w:shd w:val="clear" w:color="auto" w:fill="C0C0C0"/>
            <w:vAlign w:val="top"/>
          </w:tcPr>
          <w:p>
            <w:pPr>
              <w:spacing w:before="91"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706"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158"/>
              <w:rPr>
                <w:rFonts w:ascii="宋体" w:hAnsi="宋体" w:eastAsia="宋体" w:cs="宋体"/>
                <w:sz w:val="19"/>
                <w:szCs w:val="19"/>
              </w:rPr>
            </w:pPr>
            <w:r>
              <w:rPr>
                <w:rFonts w:ascii="宋体" w:hAnsi="宋体" w:eastAsia="宋体" w:cs="宋体"/>
                <w:b/>
                <w:bCs/>
                <w:spacing w:val="7"/>
                <w:sz w:val="19"/>
                <w:szCs w:val="19"/>
              </w:rPr>
              <w:t>年初结转和结余</w:t>
            </w:r>
          </w:p>
        </w:tc>
        <w:tc>
          <w:tcPr>
            <w:tcW w:w="1707" w:type="dxa"/>
            <w:vMerge w:val="restart"/>
            <w:tcBorders>
              <w:bottom w:val="nil"/>
            </w:tcBorders>
            <w:shd w:val="clear" w:color="auto" w:fill="C0C0C0"/>
            <w:vAlign w:val="top"/>
          </w:tcPr>
          <w:p>
            <w:pPr>
              <w:pStyle w:val="6"/>
              <w:spacing w:line="359" w:lineRule="auto"/>
            </w:pPr>
          </w:p>
          <w:p>
            <w:pPr>
              <w:pStyle w:val="6"/>
              <w:spacing w:line="360" w:lineRule="auto"/>
            </w:pPr>
          </w:p>
          <w:p>
            <w:pPr>
              <w:spacing w:before="62" w:line="228" w:lineRule="auto"/>
              <w:ind w:left="459"/>
              <w:rPr>
                <w:rFonts w:ascii="宋体" w:hAnsi="宋体" w:eastAsia="宋体" w:cs="宋体"/>
                <w:sz w:val="19"/>
                <w:szCs w:val="19"/>
              </w:rPr>
            </w:pPr>
            <w:r>
              <w:rPr>
                <w:rFonts w:ascii="宋体" w:hAnsi="宋体" w:eastAsia="宋体" w:cs="宋体"/>
                <w:b/>
                <w:bCs/>
                <w:spacing w:val="6"/>
                <w:sz w:val="19"/>
                <w:szCs w:val="19"/>
              </w:rPr>
              <w:t>本年收入</w:t>
            </w:r>
          </w:p>
        </w:tc>
        <w:tc>
          <w:tcPr>
            <w:tcW w:w="5184" w:type="dxa"/>
            <w:gridSpan w:val="3"/>
            <w:shd w:val="clear" w:color="auto" w:fill="C0C0C0"/>
            <w:vAlign w:val="top"/>
          </w:tcPr>
          <w:p>
            <w:pPr>
              <w:spacing w:before="91" w:line="228" w:lineRule="auto"/>
              <w:ind w:left="2198"/>
              <w:rPr>
                <w:rFonts w:ascii="宋体" w:hAnsi="宋体" w:eastAsia="宋体" w:cs="宋体"/>
                <w:sz w:val="19"/>
                <w:szCs w:val="19"/>
              </w:rPr>
            </w:pPr>
            <w:r>
              <w:rPr>
                <w:rFonts w:ascii="宋体" w:hAnsi="宋体" w:eastAsia="宋体" w:cs="宋体"/>
                <w:b/>
                <w:bCs/>
                <w:spacing w:val="6"/>
                <w:sz w:val="19"/>
                <w:szCs w:val="19"/>
              </w:rPr>
              <w:t>本年支出</w:t>
            </w:r>
          </w:p>
        </w:tc>
        <w:tc>
          <w:tcPr>
            <w:tcW w:w="1840"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225"/>
              <w:rPr>
                <w:rFonts w:ascii="宋体" w:hAnsi="宋体" w:eastAsia="宋体" w:cs="宋体"/>
                <w:sz w:val="19"/>
                <w:szCs w:val="19"/>
              </w:rPr>
            </w:pPr>
            <w:r>
              <w:rPr>
                <w:rFonts w:ascii="宋体" w:hAnsi="宋体" w:eastAsia="宋体" w:cs="宋体"/>
                <w:b/>
                <w:bCs/>
                <w:spacing w:val="7"/>
                <w:sz w:val="19"/>
                <w:szCs w:val="19"/>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1858" w:type="dxa"/>
            <w:shd w:val="clear" w:color="auto" w:fill="C0C0C0"/>
            <w:vAlign w:val="top"/>
          </w:tcPr>
          <w:p>
            <w:pPr>
              <w:pStyle w:val="6"/>
              <w:spacing w:line="267" w:lineRule="auto"/>
            </w:pPr>
          </w:p>
          <w:p>
            <w:pPr>
              <w:pStyle w:val="6"/>
              <w:spacing w:line="267"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087" w:type="dxa"/>
            <w:shd w:val="clear" w:color="auto" w:fill="C0C0C0"/>
            <w:vAlign w:val="top"/>
          </w:tcPr>
          <w:p>
            <w:pPr>
              <w:pStyle w:val="6"/>
              <w:spacing w:line="267" w:lineRule="auto"/>
            </w:pPr>
          </w:p>
          <w:p>
            <w:pPr>
              <w:pStyle w:val="6"/>
              <w:spacing w:line="267" w:lineRule="auto"/>
            </w:pPr>
          </w:p>
          <w:p>
            <w:pPr>
              <w:spacing w:before="62" w:line="228" w:lineRule="auto"/>
              <w:ind w:left="5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6" w:type="dxa"/>
            <w:vMerge w:val="continue"/>
            <w:tcBorders>
              <w:top w:val="nil"/>
            </w:tcBorders>
            <w:vAlign w:val="top"/>
          </w:tcPr>
          <w:p>
            <w:pPr>
              <w:pStyle w:val="6"/>
            </w:pPr>
          </w:p>
        </w:tc>
        <w:tc>
          <w:tcPr>
            <w:tcW w:w="1707" w:type="dxa"/>
            <w:vMerge w:val="continue"/>
            <w:tcBorders>
              <w:top w:val="nil"/>
            </w:tcBorders>
            <w:vAlign w:val="top"/>
          </w:tcPr>
          <w:p>
            <w:pPr>
              <w:pStyle w:val="6"/>
            </w:pPr>
          </w:p>
        </w:tc>
        <w:tc>
          <w:tcPr>
            <w:tcW w:w="1707" w:type="dxa"/>
            <w:shd w:val="clear" w:color="auto" w:fill="C0C0C0"/>
            <w:vAlign w:val="top"/>
          </w:tcPr>
          <w:p>
            <w:pPr>
              <w:pStyle w:val="6"/>
              <w:spacing w:line="267" w:lineRule="auto"/>
            </w:pPr>
          </w:p>
          <w:p>
            <w:pPr>
              <w:pStyle w:val="6"/>
              <w:spacing w:line="268" w:lineRule="auto"/>
            </w:pPr>
          </w:p>
          <w:p>
            <w:pPr>
              <w:spacing w:before="61" w:line="230" w:lineRule="auto"/>
              <w:ind w:left="660"/>
              <w:rPr>
                <w:rFonts w:ascii="宋体" w:hAnsi="宋体" w:eastAsia="宋体" w:cs="宋体"/>
                <w:sz w:val="19"/>
                <w:szCs w:val="19"/>
              </w:rPr>
            </w:pPr>
            <w:r>
              <w:rPr>
                <w:rFonts w:ascii="宋体" w:hAnsi="宋体" w:eastAsia="宋体" w:cs="宋体"/>
                <w:b/>
                <w:bCs/>
                <w:spacing w:val="4"/>
                <w:sz w:val="19"/>
                <w:szCs w:val="19"/>
              </w:rPr>
              <w:t>合计</w:t>
            </w:r>
          </w:p>
        </w:tc>
        <w:tc>
          <w:tcPr>
            <w:tcW w:w="1706" w:type="dxa"/>
            <w:shd w:val="clear" w:color="auto" w:fill="C0C0C0"/>
            <w:vAlign w:val="top"/>
          </w:tcPr>
          <w:p>
            <w:pPr>
              <w:pStyle w:val="6"/>
              <w:spacing w:line="267" w:lineRule="auto"/>
            </w:pPr>
          </w:p>
          <w:p>
            <w:pPr>
              <w:pStyle w:val="6"/>
              <w:spacing w:line="267" w:lineRule="auto"/>
            </w:pPr>
          </w:p>
          <w:p>
            <w:pPr>
              <w:spacing w:before="62" w:line="228" w:lineRule="auto"/>
              <w:ind w:left="457"/>
              <w:rPr>
                <w:rFonts w:ascii="宋体" w:hAnsi="宋体" w:eastAsia="宋体" w:cs="宋体"/>
                <w:sz w:val="19"/>
                <w:szCs w:val="19"/>
              </w:rPr>
            </w:pPr>
            <w:r>
              <w:rPr>
                <w:rFonts w:ascii="宋体" w:hAnsi="宋体" w:eastAsia="宋体" w:cs="宋体"/>
                <w:b/>
                <w:bCs/>
                <w:spacing w:val="6"/>
                <w:sz w:val="19"/>
                <w:szCs w:val="19"/>
              </w:rPr>
              <w:t>基本支出</w:t>
            </w:r>
          </w:p>
        </w:tc>
        <w:tc>
          <w:tcPr>
            <w:tcW w:w="1771" w:type="dxa"/>
            <w:shd w:val="clear" w:color="auto" w:fill="C0C0C0"/>
            <w:vAlign w:val="top"/>
          </w:tcPr>
          <w:p>
            <w:pPr>
              <w:pStyle w:val="6"/>
              <w:spacing w:line="267" w:lineRule="auto"/>
            </w:pPr>
          </w:p>
          <w:p>
            <w:pPr>
              <w:pStyle w:val="6"/>
              <w:spacing w:line="267" w:lineRule="auto"/>
            </w:pPr>
          </w:p>
          <w:p>
            <w:pPr>
              <w:spacing w:before="62" w:line="230" w:lineRule="auto"/>
              <w:ind w:left="494"/>
              <w:rPr>
                <w:rFonts w:ascii="宋体" w:hAnsi="宋体" w:eastAsia="宋体" w:cs="宋体"/>
                <w:sz w:val="19"/>
                <w:szCs w:val="19"/>
              </w:rPr>
            </w:pPr>
            <w:r>
              <w:rPr>
                <w:rFonts w:ascii="宋体" w:hAnsi="宋体" w:eastAsia="宋体" w:cs="宋体"/>
                <w:b/>
                <w:bCs/>
                <w:spacing w:val="5"/>
                <w:sz w:val="19"/>
                <w:szCs w:val="19"/>
              </w:rPr>
              <w:t>项目支出</w:t>
            </w:r>
          </w:p>
        </w:tc>
        <w:tc>
          <w:tcPr>
            <w:tcW w:w="1840"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45" w:type="dxa"/>
            <w:gridSpan w:val="2"/>
            <w:shd w:val="clear" w:color="auto" w:fill="C0C0C0"/>
            <w:vAlign w:val="top"/>
          </w:tcPr>
          <w:p>
            <w:pPr>
              <w:spacing w:before="90"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1706" w:type="dxa"/>
            <w:vAlign w:val="top"/>
          </w:tcPr>
          <w:p>
            <w:pPr>
              <w:pStyle w:val="6"/>
            </w:pPr>
          </w:p>
        </w:tc>
        <w:tc>
          <w:tcPr>
            <w:tcW w:w="1707" w:type="dxa"/>
            <w:vAlign w:val="top"/>
          </w:tcPr>
          <w:p>
            <w:pPr>
              <w:pStyle w:val="6"/>
            </w:pPr>
          </w:p>
        </w:tc>
        <w:tc>
          <w:tcPr>
            <w:tcW w:w="1707" w:type="dxa"/>
            <w:vAlign w:val="top"/>
          </w:tcPr>
          <w:p>
            <w:pPr>
              <w:pStyle w:val="6"/>
            </w:pPr>
          </w:p>
        </w:tc>
        <w:tc>
          <w:tcPr>
            <w:tcW w:w="1706" w:type="dxa"/>
            <w:vAlign w:val="top"/>
          </w:tcPr>
          <w:p>
            <w:pPr>
              <w:pStyle w:val="6"/>
            </w:pPr>
          </w:p>
        </w:tc>
        <w:tc>
          <w:tcPr>
            <w:tcW w:w="1771" w:type="dxa"/>
            <w:vAlign w:val="top"/>
          </w:tcPr>
          <w:p>
            <w:pPr>
              <w:pStyle w:val="6"/>
            </w:pPr>
          </w:p>
        </w:tc>
        <w:tc>
          <w:tcPr>
            <w:tcW w:w="1840" w:type="dxa"/>
            <w:vAlign w:val="top"/>
          </w:tcPr>
          <w:p>
            <w:pPr>
              <w:pStyle w:val="6"/>
            </w:pPr>
          </w:p>
        </w:tc>
      </w:tr>
    </w:tbl>
    <w:p>
      <w:pPr>
        <w:pStyle w:val="2"/>
        <w:spacing w:before="64" w:line="194" w:lineRule="auto"/>
        <w:ind w:left="29"/>
        <w:rPr>
          <w:sz w:val="19"/>
          <w:szCs w:val="19"/>
        </w:rPr>
      </w:pPr>
      <w:r>
        <w:rPr>
          <w:spacing w:val="10"/>
          <w:sz w:val="19"/>
          <w:szCs w:val="19"/>
        </w:rPr>
        <w:t>备注：本表反映单位本年度政府性基金预算财政拨款收入支出及结转和结余</w:t>
      </w:r>
      <w:r>
        <w:rPr>
          <w:spacing w:val="9"/>
          <w:sz w:val="19"/>
          <w:szCs w:val="19"/>
        </w:rPr>
        <w:t>情况。本单位无政府性基金收支，故本表无数据。</w:t>
      </w:r>
    </w:p>
    <w:p>
      <w:pPr>
        <w:spacing w:line="194" w:lineRule="auto"/>
        <w:rPr>
          <w:sz w:val="19"/>
          <w:szCs w:val="19"/>
        </w:rPr>
        <w:sectPr>
          <w:type w:val="continuous"/>
          <w:pgSz w:w="16840" w:h="11907"/>
          <w:pgMar w:top="400" w:right="434" w:bottom="485" w:left="1017" w:header="0" w:footer="251" w:gutter="0"/>
          <w:cols w:equalWidth="0" w:num="1">
            <w:col w:w="15388"/>
          </w:cols>
        </w:sectPr>
      </w:pPr>
    </w:p>
    <w:p>
      <w:pPr>
        <w:spacing w:line="246" w:lineRule="auto"/>
        <w:rPr>
          <w:rFonts w:ascii="Arial"/>
          <w:sz w:val="21"/>
        </w:rPr>
      </w:pPr>
    </w:p>
    <w:p>
      <w:pPr>
        <w:pStyle w:val="2"/>
        <w:spacing w:before="101" w:line="225" w:lineRule="auto"/>
        <w:ind w:left="5007"/>
        <w:outlineLvl w:val="0"/>
      </w:pPr>
      <w:r>
        <w:rPr>
          <w:b/>
          <w:bCs/>
          <w:spacing w:val="5"/>
        </w:rPr>
        <w:t>国有资本经营预算财政拨款支出决算表</w:t>
      </w:r>
    </w:p>
    <w:p>
      <w:pPr>
        <w:spacing w:line="151" w:lineRule="exact"/>
      </w:pPr>
    </w:p>
    <w:p>
      <w:pPr>
        <w:spacing w:line="151" w:lineRule="exact"/>
        <w:sectPr>
          <w:footerReference r:id="rId14" w:type="default"/>
          <w:pgSz w:w="16840" w:h="11907"/>
          <w:pgMar w:top="400" w:right="434" w:bottom="485" w:left="1017" w:header="0" w:footer="249" w:gutter="0"/>
          <w:cols w:equalWidth="0" w:num="1">
            <w:col w:w="15388"/>
          </w:cols>
        </w:sectPr>
      </w:pPr>
    </w:p>
    <w:p>
      <w:pPr>
        <w:spacing w:line="324" w:lineRule="auto"/>
        <w:rPr>
          <w:rFonts w:ascii="Arial"/>
          <w:sz w:val="21"/>
        </w:rPr>
      </w:pPr>
    </w:p>
    <w:p>
      <w:pPr>
        <w:pStyle w:val="2"/>
        <w:spacing w:before="61" w:line="229" w:lineRule="auto"/>
        <w:ind w:left="33"/>
        <w:rPr>
          <w:sz w:val="19"/>
          <w:szCs w:val="19"/>
        </w:rPr>
      </w:pPr>
      <w:r>
        <w:rPr>
          <w:spacing w:val="9"/>
          <w:sz w:val="19"/>
          <w:szCs w:val="19"/>
        </w:rPr>
        <w:t>公开单位： 垫江县非公有制经济发展服务中心</w:t>
      </w:r>
    </w:p>
    <w:p>
      <w:pPr>
        <w:spacing w:line="14" w:lineRule="auto"/>
        <w:rPr>
          <w:rFonts w:ascii="Arial"/>
          <w:sz w:val="2"/>
        </w:rPr>
      </w:pPr>
      <w:r>
        <w:rPr>
          <w:rFonts w:ascii="Arial" w:hAnsi="Arial" w:eastAsia="Arial" w:cs="Arial"/>
          <w:sz w:val="2"/>
          <w:szCs w:val="2"/>
        </w:rPr>
        <w:br w:type="column"/>
      </w:r>
    </w:p>
    <w:p>
      <w:pPr>
        <w:pStyle w:val="2"/>
        <w:spacing w:before="39" w:line="296"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08</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6" w:lineRule="auto"/>
        <w:rPr>
          <w:sz w:val="19"/>
          <w:szCs w:val="19"/>
        </w:rPr>
        <w:sectPr>
          <w:type w:val="continuous"/>
          <w:pgSz w:w="16840" w:h="11907"/>
          <w:pgMar w:top="400" w:right="434" w:bottom="485" w:left="1017" w:header="0" w:footer="249"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3059"/>
        <w:gridCol w:w="3475"/>
        <w:gridCol w:w="3474"/>
        <w:gridCol w:w="3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4945" w:type="dxa"/>
            <w:gridSpan w:val="2"/>
            <w:shd w:val="clear" w:color="auto" w:fill="C0C0C0"/>
            <w:vAlign w:val="top"/>
          </w:tcPr>
          <w:p>
            <w:pPr>
              <w:spacing w:before="179"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0437" w:type="dxa"/>
            <w:gridSpan w:val="3"/>
            <w:shd w:val="clear" w:color="auto" w:fill="C0C0C0"/>
            <w:vAlign w:val="top"/>
          </w:tcPr>
          <w:p>
            <w:pPr>
              <w:spacing w:before="179" w:line="228" w:lineRule="auto"/>
              <w:ind w:left="4822"/>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886" w:type="dxa"/>
            <w:shd w:val="clear" w:color="auto" w:fill="C0C0C0"/>
            <w:vAlign w:val="top"/>
          </w:tcPr>
          <w:p>
            <w:pPr>
              <w:pStyle w:val="6"/>
              <w:spacing w:line="280" w:lineRule="auto"/>
            </w:pPr>
          </w:p>
          <w:p>
            <w:pPr>
              <w:pStyle w:val="6"/>
              <w:spacing w:line="280" w:lineRule="auto"/>
            </w:pPr>
          </w:p>
          <w:p>
            <w:pPr>
              <w:spacing w:before="62" w:line="228" w:lineRule="auto"/>
              <w:ind w:left="152"/>
              <w:rPr>
                <w:rFonts w:ascii="宋体" w:hAnsi="宋体" w:eastAsia="宋体" w:cs="宋体"/>
                <w:sz w:val="19"/>
                <w:szCs w:val="19"/>
              </w:rPr>
            </w:pPr>
            <w:r>
              <w:rPr>
                <w:rFonts w:ascii="宋体" w:hAnsi="宋体" w:eastAsia="宋体" w:cs="宋体"/>
                <w:b/>
                <w:bCs/>
                <w:spacing w:val="7"/>
                <w:sz w:val="19"/>
                <w:szCs w:val="19"/>
              </w:rPr>
              <w:t>功能分类科目编码</w:t>
            </w:r>
          </w:p>
        </w:tc>
        <w:tc>
          <w:tcPr>
            <w:tcW w:w="3059" w:type="dxa"/>
            <w:shd w:val="clear" w:color="auto" w:fill="C0C0C0"/>
            <w:vAlign w:val="top"/>
          </w:tcPr>
          <w:p>
            <w:pPr>
              <w:pStyle w:val="6"/>
              <w:spacing w:line="280" w:lineRule="auto"/>
            </w:pPr>
          </w:p>
          <w:p>
            <w:pPr>
              <w:pStyle w:val="6"/>
              <w:spacing w:line="280" w:lineRule="auto"/>
            </w:pPr>
          </w:p>
          <w:p>
            <w:pPr>
              <w:spacing w:before="62" w:line="228" w:lineRule="auto"/>
              <w:ind w:left="1133"/>
              <w:rPr>
                <w:rFonts w:ascii="宋体" w:hAnsi="宋体" w:eastAsia="宋体" w:cs="宋体"/>
                <w:sz w:val="19"/>
                <w:szCs w:val="19"/>
              </w:rPr>
            </w:pPr>
            <w:r>
              <w:rPr>
                <w:rFonts w:ascii="宋体" w:hAnsi="宋体" w:eastAsia="宋体" w:cs="宋体"/>
                <w:b/>
                <w:bCs/>
                <w:spacing w:val="6"/>
                <w:sz w:val="19"/>
                <w:szCs w:val="19"/>
              </w:rPr>
              <w:t>科目名称</w:t>
            </w:r>
          </w:p>
        </w:tc>
        <w:tc>
          <w:tcPr>
            <w:tcW w:w="3475" w:type="dxa"/>
            <w:shd w:val="clear" w:color="auto" w:fill="C0C0C0"/>
            <w:vAlign w:val="top"/>
          </w:tcPr>
          <w:p>
            <w:pPr>
              <w:pStyle w:val="6"/>
              <w:spacing w:line="280" w:lineRule="auto"/>
            </w:pPr>
          </w:p>
          <w:p>
            <w:pPr>
              <w:pStyle w:val="6"/>
              <w:spacing w:line="281" w:lineRule="auto"/>
            </w:pPr>
          </w:p>
          <w:p>
            <w:pPr>
              <w:spacing w:before="61" w:line="230" w:lineRule="auto"/>
              <w:ind w:left="1543"/>
              <w:rPr>
                <w:rFonts w:ascii="宋体" w:hAnsi="宋体" w:eastAsia="宋体" w:cs="宋体"/>
                <w:sz w:val="19"/>
                <w:szCs w:val="19"/>
              </w:rPr>
            </w:pPr>
            <w:r>
              <w:rPr>
                <w:rFonts w:ascii="宋体" w:hAnsi="宋体" w:eastAsia="宋体" w:cs="宋体"/>
                <w:b/>
                <w:bCs/>
                <w:spacing w:val="4"/>
                <w:sz w:val="19"/>
                <w:szCs w:val="19"/>
              </w:rPr>
              <w:t>合计</w:t>
            </w:r>
          </w:p>
        </w:tc>
        <w:tc>
          <w:tcPr>
            <w:tcW w:w="3474" w:type="dxa"/>
            <w:shd w:val="clear" w:color="auto" w:fill="C0C0C0"/>
            <w:vAlign w:val="top"/>
          </w:tcPr>
          <w:p>
            <w:pPr>
              <w:pStyle w:val="6"/>
              <w:spacing w:line="280" w:lineRule="auto"/>
            </w:pPr>
          </w:p>
          <w:p>
            <w:pPr>
              <w:pStyle w:val="6"/>
              <w:spacing w:line="280" w:lineRule="auto"/>
            </w:pPr>
          </w:p>
          <w:p>
            <w:pPr>
              <w:spacing w:before="62" w:line="228" w:lineRule="auto"/>
              <w:ind w:left="1341"/>
              <w:rPr>
                <w:rFonts w:ascii="宋体" w:hAnsi="宋体" w:eastAsia="宋体" w:cs="宋体"/>
                <w:sz w:val="19"/>
                <w:szCs w:val="19"/>
              </w:rPr>
            </w:pPr>
            <w:r>
              <w:rPr>
                <w:rFonts w:ascii="宋体" w:hAnsi="宋体" w:eastAsia="宋体" w:cs="宋体"/>
                <w:b/>
                <w:bCs/>
                <w:spacing w:val="6"/>
                <w:sz w:val="19"/>
                <w:szCs w:val="19"/>
              </w:rPr>
              <w:t>基本支出</w:t>
            </w:r>
          </w:p>
        </w:tc>
        <w:tc>
          <w:tcPr>
            <w:tcW w:w="3488" w:type="dxa"/>
            <w:shd w:val="clear" w:color="auto" w:fill="C0C0C0"/>
            <w:vAlign w:val="top"/>
          </w:tcPr>
          <w:p>
            <w:pPr>
              <w:pStyle w:val="6"/>
              <w:spacing w:line="280" w:lineRule="auto"/>
            </w:pPr>
          </w:p>
          <w:p>
            <w:pPr>
              <w:pStyle w:val="6"/>
              <w:spacing w:line="280" w:lineRule="auto"/>
            </w:pPr>
          </w:p>
          <w:p>
            <w:pPr>
              <w:spacing w:before="62" w:line="230" w:lineRule="auto"/>
              <w:ind w:left="1350"/>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945" w:type="dxa"/>
            <w:gridSpan w:val="2"/>
            <w:shd w:val="clear" w:color="auto" w:fill="C0C0C0"/>
            <w:vAlign w:val="top"/>
          </w:tcPr>
          <w:p>
            <w:pPr>
              <w:spacing w:before="225"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3475" w:type="dxa"/>
            <w:vAlign w:val="top"/>
          </w:tcPr>
          <w:p>
            <w:pPr>
              <w:pStyle w:val="6"/>
            </w:pPr>
          </w:p>
        </w:tc>
        <w:tc>
          <w:tcPr>
            <w:tcW w:w="3474" w:type="dxa"/>
            <w:vAlign w:val="top"/>
          </w:tcPr>
          <w:p>
            <w:pPr>
              <w:pStyle w:val="6"/>
            </w:pPr>
          </w:p>
        </w:tc>
        <w:tc>
          <w:tcPr>
            <w:tcW w:w="3488" w:type="dxa"/>
            <w:vAlign w:val="top"/>
          </w:tcPr>
          <w:p>
            <w:pPr>
              <w:pStyle w:val="6"/>
            </w:pPr>
          </w:p>
        </w:tc>
      </w:tr>
    </w:tbl>
    <w:p>
      <w:pPr>
        <w:pStyle w:val="2"/>
        <w:spacing w:before="63" w:line="194" w:lineRule="auto"/>
        <w:ind w:left="29"/>
        <w:rPr>
          <w:sz w:val="19"/>
          <w:szCs w:val="19"/>
        </w:rPr>
      </w:pPr>
      <w:r>
        <w:rPr>
          <w:spacing w:val="10"/>
          <w:sz w:val="19"/>
          <w:szCs w:val="19"/>
        </w:rPr>
        <w:t>备注：本表反映单位本年度国有资本经营预算财政拨款支出情</w:t>
      </w:r>
      <w:r>
        <w:rPr>
          <w:spacing w:val="9"/>
          <w:sz w:val="19"/>
          <w:szCs w:val="19"/>
        </w:rPr>
        <w:t>况。本单位无国有资本经营收支，故本表无数据。</w:t>
      </w:r>
    </w:p>
    <w:p>
      <w:pPr>
        <w:spacing w:line="194" w:lineRule="auto"/>
        <w:rPr>
          <w:sz w:val="19"/>
          <w:szCs w:val="19"/>
        </w:rPr>
        <w:sectPr>
          <w:type w:val="continuous"/>
          <w:pgSz w:w="16840" w:h="11907"/>
          <w:pgMar w:top="400" w:right="434" w:bottom="485" w:left="1017" w:header="0" w:footer="249" w:gutter="0"/>
          <w:cols w:equalWidth="0" w:num="1">
            <w:col w:w="15388"/>
          </w:cols>
        </w:sectPr>
      </w:pPr>
    </w:p>
    <w:p>
      <w:pPr>
        <w:pStyle w:val="2"/>
        <w:spacing w:before="195" w:line="225" w:lineRule="auto"/>
        <w:ind w:left="6390"/>
        <w:outlineLvl w:val="0"/>
      </w:pPr>
      <w:r>
        <w:rPr>
          <w:b/>
          <w:bCs/>
          <w:spacing w:val="6"/>
        </w:rPr>
        <w:t>机构运行信息表</w:t>
      </w:r>
    </w:p>
    <w:p>
      <w:pPr>
        <w:pStyle w:val="2"/>
        <w:spacing w:before="57" w:line="230" w:lineRule="auto"/>
        <w:ind w:left="14104"/>
        <w:rPr>
          <w:sz w:val="19"/>
          <w:szCs w:val="19"/>
        </w:rPr>
      </w:pPr>
      <w:r>
        <w:rPr>
          <w:spacing w:val="1"/>
          <w:sz w:val="19"/>
          <w:szCs w:val="19"/>
        </w:rPr>
        <w:t>公开</w:t>
      </w:r>
      <w:r>
        <w:rPr>
          <w:spacing w:val="-34"/>
          <w:sz w:val="19"/>
          <w:szCs w:val="19"/>
        </w:rPr>
        <w:t xml:space="preserve"> </w:t>
      </w:r>
      <w:r>
        <w:rPr>
          <w:spacing w:val="1"/>
          <w:sz w:val="19"/>
          <w:szCs w:val="19"/>
        </w:rPr>
        <w:t>09</w:t>
      </w:r>
      <w:r>
        <w:rPr>
          <w:spacing w:val="-39"/>
          <w:sz w:val="19"/>
          <w:szCs w:val="19"/>
        </w:rPr>
        <w:t xml:space="preserve"> </w:t>
      </w:r>
      <w:r>
        <w:rPr>
          <w:spacing w:val="1"/>
          <w:sz w:val="19"/>
          <w:szCs w:val="19"/>
        </w:rPr>
        <w:t>表</w:t>
      </w:r>
    </w:p>
    <w:p>
      <w:pPr>
        <w:pStyle w:val="2"/>
        <w:spacing w:before="58" w:line="230" w:lineRule="auto"/>
        <w:ind w:left="33"/>
        <w:rPr>
          <w:sz w:val="19"/>
          <w:szCs w:val="19"/>
        </w:rPr>
      </w:pPr>
      <w:r>
        <w:rPr>
          <w:spacing w:val="9"/>
          <w:sz w:val="19"/>
          <w:szCs w:val="19"/>
        </w:rPr>
        <w:t>公开单位： 垫江县非公有制经济发展服务</w:t>
      </w:r>
      <w:r>
        <w:rPr>
          <w:spacing w:val="8"/>
          <w:sz w:val="19"/>
          <w:szCs w:val="19"/>
        </w:rPr>
        <w:t>中心</w:t>
      </w:r>
      <w:r>
        <w:rPr>
          <w:sz w:val="19"/>
          <w:szCs w:val="19"/>
        </w:rPr>
        <w:t xml:space="preserve">                                                                                                        </w:t>
      </w:r>
      <w:r>
        <w:rPr>
          <w:spacing w:val="8"/>
          <w:position w:val="1"/>
          <w:sz w:val="19"/>
          <w:szCs w:val="19"/>
        </w:rPr>
        <w:t>单位：万元</w:t>
      </w: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4"/>
        <w:gridCol w:w="2165"/>
        <w:gridCol w:w="2114"/>
        <w:gridCol w:w="4523"/>
        <w:gridCol w:w="2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 w:hRule="atLeast"/>
        </w:trPr>
        <w:tc>
          <w:tcPr>
            <w:tcW w:w="4044" w:type="dxa"/>
            <w:shd w:val="clear" w:color="auto" w:fill="C0C0C0"/>
            <w:vAlign w:val="top"/>
          </w:tcPr>
          <w:p>
            <w:pPr>
              <w:spacing w:before="80" w:line="222" w:lineRule="auto"/>
              <w:ind w:left="1787"/>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65"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4"/>
                <w:sz w:val="16"/>
                <w:szCs w:val="16"/>
              </w:rPr>
              <w:t>预算数</w:t>
            </w:r>
          </w:p>
        </w:tc>
        <w:tc>
          <w:tcPr>
            <w:tcW w:w="2114" w:type="dxa"/>
            <w:shd w:val="clear" w:color="auto" w:fill="C0C0C0"/>
            <w:vAlign w:val="top"/>
          </w:tcPr>
          <w:p>
            <w:pPr>
              <w:spacing w:before="81" w:line="221" w:lineRule="auto"/>
              <w:ind w:left="824"/>
              <w:rPr>
                <w:rFonts w:ascii="宋体" w:hAnsi="宋体" w:eastAsia="宋体" w:cs="宋体"/>
                <w:sz w:val="16"/>
                <w:szCs w:val="16"/>
              </w:rPr>
            </w:pPr>
            <w:r>
              <w:rPr>
                <w:rFonts w:ascii="宋体" w:hAnsi="宋体" w:eastAsia="宋体" w:cs="宋体"/>
                <w:b/>
                <w:bCs/>
                <w:spacing w:val="-5"/>
                <w:sz w:val="16"/>
                <w:szCs w:val="16"/>
              </w:rPr>
              <w:t>决算数</w:t>
            </w:r>
          </w:p>
        </w:tc>
        <w:tc>
          <w:tcPr>
            <w:tcW w:w="4523" w:type="dxa"/>
            <w:shd w:val="clear" w:color="auto" w:fill="C0C0C0"/>
            <w:vAlign w:val="top"/>
          </w:tcPr>
          <w:p>
            <w:pPr>
              <w:spacing w:before="80" w:line="222" w:lineRule="auto"/>
              <w:ind w:left="2030"/>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58"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5"/>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044" w:type="dxa"/>
            <w:shd w:val="clear" w:color="auto" w:fill="C0C0C0"/>
            <w:vAlign w:val="top"/>
          </w:tcPr>
          <w:p>
            <w:pPr>
              <w:spacing w:before="77" w:line="222" w:lineRule="auto"/>
              <w:ind w:left="23"/>
              <w:rPr>
                <w:rFonts w:ascii="宋体" w:hAnsi="宋体" w:eastAsia="宋体" w:cs="宋体"/>
                <w:sz w:val="16"/>
                <w:szCs w:val="16"/>
              </w:rPr>
            </w:pPr>
            <w:r>
              <w:rPr>
                <w:rFonts w:ascii="宋体" w:hAnsi="宋体" w:eastAsia="宋体" w:cs="宋体"/>
                <w:spacing w:val="-3"/>
                <w:sz w:val="16"/>
                <w:szCs w:val="16"/>
              </w:rPr>
              <w:t>一、</w:t>
            </w:r>
            <w:r>
              <w:rPr>
                <w:rFonts w:hint="eastAsia" w:ascii="宋体" w:hAnsi="宋体" w:eastAsia="宋体" w:cs="宋体"/>
                <w:spacing w:val="-3"/>
                <w:sz w:val="16"/>
                <w:szCs w:val="16"/>
                <w:lang w:eastAsia="zh-CN"/>
              </w:rPr>
              <w:t>三公</w:t>
            </w:r>
            <w:r>
              <w:rPr>
                <w:rFonts w:ascii="宋体" w:hAnsi="宋体" w:eastAsia="宋体" w:cs="宋体"/>
                <w:spacing w:val="-3"/>
                <w:sz w:val="16"/>
                <w:szCs w:val="16"/>
              </w:rPr>
              <w:t>经费支出</w:t>
            </w:r>
          </w:p>
        </w:tc>
        <w:tc>
          <w:tcPr>
            <w:tcW w:w="2165" w:type="dxa"/>
            <w:vAlign w:val="top"/>
          </w:tcPr>
          <w:p>
            <w:pPr>
              <w:spacing w:before="152"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52"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C0C0C0"/>
            <w:vAlign w:val="top"/>
          </w:tcPr>
          <w:p>
            <w:pPr>
              <w:spacing w:before="76" w:line="221" w:lineRule="auto"/>
              <w:ind w:left="36"/>
              <w:rPr>
                <w:rFonts w:ascii="宋体" w:hAnsi="宋体" w:eastAsia="宋体" w:cs="宋体"/>
                <w:sz w:val="16"/>
                <w:szCs w:val="16"/>
              </w:rPr>
            </w:pPr>
            <w:r>
              <w:rPr>
                <w:rFonts w:ascii="宋体" w:hAnsi="宋体" w:eastAsia="宋体" w:cs="宋体"/>
                <w:spacing w:val="-3"/>
                <w:sz w:val="16"/>
                <w:szCs w:val="16"/>
              </w:rPr>
              <w:t>四、机关运行经费</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2" w:lineRule="auto"/>
              <w:ind w:left="186"/>
              <w:rPr>
                <w:rFonts w:ascii="宋体" w:hAnsi="宋体" w:eastAsia="宋体" w:cs="宋体"/>
                <w:sz w:val="16"/>
                <w:szCs w:val="16"/>
              </w:rPr>
            </w:pPr>
            <w:r>
              <w:rPr>
                <w:rFonts w:ascii="宋体" w:hAnsi="宋体" w:eastAsia="宋体" w:cs="宋体"/>
                <w:spacing w:val="-2"/>
                <w:sz w:val="16"/>
                <w:szCs w:val="16"/>
              </w:rPr>
              <w:t>（一）支出合计</w:t>
            </w:r>
          </w:p>
        </w:tc>
        <w:tc>
          <w:tcPr>
            <w:tcW w:w="2165" w:type="dxa"/>
            <w:vAlign w:val="top"/>
          </w:tcPr>
          <w:p>
            <w:pPr>
              <w:spacing w:before="113" w:line="218" w:lineRule="auto"/>
              <w:ind w:right="12"/>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0.21</w:t>
            </w:r>
          </w:p>
        </w:tc>
        <w:tc>
          <w:tcPr>
            <w:tcW w:w="2114" w:type="dxa"/>
            <w:vAlign w:val="top"/>
          </w:tcPr>
          <w:p>
            <w:pPr>
              <w:spacing w:before="113" w:line="218" w:lineRule="auto"/>
              <w:ind w:right="9"/>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0.21</w:t>
            </w:r>
          </w:p>
        </w:tc>
        <w:tc>
          <w:tcPr>
            <w:tcW w:w="4523" w:type="dxa"/>
            <w:shd w:val="clear" w:color="auto" w:fill="C0C0C0"/>
            <w:vAlign w:val="top"/>
          </w:tcPr>
          <w:p>
            <w:pPr>
              <w:spacing w:before="82" w:line="222" w:lineRule="auto"/>
              <w:ind w:left="184"/>
              <w:rPr>
                <w:rFonts w:ascii="宋体" w:hAnsi="宋体" w:eastAsia="宋体" w:cs="宋体"/>
                <w:sz w:val="16"/>
                <w:szCs w:val="16"/>
              </w:rPr>
            </w:pPr>
            <w:r>
              <w:rPr>
                <w:rFonts w:ascii="宋体" w:hAnsi="宋体" w:eastAsia="宋体" w:cs="宋体"/>
                <w:spacing w:val="-2"/>
                <w:sz w:val="16"/>
                <w:szCs w:val="16"/>
              </w:rPr>
              <w:t>（一）行政单位</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1" w:line="222" w:lineRule="auto"/>
              <w:ind w:left="433"/>
              <w:rPr>
                <w:rFonts w:ascii="宋体" w:hAnsi="宋体" w:eastAsia="宋体" w:cs="宋体"/>
                <w:sz w:val="16"/>
                <w:szCs w:val="16"/>
              </w:rPr>
            </w:pPr>
            <w:r>
              <w:rPr>
                <w:rFonts w:ascii="宋体" w:hAnsi="宋体" w:eastAsia="宋体" w:cs="宋体"/>
                <w:spacing w:val="-1"/>
                <w:sz w:val="16"/>
                <w:szCs w:val="16"/>
              </w:rPr>
              <w:t>1．因公出国（境）费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（二）参照公务员法管理事业单位</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2" w:line="221" w:lineRule="auto"/>
              <w:ind w:left="423"/>
              <w:rPr>
                <w:rFonts w:ascii="宋体" w:hAnsi="宋体" w:eastAsia="宋体" w:cs="宋体"/>
                <w:sz w:val="16"/>
                <w:szCs w:val="16"/>
              </w:rPr>
            </w:pPr>
            <w:r>
              <w:rPr>
                <w:rFonts w:ascii="宋体" w:hAnsi="宋体" w:eastAsia="宋体" w:cs="宋体"/>
                <w:spacing w:val="-1"/>
                <w:sz w:val="16"/>
                <w:szCs w:val="16"/>
              </w:rPr>
              <w:t>2．公务用车购置及运行维护费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23"/>
              <w:rPr>
                <w:rFonts w:ascii="宋体" w:hAnsi="宋体" w:eastAsia="宋体" w:cs="宋体"/>
                <w:sz w:val="16"/>
                <w:szCs w:val="16"/>
              </w:rPr>
            </w:pPr>
            <w:r>
              <w:rPr>
                <w:rFonts w:ascii="宋体" w:hAnsi="宋体" w:eastAsia="宋体" w:cs="宋体"/>
                <w:spacing w:val="-2"/>
                <w:sz w:val="16"/>
                <w:szCs w:val="16"/>
              </w:rPr>
              <w:t>五、资产信息</w:t>
            </w:r>
          </w:p>
        </w:tc>
        <w:tc>
          <w:tcPr>
            <w:tcW w:w="2158" w:type="dxa"/>
            <w:vAlign w:val="top"/>
          </w:tcPr>
          <w:p>
            <w:pPr>
              <w:spacing w:before="158"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（1）公务用车购置费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（一）车辆数合计（辆）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（2）公务用车运行维护费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431"/>
              <w:rPr>
                <w:rFonts w:ascii="宋体" w:hAnsi="宋体" w:eastAsia="宋体" w:cs="宋体"/>
                <w:sz w:val="16"/>
                <w:szCs w:val="16"/>
              </w:rPr>
            </w:pPr>
            <w:r>
              <w:rPr>
                <w:rFonts w:ascii="宋体" w:hAnsi="宋体" w:eastAsia="宋体" w:cs="宋体"/>
                <w:spacing w:val="-1"/>
                <w:sz w:val="16"/>
                <w:szCs w:val="16"/>
              </w:rPr>
              <w:t>1．副部（省）级及以上领导用车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3" w:line="221" w:lineRule="auto"/>
              <w:ind w:left="424"/>
              <w:rPr>
                <w:rFonts w:ascii="宋体" w:hAnsi="宋体" w:eastAsia="宋体" w:cs="宋体"/>
                <w:sz w:val="16"/>
                <w:szCs w:val="16"/>
              </w:rPr>
            </w:pPr>
            <w:r>
              <w:rPr>
                <w:rFonts w:ascii="宋体" w:hAnsi="宋体" w:eastAsia="宋体" w:cs="宋体"/>
                <w:spacing w:val="-2"/>
                <w:sz w:val="16"/>
                <w:szCs w:val="16"/>
              </w:rPr>
              <w:t>3．公务接待费</w:t>
            </w:r>
          </w:p>
        </w:tc>
        <w:tc>
          <w:tcPr>
            <w:tcW w:w="2165" w:type="dxa"/>
            <w:vAlign w:val="top"/>
          </w:tcPr>
          <w:p>
            <w:pPr>
              <w:spacing w:before="113" w:line="217" w:lineRule="auto"/>
              <w:ind w:right="12"/>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0.21</w:t>
            </w:r>
          </w:p>
        </w:tc>
        <w:tc>
          <w:tcPr>
            <w:tcW w:w="2114" w:type="dxa"/>
            <w:vAlign w:val="top"/>
          </w:tcPr>
          <w:p>
            <w:pPr>
              <w:spacing w:before="113" w:line="217" w:lineRule="auto"/>
              <w:ind w:right="9"/>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0.21</w:t>
            </w:r>
          </w:p>
        </w:tc>
        <w:tc>
          <w:tcPr>
            <w:tcW w:w="4523" w:type="dxa"/>
            <w:shd w:val="clear" w:color="auto" w:fill="BFBFBF"/>
            <w:vAlign w:val="top"/>
          </w:tcPr>
          <w:p>
            <w:pPr>
              <w:spacing w:before="82" w:line="221" w:lineRule="auto"/>
              <w:ind w:left="421"/>
              <w:rPr>
                <w:rFonts w:ascii="宋体" w:hAnsi="宋体" w:eastAsia="宋体" w:cs="宋体"/>
                <w:sz w:val="16"/>
                <w:szCs w:val="16"/>
              </w:rPr>
            </w:pPr>
            <w:r>
              <w:rPr>
                <w:rFonts w:ascii="宋体" w:hAnsi="宋体" w:eastAsia="宋体" w:cs="宋体"/>
                <w:spacing w:val="-1"/>
                <w:sz w:val="16"/>
                <w:szCs w:val="16"/>
              </w:rPr>
              <w:t>2．主要领导干部用车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2"/>
                <w:sz w:val="16"/>
                <w:szCs w:val="16"/>
              </w:rPr>
              <w:t>（1）国内接待费</w:t>
            </w:r>
          </w:p>
        </w:tc>
        <w:tc>
          <w:tcPr>
            <w:tcW w:w="2165" w:type="dxa"/>
            <w:vAlign w:val="top"/>
          </w:tcPr>
          <w:p>
            <w:pPr>
              <w:spacing w:before="158"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3" w:line="216" w:lineRule="auto"/>
              <w:ind w:right="9"/>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0.21</w:t>
            </w:r>
          </w:p>
        </w:tc>
        <w:tc>
          <w:tcPr>
            <w:tcW w:w="4523" w:type="dxa"/>
            <w:shd w:val="clear" w:color="auto" w:fill="BFBFBF"/>
            <w:vAlign w:val="top"/>
          </w:tcPr>
          <w:p>
            <w:pPr>
              <w:spacing w:before="82" w:line="221" w:lineRule="auto"/>
              <w:ind w:left="422"/>
              <w:rPr>
                <w:rFonts w:ascii="宋体" w:hAnsi="宋体" w:eastAsia="宋体" w:cs="宋体"/>
                <w:sz w:val="16"/>
                <w:szCs w:val="16"/>
              </w:rPr>
            </w:pPr>
            <w:r>
              <w:rPr>
                <w:rFonts w:ascii="宋体" w:hAnsi="宋体" w:eastAsia="宋体" w:cs="宋体"/>
                <w:spacing w:val="-1"/>
                <w:sz w:val="16"/>
                <w:szCs w:val="16"/>
              </w:rPr>
              <w:t>3．机要通信用车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3" w:line="221" w:lineRule="auto"/>
              <w:ind w:left="902"/>
              <w:rPr>
                <w:rFonts w:ascii="宋体" w:hAnsi="宋体" w:eastAsia="宋体" w:cs="宋体"/>
                <w:sz w:val="16"/>
                <w:szCs w:val="16"/>
              </w:rPr>
            </w:pPr>
            <w:r>
              <w:rPr>
                <w:rFonts w:ascii="宋体" w:hAnsi="宋体" w:eastAsia="宋体" w:cs="宋体"/>
                <w:spacing w:val="-1"/>
                <w:sz w:val="16"/>
                <w:szCs w:val="16"/>
              </w:rPr>
              <w:t>其中：外事接待费</w:t>
            </w:r>
          </w:p>
        </w:tc>
        <w:tc>
          <w:tcPr>
            <w:tcW w:w="2165" w:type="dxa"/>
            <w:vAlign w:val="top"/>
          </w:tcPr>
          <w:p>
            <w:pPr>
              <w:spacing w:before="159"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18"/>
              <w:rPr>
                <w:rFonts w:ascii="宋体" w:hAnsi="宋体" w:eastAsia="宋体" w:cs="宋体"/>
                <w:sz w:val="16"/>
                <w:szCs w:val="16"/>
              </w:rPr>
            </w:pPr>
            <w:r>
              <w:rPr>
                <w:rFonts w:ascii="宋体" w:hAnsi="宋体" w:eastAsia="宋体" w:cs="宋体"/>
                <w:spacing w:val="-1"/>
                <w:sz w:val="16"/>
                <w:szCs w:val="16"/>
              </w:rPr>
              <w:t>4．应急保障用车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1"/>
                <w:sz w:val="16"/>
                <w:szCs w:val="16"/>
              </w:rPr>
              <w:t>（2）国（境）外接待费</w:t>
            </w:r>
          </w:p>
        </w:tc>
        <w:tc>
          <w:tcPr>
            <w:tcW w:w="2165" w:type="dxa"/>
            <w:vAlign w:val="top"/>
          </w:tcPr>
          <w:p>
            <w:pPr>
              <w:spacing w:before="15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22"/>
              <w:rPr>
                <w:rFonts w:ascii="宋体" w:hAnsi="宋体" w:eastAsia="宋体" w:cs="宋体"/>
                <w:sz w:val="16"/>
                <w:szCs w:val="16"/>
              </w:rPr>
            </w:pPr>
            <w:r>
              <w:rPr>
                <w:rFonts w:ascii="宋体" w:hAnsi="宋体" w:eastAsia="宋体" w:cs="宋体"/>
                <w:spacing w:val="-1"/>
                <w:sz w:val="16"/>
                <w:szCs w:val="16"/>
              </w:rPr>
              <w:t>5．执法执勤用车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5" w:line="221" w:lineRule="auto"/>
              <w:ind w:left="186"/>
              <w:rPr>
                <w:rFonts w:ascii="宋体" w:hAnsi="宋体" w:eastAsia="宋体" w:cs="宋体"/>
                <w:sz w:val="16"/>
                <w:szCs w:val="16"/>
              </w:rPr>
            </w:pPr>
            <w:r>
              <w:rPr>
                <w:rFonts w:ascii="宋体" w:hAnsi="宋体" w:eastAsia="宋体" w:cs="宋体"/>
                <w:spacing w:val="-2"/>
                <w:sz w:val="16"/>
                <w:szCs w:val="16"/>
              </w:rPr>
              <w:t>（二）相关统计数</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61"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BFBFBF"/>
            <w:vAlign w:val="top"/>
          </w:tcPr>
          <w:p>
            <w:pPr>
              <w:spacing w:before="85" w:line="221" w:lineRule="auto"/>
              <w:ind w:left="420"/>
              <w:rPr>
                <w:rFonts w:ascii="宋体" w:hAnsi="宋体" w:eastAsia="宋体" w:cs="宋体"/>
                <w:sz w:val="16"/>
                <w:szCs w:val="16"/>
              </w:rPr>
            </w:pPr>
            <w:r>
              <w:rPr>
                <w:rFonts w:ascii="宋体" w:hAnsi="宋体" w:eastAsia="宋体" w:cs="宋体"/>
                <w:spacing w:val="-1"/>
                <w:sz w:val="16"/>
                <w:szCs w:val="16"/>
              </w:rPr>
              <w:t>6．特种专业技术用车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4044" w:type="dxa"/>
            <w:shd w:val="clear" w:color="auto" w:fill="BFBFBF"/>
            <w:vAlign w:val="top"/>
          </w:tcPr>
          <w:p>
            <w:pPr>
              <w:spacing w:before="85" w:line="221" w:lineRule="auto"/>
              <w:ind w:left="433"/>
              <w:rPr>
                <w:rFonts w:ascii="宋体" w:hAnsi="宋体" w:eastAsia="宋体" w:cs="宋体"/>
                <w:sz w:val="16"/>
                <w:szCs w:val="16"/>
              </w:rPr>
            </w:pPr>
            <w:r>
              <w:rPr>
                <w:rFonts w:ascii="宋体" w:hAnsi="宋体" w:eastAsia="宋体" w:cs="宋体"/>
                <w:spacing w:val="-2"/>
                <w:sz w:val="16"/>
                <w:szCs w:val="16"/>
              </w:rPr>
              <w:t>1．因公出国（境）团组数（个）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1" w:lineRule="auto"/>
              <w:ind w:left="423"/>
              <w:rPr>
                <w:rFonts w:ascii="宋体" w:hAnsi="宋体" w:eastAsia="宋体" w:cs="宋体"/>
                <w:sz w:val="16"/>
                <w:szCs w:val="16"/>
              </w:rPr>
            </w:pPr>
            <w:r>
              <w:rPr>
                <w:rFonts w:ascii="宋体" w:hAnsi="宋体" w:eastAsia="宋体" w:cs="宋体"/>
                <w:spacing w:val="-1"/>
                <w:sz w:val="16"/>
                <w:szCs w:val="16"/>
              </w:rPr>
              <w:t>7．离退休干部用车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6" w:line="221" w:lineRule="auto"/>
              <w:ind w:left="423"/>
              <w:rPr>
                <w:rFonts w:ascii="宋体" w:hAnsi="宋体" w:eastAsia="宋体" w:cs="宋体"/>
                <w:sz w:val="16"/>
                <w:szCs w:val="16"/>
              </w:rPr>
            </w:pPr>
            <w:r>
              <w:rPr>
                <w:rFonts w:ascii="宋体" w:hAnsi="宋体" w:eastAsia="宋体" w:cs="宋体"/>
                <w:spacing w:val="-1"/>
                <w:sz w:val="16"/>
                <w:szCs w:val="16"/>
              </w:rPr>
              <w:t>2．因公出国（境）人次数（人）</w:t>
            </w:r>
          </w:p>
        </w:tc>
        <w:tc>
          <w:tcPr>
            <w:tcW w:w="2165" w:type="dxa"/>
            <w:vAlign w:val="top"/>
          </w:tcPr>
          <w:p>
            <w:pPr>
              <w:spacing w:before="162"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6" w:line="221" w:lineRule="auto"/>
              <w:ind w:left="420"/>
              <w:rPr>
                <w:rFonts w:ascii="宋体" w:hAnsi="宋体" w:eastAsia="宋体" w:cs="宋体"/>
                <w:sz w:val="16"/>
                <w:szCs w:val="16"/>
              </w:rPr>
            </w:pPr>
            <w:r>
              <w:rPr>
                <w:rFonts w:ascii="宋体" w:hAnsi="宋体" w:eastAsia="宋体" w:cs="宋体"/>
                <w:spacing w:val="-1"/>
                <w:sz w:val="16"/>
                <w:szCs w:val="16"/>
              </w:rPr>
              <w:t>8．其他用车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6" w:line="221" w:lineRule="auto"/>
              <w:ind w:left="424"/>
              <w:rPr>
                <w:rFonts w:ascii="宋体" w:hAnsi="宋体" w:eastAsia="宋体" w:cs="宋体"/>
                <w:sz w:val="16"/>
                <w:szCs w:val="16"/>
              </w:rPr>
            </w:pPr>
            <w:r>
              <w:rPr>
                <w:rFonts w:ascii="宋体" w:hAnsi="宋体" w:eastAsia="宋体" w:cs="宋体"/>
                <w:spacing w:val="-1"/>
                <w:sz w:val="16"/>
                <w:szCs w:val="16"/>
              </w:rPr>
              <w:t>3．公务用车购置数（辆）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0" w:lineRule="auto"/>
              <w:ind w:left="184"/>
              <w:rPr>
                <w:rFonts w:ascii="宋体" w:hAnsi="宋体" w:eastAsia="宋体" w:cs="宋体"/>
                <w:sz w:val="16"/>
                <w:szCs w:val="16"/>
              </w:rPr>
            </w:pPr>
            <w:r>
              <w:rPr>
                <w:rFonts w:ascii="宋体" w:hAnsi="宋体" w:eastAsia="宋体" w:cs="宋体"/>
                <w:spacing w:val="-2"/>
                <w:sz w:val="16"/>
                <w:szCs w:val="16"/>
              </w:rPr>
              <w:t>（二）单价</w:t>
            </w:r>
            <w:r>
              <w:rPr>
                <w:rFonts w:ascii="宋体" w:hAnsi="宋体" w:eastAsia="宋体" w:cs="宋体"/>
                <w:spacing w:val="-14"/>
                <w:sz w:val="16"/>
                <w:szCs w:val="16"/>
              </w:rPr>
              <w:t xml:space="preserve"> </w:t>
            </w:r>
            <w:r>
              <w:rPr>
                <w:rFonts w:ascii="宋体" w:hAnsi="宋体" w:eastAsia="宋体" w:cs="宋体"/>
                <w:spacing w:val="-2"/>
                <w:sz w:val="16"/>
                <w:szCs w:val="16"/>
              </w:rPr>
              <w:t>100</w:t>
            </w:r>
            <w:r>
              <w:rPr>
                <w:rFonts w:ascii="宋体" w:hAnsi="宋体" w:eastAsia="宋体" w:cs="宋体"/>
                <w:spacing w:val="-30"/>
                <w:sz w:val="16"/>
                <w:szCs w:val="16"/>
              </w:rPr>
              <w:t xml:space="preserve"> </w:t>
            </w:r>
            <w:r>
              <w:rPr>
                <w:rFonts w:ascii="宋体" w:hAnsi="宋体" w:eastAsia="宋体" w:cs="宋体"/>
                <w:spacing w:val="-2"/>
                <w:sz w:val="16"/>
                <w:szCs w:val="16"/>
              </w:rPr>
              <w:t>万元（含）以上设备（不含车辆）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6" w:line="221" w:lineRule="auto"/>
              <w:ind w:left="421"/>
              <w:rPr>
                <w:rFonts w:ascii="宋体" w:hAnsi="宋体" w:eastAsia="宋体" w:cs="宋体"/>
                <w:sz w:val="16"/>
                <w:szCs w:val="16"/>
              </w:rPr>
            </w:pPr>
            <w:r>
              <w:rPr>
                <w:rFonts w:ascii="宋体" w:hAnsi="宋体" w:eastAsia="宋体" w:cs="宋体"/>
                <w:spacing w:val="-1"/>
                <w:sz w:val="16"/>
                <w:szCs w:val="16"/>
              </w:rPr>
              <w:t>4．公务用车保有量（辆）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22"/>
              <w:rPr>
                <w:rFonts w:ascii="宋体" w:hAnsi="宋体" w:eastAsia="宋体" w:cs="宋体"/>
                <w:sz w:val="16"/>
                <w:szCs w:val="16"/>
              </w:rPr>
            </w:pPr>
            <w:r>
              <w:rPr>
                <w:rFonts w:ascii="宋体" w:hAnsi="宋体" w:eastAsia="宋体" w:cs="宋体"/>
                <w:spacing w:val="-1"/>
                <w:sz w:val="16"/>
                <w:szCs w:val="16"/>
              </w:rPr>
              <w:t>六、政府采购支出信息</w:t>
            </w:r>
          </w:p>
        </w:tc>
        <w:tc>
          <w:tcPr>
            <w:tcW w:w="2158" w:type="dxa"/>
            <w:vAlign w:val="top"/>
          </w:tcPr>
          <w:p>
            <w:pPr>
              <w:spacing w:before="161"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424"/>
              <w:rPr>
                <w:rFonts w:ascii="宋体" w:hAnsi="宋体" w:eastAsia="宋体" w:cs="宋体"/>
                <w:sz w:val="16"/>
                <w:szCs w:val="16"/>
              </w:rPr>
            </w:pPr>
            <w:r>
              <w:rPr>
                <w:rFonts w:ascii="宋体" w:hAnsi="宋体" w:eastAsia="宋体" w:cs="宋体"/>
                <w:spacing w:val="-1"/>
                <w:sz w:val="16"/>
                <w:szCs w:val="16"/>
              </w:rPr>
              <w:t>5．国内公务接待批次（个）</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1"/>
              <w:jc w:val="right"/>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p>
        </w:tc>
        <w:tc>
          <w:tcPr>
            <w:tcW w:w="4523" w:type="dxa"/>
            <w:shd w:val="clear" w:color="auto" w:fill="C0C0C0"/>
            <w:vAlign w:val="top"/>
          </w:tcPr>
          <w:p>
            <w:pPr>
              <w:spacing w:before="85" w:line="221" w:lineRule="auto"/>
              <w:ind w:left="184"/>
              <w:rPr>
                <w:rFonts w:ascii="宋体" w:hAnsi="宋体" w:eastAsia="宋体" w:cs="宋体"/>
                <w:sz w:val="16"/>
                <w:szCs w:val="16"/>
              </w:rPr>
            </w:pPr>
            <w:r>
              <w:rPr>
                <w:rFonts w:ascii="宋体" w:hAnsi="宋体" w:eastAsia="宋体" w:cs="宋体"/>
                <w:spacing w:val="-1"/>
                <w:sz w:val="16"/>
                <w:szCs w:val="16"/>
              </w:rPr>
              <w:t>（一）政府采购支出合计</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其中：外事接待批次（个）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431"/>
              <w:rPr>
                <w:rFonts w:ascii="宋体" w:hAnsi="宋体" w:eastAsia="宋体" w:cs="宋体"/>
                <w:sz w:val="16"/>
                <w:szCs w:val="16"/>
              </w:rPr>
            </w:pPr>
            <w:r>
              <w:rPr>
                <w:rFonts w:ascii="宋体" w:hAnsi="宋体" w:eastAsia="宋体" w:cs="宋体"/>
                <w:spacing w:val="-2"/>
                <w:sz w:val="16"/>
                <w:szCs w:val="16"/>
              </w:rPr>
              <w:t>1．政府采购货物支出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422"/>
              <w:rPr>
                <w:rFonts w:ascii="宋体" w:hAnsi="宋体" w:eastAsia="宋体" w:cs="宋体"/>
                <w:sz w:val="16"/>
                <w:szCs w:val="16"/>
              </w:rPr>
            </w:pPr>
            <w:r>
              <w:rPr>
                <w:rFonts w:ascii="宋体" w:hAnsi="宋体" w:eastAsia="宋体" w:cs="宋体"/>
                <w:spacing w:val="-1"/>
                <w:sz w:val="16"/>
                <w:szCs w:val="16"/>
              </w:rPr>
              <w:t>6．国内公务接待人次（人）</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10"/>
              <w:jc w:val="right"/>
              <w:rPr>
                <w:rFonts w:hint="eastAsia" w:ascii="宋体" w:hAnsi="宋体" w:eastAsia="宋体" w:cs="宋体"/>
                <w:sz w:val="16"/>
                <w:szCs w:val="16"/>
                <w:lang w:eastAsia="zh-CN"/>
              </w:rPr>
            </w:pPr>
            <w:r>
              <w:rPr>
                <w:rFonts w:hint="eastAsia" w:ascii="宋体" w:hAnsi="宋体" w:eastAsia="宋体" w:cs="宋体"/>
                <w:spacing w:val="-4"/>
                <w:sz w:val="16"/>
                <w:szCs w:val="16"/>
                <w:lang w:val="en-US" w:eastAsia="zh-CN"/>
              </w:rPr>
              <w:t>25</w:t>
            </w:r>
          </w:p>
        </w:tc>
        <w:tc>
          <w:tcPr>
            <w:tcW w:w="4523" w:type="dxa"/>
            <w:shd w:val="clear" w:color="auto" w:fill="C0C0C0"/>
            <w:vAlign w:val="top"/>
          </w:tcPr>
          <w:p>
            <w:pPr>
              <w:spacing w:before="84" w:line="221" w:lineRule="auto"/>
              <w:ind w:left="421"/>
              <w:rPr>
                <w:rFonts w:ascii="宋体" w:hAnsi="宋体" w:eastAsia="宋体" w:cs="宋体"/>
                <w:sz w:val="16"/>
                <w:szCs w:val="16"/>
              </w:rPr>
            </w:pPr>
            <w:r>
              <w:rPr>
                <w:rFonts w:ascii="宋体" w:hAnsi="宋体" w:eastAsia="宋体" w:cs="宋体"/>
                <w:spacing w:val="-1"/>
                <w:sz w:val="16"/>
                <w:szCs w:val="16"/>
              </w:rPr>
              <w:t>2．政府采购工程支出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3．政府采购服务支出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425"/>
              <w:rPr>
                <w:rFonts w:ascii="宋体" w:hAnsi="宋体" w:eastAsia="宋体" w:cs="宋体"/>
                <w:sz w:val="16"/>
                <w:szCs w:val="16"/>
              </w:rPr>
            </w:pPr>
            <w:r>
              <w:rPr>
                <w:rFonts w:ascii="宋体" w:hAnsi="宋体" w:eastAsia="宋体" w:cs="宋体"/>
                <w:spacing w:val="-1"/>
                <w:sz w:val="16"/>
                <w:szCs w:val="16"/>
              </w:rPr>
              <w:t>7．国（境）外公务接待批次（个）</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184"/>
              <w:rPr>
                <w:rFonts w:ascii="宋体" w:hAnsi="宋体" w:eastAsia="宋体" w:cs="宋体"/>
                <w:sz w:val="16"/>
                <w:szCs w:val="16"/>
              </w:rPr>
            </w:pPr>
            <w:r>
              <w:rPr>
                <w:rFonts w:ascii="宋体" w:hAnsi="宋体" w:eastAsia="宋体" w:cs="宋体"/>
                <w:spacing w:val="-1"/>
                <w:sz w:val="16"/>
                <w:szCs w:val="16"/>
              </w:rPr>
              <w:t>（二）政府采购授予中小企业合同金额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8．国（境）外公务接待人次（人）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660"/>
              <w:rPr>
                <w:rFonts w:ascii="宋体" w:hAnsi="宋体" w:eastAsia="宋体" w:cs="宋体"/>
                <w:sz w:val="16"/>
                <w:szCs w:val="16"/>
              </w:rPr>
            </w:pPr>
            <w:r>
              <w:rPr>
                <w:rFonts w:ascii="宋体" w:hAnsi="宋体" w:eastAsia="宋体" w:cs="宋体"/>
                <w:spacing w:val="-1"/>
                <w:sz w:val="16"/>
                <w:szCs w:val="16"/>
              </w:rPr>
              <w:t>其中：授予小微企业合同金额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 w:hRule="atLeast"/>
        </w:trPr>
        <w:tc>
          <w:tcPr>
            <w:tcW w:w="4044" w:type="dxa"/>
            <w:shd w:val="clear" w:color="auto" w:fill="C0C0C0"/>
            <w:vAlign w:val="top"/>
          </w:tcPr>
          <w:p>
            <w:pPr>
              <w:spacing w:before="81" w:line="221" w:lineRule="auto"/>
              <w:ind w:left="23"/>
              <w:rPr>
                <w:rFonts w:ascii="宋体" w:hAnsi="宋体" w:eastAsia="宋体" w:cs="宋体"/>
                <w:sz w:val="16"/>
                <w:szCs w:val="16"/>
              </w:rPr>
            </w:pPr>
            <w:r>
              <w:rPr>
                <w:rFonts w:ascii="宋体" w:hAnsi="宋体" w:eastAsia="宋体" w:cs="宋体"/>
                <w:spacing w:val="-2"/>
                <w:sz w:val="16"/>
                <w:szCs w:val="16"/>
              </w:rPr>
              <w:t>二、会议费</w:t>
            </w:r>
          </w:p>
        </w:tc>
        <w:tc>
          <w:tcPr>
            <w:tcW w:w="2165" w:type="dxa"/>
            <w:vAlign w:val="top"/>
          </w:tcPr>
          <w:p>
            <w:pPr>
              <w:spacing w:before="157"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4044" w:type="dxa"/>
            <w:shd w:val="clear" w:color="auto" w:fill="C0C0C0"/>
            <w:vAlign w:val="top"/>
          </w:tcPr>
          <w:p>
            <w:pPr>
              <w:spacing w:before="133" w:line="222" w:lineRule="auto"/>
              <w:ind w:left="20"/>
              <w:rPr>
                <w:rFonts w:ascii="宋体" w:hAnsi="宋体" w:eastAsia="宋体" w:cs="宋体"/>
                <w:sz w:val="16"/>
                <w:szCs w:val="16"/>
              </w:rPr>
            </w:pPr>
            <w:r>
              <w:rPr>
                <w:rFonts w:ascii="宋体" w:hAnsi="宋体" w:eastAsia="宋体" w:cs="宋体"/>
                <w:spacing w:val="-1"/>
                <w:sz w:val="16"/>
                <w:szCs w:val="16"/>
              </w:rPr>
              <w:t>三、培训费</w:t>
            </w:r>
          </w:p>
        </w:tc>
        <w:tc>
          <w:tcPr>
            <w:tcW w:w="2165" w:type="dxa"/>
            <w:vAlign w:val="top"/>
          </w:tcPr>
          <w:p>
            <w:pPr>
              <w:spacing w:before="20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212" w:line="220" w:lineRule="auto"/>
              <w:ind w:right="9"/>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0.32</w:t>
            </w: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4044" w:type="dxa"/>
            <w:shd w:val="clear" w:color="auto" w:fill="C0C0C0"/>
            <w:vAlign w:val="top"/>
          </w:tcPr>
          <w:p>
            <w:pPr>
              <w:spacing w:before="133" w:line="222" w:lineRule="auto"/>
              <w:ind w:left="20"/>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lang w:val="en-US" w:eastAsia="zh-CN"/>
              </w:rPr>
              <w:t>四、差旅费</w:t>
            </w:r>
          </w:p>
        </w:tc>
        <w:tc>
          <w:tcPr>
            <w:tcW w:w="2165" w:type="dxa"/>
            <w:vAlign w:val="top"/>
          </w:tcPr>
          <w:p>
            <w:pPr>
              <w:spacing w:before="209" w:line="108" w:lineRule="exact"/>
              <w:ind w:left="1003"/>
              <w:rPr>
                <w:rFonts w:hint="eastAsia" w:ascii="宋体" w:hAnsi="宋体" w:eastAsia="宋体" w:cs="宋体"/>
                <w:position w:val="-3"/>
                <w:sz w:val="16"/>
                <w:szCs w:val="16"/>
                <w:lang w:val="en-US" w:eastAsia="zh-CN"/>
              </w:rPr>
            </w:pPr>
            <w:r>
              <w:rPr>
                <w:rFonts w:hint="eastAsia" w:ascii="宋体" w:hAnsi="宋体" w:eastAsia="宋体" w:cs="宋体"/>
                <w:position w:val="-3"/>
                <w:sz w:val="16"/>
                <w:szCs w:val="16"/>
                <w:lang w:val="en-US" w:eastAsia="zh-CN"/>
              </w:rPr>
              <w:t>--</w:t>
            </w:r>
          </w:p>
        </w:tc>
        <w:tc>
          <w:tcPr>
            <w:tcW w:w="2114" w:type="dxa"/>
            <w:vAlign w:val="top"/>
          </w:tcPr>
          <w:p>
            <w:pPr>
              <w:spacing w:before="212" w:line="220" w:lineRule="auto"/>
              <w:ind w:right="9"/>
              <w:jc w:val="right"/>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0.58</w:t>
            </w:r>
          </w:p>
        </w:tc>
        <w:tc>
          <w:tcPr>
            <w:tcW w:w="4523" w:type="dxa"/>
            <w:shd w:val="clear" w:color="auto" w:fill="C0C0C0"/>
            <w:vAlign w:val="top"/>
          </w:tcPr>
          <w:p>
            <w:pPr>
              <w:pStyle w:val="6"/>
            </w:pPr>
          </w:p>
        </w:tc>
        <w:tc>
          <w:tcPr>
            <w:tcW w:w="2158" w:type="dxa"/>
            <w:vAlign w:val="top"/>
          </w:tcPr>
          <w:p>
            <w:pPr>
              <w:pStyle w:val="6"/>
            </w:pPr>
          </w:p>
        </w:tc>
      </w:tr>
    </w:tbl>
    <w:p>
      <w:pPr>
        <w:pStyle w:val="2"/>
        <w:spacing w:before="64" w:line="317" w:lineRule="auto"/>
        <w:ind w:left="28" w:firstLine="1"/>
        <w:rPr>
          <w:sz w:val="19"/>
          <w:szCs w:val="19"/>
        </w:rPr>
      </w:pPr>
      <w:r>
        <w:rPr>
          <w:spacing w:val="9"/>
          <w:sz w:val="19"/>
          <w:szCs w:val="19"/>
        </w:rPr>
        <w:t>备注：1.本表反映单位本年度财政拨款</w:t>
      </w:r>
      <w:r>
        <w:rPr>
          <w:rFonts w:hint="eastAsia"/>
          <w:spacing w:val="9"/>
          <w:sz w:val="19"/>
          <w:szCs w:val="19"/>
          <w:lang w:eastAsia="zh-CN"/>
        </w:rPr>
        <w:t>三公</w:t>
      </w:r>
      <w:r>
        <w:rPr>
          <w:spacing w:val="9"/>
          <w:sz w:val="19"/>
          <w:szCs w:val="19"/>
        </w:rPr>
        <w:t>经费</w:t>
      </w:r>
      <w:r>
        <w:rPr>
          <w:spacing w:val="8"/>
          <w:sz w:val="19"/>
          <w:szCs w:val="19"/>
        </w:rPr>
        <w:t>支出预决算情况。其中，预算数为</w:t>
      </w:r>
      <w:r>
        <w:rPr>
          <w:rFonts w:hint="eastAsia"/>
          <w:spacing w:val="8"/>
          <w:sz w:val="19"/>
          <w:szCs w:val="19"/>
          <w:lang w:eastAsia="zh-CN"/>
        </w:rPr>
        <w:t>三公</w:t>
      </w:r>
      <w:r>
        <w:rPr>
          <w:spacing w:val="8"/>
          <w:sz w:val="19"/>
          <w:szCs w:val="19"/>
        </w:rPr>
        <w:t>经费全年预算数，反映按规定程序调整后的预算数；决算数为包括本年度财政拨</w:t>
      </w:r>
      <w:r>
        <w:rPr>
          <w:sz w:val="19"/>
          <w:szCs w:val="19"/>
        </w:rPr>
        <w:t xml:space="preserve"> </w:t>
      </w:r>
      <w:r>
        <w:rPr>
          <w:spacing w:val="8"/>
          <w:sz w:val="19"/>
          <w:szCs w:val="19"/>
        </w:rPr>
        <w:t>款和以前年度结转资金安排的实际支出。</w:t>
      </w:r>
    </w:p>
    <w:p>
      <w:pPr>
        <w:pStyle w:val="2"/>
        <w:spacing w:line="228" w:lineRule="auto"/>
        <w:ind w:left="629"/>
        <w:rPr>
          <w:sz w:val="19"/>
          <w:szCs w:val="19"/>
        </w:rPr>
      </w:pPr>
      <w:r>
        <w:rPr>
          <w:spacing w:val="8"/>
          <w:sz w:val="19"/>
          <w:szCs w:val="19"/>
        </w:rPr>
        <w:t>2.本套报表金额单位转换时可能存在尾数误差。</w:t>
      </w:r>
    </w:p>
    <w:sectPr>
      <w:footerReference r:id="rId15" w:type="default"/>
      <w:pgSz w:w="16840" w:h="11907"/>
      <w:pgMar w:top="400" w:right="454" w:bottom="485" w:left="1017" w:header="0" w:footer="2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3906"/>
      <w:rPr>
        <w:sz w:val="18"/>
        <w:szCs w:val="18"/>
      </w:rPr>
    </w:pPr>
    <w:r>
      <w:rPr>
        <w:spacing w:val="-7"/>
        <w:sz w:val="18"/>
        <w:szCs w:val="18"/>
      </w:rPr>
      <w:t>-</w:t>
    </w:r>
    <w:r>
      <w:rPr>
        <w:spacing w:val="22"/>
        <w:sz w:val="18"/>
        <w:szCs w:val="18"/>
      </w:rPr>
      <w:t xml:space="preserve"> </w:t>
    </w:r>
    <w:r>
      <w:rPr>
        <w:spacing w:val="-7"/>
        <w:sz w:val="18"/>
        <w:szCs w:val="18"/>
      </w:rPr>
      <w:t>11</w:t>
    </w:r>
    <w:r>
      <w:rPr>
        <w:spacing w:val="3"/>
        <w:sz w:val="18"/>
        <w:szCs w:val="18"/>
      </w:rPr>
      <w:t xml:space="preserve"> </w:t>
    </w:r>
    <w:r>
      <w:rPr>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22</w:t>
    </w:r>
    <w:r>
      <w:rPr>
        <w:spacing w:val="3"/>
        <w:sz w:val="18"/>
        <w:szCs w:val="18"/>
      </w:rPr>
      <w:t xml:space="preserve"> </w:t>
    </w:r>
    <w:r>
      <w:rPr>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7"/>
        <w:sz w:val="18"/>
        <w:szCs w:val="18"/>
      </w:rPr>
      <w:t>-</w:t>
    </w:r>
    <w:r>
      <w:rPr>
        <w:spacing w:val="22"/>
        <w:sz w:val="18"/>
        <w:szCs w:val="18"/>
      </w:rPr>
      <w:t xml:space="preserve"> </w:t>
    </w:r>
    <w:r>
      <w:rPr>
        <w:spacing w:val="-7"/>
        <w:sz w:val="18"/>
        <w:szCs w:val="18"/>
      </w:rPr>
      <w:t>12</w:t>
    </w:r>
    <w:r>
      <w:rPr>
        <w:spacing w:val="3"/>
        <w:sz w:val="18"/>
        <w:szCs w:val="18"/>
      </w:rPr>
      <w:t xml:space="preserve"> </w:t>
    </w:r>
    <w:r>
      <w:rPr>
        <w:spacing w:val="-7"/>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45"/>
      <w:rPr>
        <w:sz w:val="18"/>
        <w:szCs w:val="18"/>
      </w:rPr>
    </w:pPr>
    <w:r>
      <w:rPr>
        <w:spacing w:val="-7"/>
        <w:sz w:val="18"/>
        <w:szCs w:val="18"/>
      </w:rPr>
      <w:t>-</w:t>
    </w:r>
    <w:r>
      <w:rPr>
        <w:spacing w:val="22"/>
        <w:sz w:val="18"/>
        <w:szCs w:val="18"/>
      </w:rPr>
      <w:t xml:space="preserve"> </w:t>
    </w:r>
    <w:r>
      <w:rPr>
        <w:spacing w:val="-7"/>
        <w:sz w:val="18"/>
        <w:szCs w:val="18"/>
      </w:rPr>
      <w:t>14</w:t>
    </w:r>
    <w:r>
      <w:rPr>
        <w:spacing w:val="3"/>
        <w:sz w:val="18"/>
        <w:szCs w:val="18"/>
      </w:rPr>
      <w:t xml:space="preserve"> </w:t>
    </w:r>
    <w:r>
      <w:rPr>
        <w:spacing w:val="-7"/>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15</w:t>
    </w:r>
    <w:r>
      <w:rPr>
        <w:spacing w:val="3"/>
        <w:sz w:val="18"/>
        <w:szCs w:val="18"/>
      </w:rPr>
      <w:t xml:space="preserve"> </w:t>
    </w:r>
    <w:r>
      <w:rPr>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17</w:t>
    </w:r>
    <w:r>
      <w:rPr>
        <w:spacing w:val="3"/>
        <w:sz w:val="18"/>
        <w:szCs w:val="18"/>
      </w:rPr>
      <w:t xml:space="preserve"> </w:t>
    </w:r>
    <w:r>
      <w:rPr>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18</w:t>
    </w:r>
    <w:r>
      <w:rPr>
        <w:spacing w:val="3"/>
        <w:sz w:val="18"/>
        <w:szCs w:val="18"/>
      </w:rPr>
      <w:t xml:space="preserve"> </w:t>
    </w:r>
    <w:r>
      <w:rPr>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19</w:t>
    </w:r>
    <w:r>
      <w:rPr>
        <w:spacing w:val="3"/>
        <w:sz w:val="18"/>
        <w:szCs w:val="18"/>
      </w:rPr>
      <w:t xml:space="preserve"> </w:t>
    </w:r>
    <w:r>
      <w:rPr>
        <w:spacing w:val="-7"/>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20</w:t>
    </w:r>
    <w:r>
      <w:rPr>
        <w:spacing w:val="3"/>
        <w:sz w:val="18"/>
        <w:szCs w:val="18"/>
      </w:rPr>
      <w:t xml:space="preserve"> </w:t>
    </w:r>
    <w:r>
      <w:rPr>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21</w:t>
    </w:r>
    <w:r>
      <w:rPr>
        <w:spacing w:val="3"/>
        <w:sz w:val="18"/>
        <w:szCs w:val="18"/>
      </w:rPr>
      <w:t xml:space="preserve"> </w:t>
    </w:r>
    <w:r>
      <w:rPr>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07DDA"/>
    <w:multiLevelType w:val="singleLevel"/>
    <w:tmpl w:val="D6B07DD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lkNmIwODI1Y2QwNGQxZDFhYmRhZWMyNWM5ZTJhMjUifQ=="/>
  </w:docVars>
  <w:rsids>
    <w:rsidRoot w:val="00000000"/>
    <w:rsid w:val="024073D6"/>
    <w:rsid w:val="02511CA1"/>
    <w:rsid w:val="0310604B"/>
    <w:rsid w:val="04AC5384"/>
    <w:rsid w:val="073275AA"/>
    <w:rsid w:val="0A7C04CF"/>
    <w:rsid w:val="11C16802"/>
    <w:rsid w:val="13AF7D63"/>
    <w:rsid w:val="1A96040D"/>
    <w:rsid w:val="1B9E7BD7"/>
    <w:rsid w:val="1E301AA2"/>
    <w:rsid w:val="1EC57DEB"/>
    <w:rsid w:val="25E277FD"/>
    <w:rsid w:val="2C3D6E70"/>
    <w:rsid w:val="2D144AAD"/>
    <w:rsid w:val="2ECA5657"/>
    <w:rsid w:val="2F282A22"/>
    <w:rsid w:val="3208315D"/>
    <w:rsid w:val="33CD0A27"/>
    <w:rsid w:val="342049C9"/>
    <w:rsid w:val="38C9360E"/>
    <w:rsid w:val="39063932"/>
    <w:rsid w:val="393973D8"/>
    <w:rsid w:val="3B7B628F"/>
    <w:rsid w:val="3C7A50B7"/>
    <w:rsid w:val="3CAB3DDD"/>
    <w:rsid w:val="40F27AA6"/>
    <w:rsid w:val="43781BCD"/>
    <w:rsid w:val="448D7C81"/>
    <w:rsid w:val="473A559B"/>
    <w:rsid w:val="4AAB315D"/>
    <w:rsid w:val="4B8A613F"/>
    <w:rsid w:val="4CB248E4"/>
    <w:rsid w:val="4DBA320D"/>
    <w:rsid w:val="4DF64C46"/>
    <w:rsid w:val="4E5656A8"/>
    <w:rsid w:val="501B53CE"/>
    <w:rsid w:val="50382E08"/>
    <w:rsid w:val="515001F2"/>
    <w:rsid w:val="52E116E6"/>
    <w:rsid w:val="56B93BE8"/>
    <w:rsid w:val="58CC71A5"/>
    <w:rsid w:val="59264CA0"/>
    <w:rsid w:val="60642E84"/>
    <w:rsid w:val="63CC21C7"/>
    <w:rsid w:val="63DC33C0"/>
    <w:rsid w:val="66717AFD"/>
    <w:rsid w:val="671E6DAD"/>
    <w:rsid w:val="6C8454CD"/>
    <w:rsid w:val="6E406830"/>
    <w:rsid w:val="6E5634F4"/>
    <w:rsid w:val="73E00D14"/>
    <w:rsid w:val="788A5615"/>
    <w:rsid w:val="78E75A8F"/>
    <w:rsid w:val="7CC55712"/>
    <w:rsid w:val="7DFC7424"/>
    <w:rsid w:val="7E06115B"/>
    <w:rsid w:val="7EC4044D"/>
    <w:rsid w:val="ED9F00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8166</Words>
  <Characters>9661</Characters>
  <Lines>0</Lines>
  <Paragraphs>0</Paragraphs>
  <TotalTime>13</TotalTime>
  <ScaleCrop>false</ScaleCrop>
  <LinksUpToDate>false</LinksUpToDate>
  <CharactersWithSpaces>10312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2024-09-11T00:28:00Z</dcterms:created>
  <dc:creator>Administrator</dc:creator>
  <cp:lastModifiedBy>毕欢</cp:lastModifiedBy>
  <dcterms:modified xsi:type="dcterms:W3CDTF">2025-09-17T09:28:30Z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2025-08-26T13:38:43Z</vt:filetime>
  </property>
  <property fmtid="{D5CDD505-2E9C-101B-9397-08002B2CF9AE}" pid="4" name="KSOTemplateDocerSaveRecord">
    <vt:lpwstr>eyJoZGlkIjoiZGNhNzRhM2E0ZDZmODg1MjY5NjQ1OGRmNGRkMDZjMTMiLCJ1c2VySWQiOiIzOTk0OTA5MDcifQ==</vt:lpwstr>
  </property>
  <property fmtid="{D5CDD505-2E9C-101B-9397-08002B2CF9AE}" pid="5" name="KSOProductBuildVer">
    <vt:lpwstr>2052-11.1.0.12358</vt:lpwstr>
  </property>
  <property fmtid="{D5CDD505-2E9C-101B-9397-08002B2CF9AE}" pid="6" name="ICV">
    <vt:lpwstr>260486947C87480A8B34969780C99466_12</vt:lpwstr>
  </property>
</Properties>
</file>