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垫江县国有资产管理服务中心</w:t>
      </w:r>
    </w:p>
    <w:p>
      <w:pPr>
        <w:pStyle w:val="8"/>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2024年度决算公开说明</w:t>
      </w:r>
    </w:p>
    <w:p>
      <w:pPr>
        <w:pStyle w:val="8"/>
        <w:shd w:val="clear" w:color="auto" w:fill="FFFFFF"/>
        <w:spacing w:before="0" w:beforeAutospacing="0" w:after="0" w:afterAutospacing="0" w:line="594" w:lineRule="exact"/>
        <w:ind w:firstLine="640" w:firstLineChars="200"/>
        <w:rPr>
          <w:rStyle w:val="12"/>
          <w:rFonts w:hint="default" w:ascii="黑体" w:hAnsi="黑体" w:eastAsia="黑体" w:cs="黑体"/>
          <w:b w:val="0"/>
          <w:bCs/>
          <w:sz w:val="32"/>
          <w:szCs w:val="32"/>
          <w:shd w:val="clear" w:color="auto" w:fill="FFFFFF"/>
        </w:rPr>
      </w:pPr>
      <w:r>
        <w:rPr>
          <w:rStyle w:val="12"/>
          <w:rFonts w:ascii="黑体" w:hAnsi="黑体" w:eastAsia="黑体" w:cs="黑体"/>
          <w:b w:val="0"/>
          <w:bCs/>
          <w:sz w:val="32"/>
          <w:szCs w:val="32"/>
          <w:shd w:val="clear" w:color="auto" w:fill="FFFFFF"/>
        </w:rPr>
        <w:t>一、单位基本情况</w:t>
      </w:r>
    </w:p>
    <w:p>
      <w:pPr>
        <w:pStyle w:val="8"/>
        <w:shd w:val="clear" w:color="auto" w:fill="FFFFFF"/>
        <w:spacing w:beforeAutospacing="0" w:afterAutospacing="0" w:line="594" w:lineRule="exact"/>
        <w:ind w:firstLine="420"/>
        <w:rPr>
          <w:rStyle w:val="12"/>
          <w:rFonts w:hint="default" w:ascii="楷体" w:hAnsi="楷体" w:eastAsia="楷体" w:cs="楷体"/>
          <w:b w:val="0"/>
          <w:bCs/>
          <w:sz w:val="32"/>
          <w:szCs w:val="32"/>
          <w:shd w:val="clear" w:color="auto" w:fill="FFFFFF"/>
        </w:rPr>
      </w:pPr>
      <w:r>
        <w:rPr>
          <w:rStyle w:val="12"/>
          <w:rFonts w:ascii="楷体" w:hAnsi="楷体" w:eastAsia="楷体" w:cs="楷体"/>
          <w:b w:val="0"/>
          <w:bCs/>
          <w:sz w:val="32"/>
          <w:szCs w:val="32"/>
          <w:shd w:val="clear" w:color="auto" w:fill="FFFFFF"/>
        </w:rPr>
        <w:t>（一）职能职责</w:t>
      </w:r>
    </w:p>
    <w:p>
      <w:pPr>
        <w:snapToGrid w:val="0"/>
        <w:spacing w:line="52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垫江县国有资产管理服务中心（以下简称县国资中心）成立于 2011 年，主要职责是代表政府履行出资人职责，负责县属企业国有资产管理，监督企业国有资产保值增值；依法对所监管企业负责人进行任免、考核并根据其经营业绩进行奖惩；派出或推荐企业董事监事；组织企业上交国有资本收益；督促检查企业安全生产工作；负责所出资企业党风廉政建设工作；指导推进县属国有企业改革和重组，推进国有企业的现代企业制度建设，完善公司治理结构，推动全县国有经济布局优化和结构战略性调整。</w:t>
      </w:r>
    </w:p>
    <w:p>
      <w:pPr>
        <w:pStyle w:val="8"/>
        <w:shd w:val="clear" w:color="auto" w:fill="FFFFFF"/>
        <w:spacing w:beforeAutospacing="0" w:afterAutospacing="0" w:line="594" w:lineRule="exact"/>
        <w:ind w:firstLine="420"/>
        <w:rPr>
          <w:rStyle w:val="12"/>
          <w:rFonts w:hint="default" w:ascii="楷体" w:hAnsi="楷体" w:eastAsia="楷体" w:cs="楷体"/>
          <w:b w:val="0"/>
          <w:bCs/>
          <w:sz w:val="32"/>
          <w:szCs w:val="32"/>
          <w:shd w:val="clear" w:color="auto" w:fill="FFFFFF"/>
        </w:rPr>
      </w:pPr>
      <w:r>
        <w:rPr>
          <w:rStyle w:val="12"/>
          <w:rFonts w:ascii="楷体" w:hAnsi="楷体" w:eastAsia="楷体" w:cs="楷体"/>
          <w:b w:val="0"/>
          <w:bCs/>
          <w:sz w:val="32"/>
          <w:szCs w:val="32"/>
          <w:shd w:val="clear" w:color="auto" w:fill="FFFFFF"/>
        </w:rPr>
        <w:t>（二）机构设置</w:t>
      </w:r>
    </w:p>
    <w:p>
      <w:pPr>
        <w:snapToGrid w:val="0"/>
        <w:spacing w:line="52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县国资中心内设四个科室，分别是综合科、产权管理与财务监督科、企业改革与稳定科、企业党建科。</w:t>
      </w:r>
      <w:r>
        <w:rPr>
          <w:rFonts w:ascii="Times New Roman" w:hAnsi="Times New Roman" w:eastAsia="方正仿宋_GBK"/>
          <w:sz w:val="32"/>
          <w:szCs w:val="32"/>
        </w:rPr>
        <w:t>本年度无机构变动情况。</w:t>
      </w:r>
    </w:p>
    <w:p>
      <w:pPr>
        <w:pStyle w:val="8"/>
        <w:shd w:val="clear" w:color="auto" w:fill="FFFFFF"/>
        <w:spacing w:before="0" w:beforeAutospacing="0" w:after="0" w:afterAutospacing="0" w:line="594" w:lineRule="exact"/>
        <w:ind w:firstLine="640" w:firstLineChars="200"/>
        <w:rPr>
          <w:rStyle w:val="12"/>
          <w:rFonts w:hint="default" w:ascii="黑体" w:hAnsi="黑体" w:eastAsia="黑体" w:cs="黑体"/>
          <w:b w:val="0"/>
          <w:bCs/>
          <w:sz w:val="32"/>
          <w:szCs w:val="32"/>
          <w:shd w:val="clear" w:color="auto" w:fill="FFFFFF"/>
        </w:rPr>
      </w:pPr>
      <w:r>
        <w:rPr>
          <w:rStyle w:val="12"/>
          <w:rFonts w:ascii="黑体" w:hAnsi="黑体" w:eastAsia="黑体" w:cs="黑体"/>
          <w:b w:val="0"/>
          <w:bCs/>
          <w:sz w:val="32"/>
          <w:szCs w:val="32"/>
          <w:shd w:val="clear" w:color="auto" w:fill="FFFFFF"/>
        </w:rPr>
        <w:t>二、单位决算收支</w:t>
      </w:r>
      <w:bookmarkStart w:id="0" w:name="_GoBack"/>
      <w:bookmarkEnd w:id="0"/>
      <w:r>
        <w:rPr>
          <w:rStyle w:val="12"/>
          <w:rFonts w:ascii="黑体" w:hAnsi="黑体" w:eastAsia="黑体" w:cs="黑体"/>
          <w:b w:val="0"/>
          <w:bCs/>
          <w:sz w:val="32"/>
          <w:szCs w:val="32"/>
          <w:shd w:val="clear" w:color="auto" w:fill="FFFFFF"/>
        </w:rPr>
        <w:t>情况说明</w:t>
      </w:r>
    </w:p>
    <w:p>
      <w:pPr>
        <w:pStyle w:val="8"/>
        <w:shd w:val="clear" w:color="auto" w:fill="FFFFFF"/>
        <w:spacing w:beforeAutospacing="0" w:afterAutospacing="0" w:line="594" w:lineRule="exact"/>
        <w:ind w:firstLine="420"/>
        <w:rPr>
          <w:rStyle w:val="12"/>
          <w:rFonts w:hint="default" w:ascii="楷体" w:hAnsi="楷体" w:eastAsia="楷体" w:cs="楷体"/>
          <w:b w:val="0"/>
          <w:bCs/>
          <w:sz w:val="32"/>
          <w:szCs w:val="32"/>
          <w:shd w:val="clear" w:color="auto" w:fill="FFFFFF"/>
        </w:rPr>
      </w:pPr>
      <w:r>
        <w:rPr>
          <w:rStyle w:val="12"/>
          <w:rFonts w:ascii="楷体" w:hAnsi="楷体" w:eastAsia="楷体" w:cs="楷体"/>
          <w:b w:val="0"/>
          <w:bCs/>
          <w:sz w:val="32"/>
          <w:szCs w:val="32"/>
          <w:shd w:val="clear" w:color="auto" w:fill="FFFFFF"/>
        </w:rPr>
        <w:t>（一）收入支出决算总体情况说明</w:t>
      </w:r>
    </w:p>
    <w:p>
      <w:pPr>
        <w:pStyle w:val="8"/>
        <w:shd w:val="clear" w:color="auto" w:fill="FFFFFF"/>
        <w:spacing w:beforeAutospacing="0" w:afterAutospacing="0" w:line="594" w:lineRule="exact"/>
        <w:ind w:firstLine="643" w:firstLineChars="200"/>
        <w:rPr>
          <w:rFonts w:hint="default" w:ascii="Times New Roman" w:hAnsi="Times New Roman" w:eastAsia="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2024年度收入总计20298.14万元，支出总计20298.14万元。收、支与2023年度相比，增加20020.15万元，增长7201.75%，主要原因是</w:t>
      </w:r>
      <w:r>
        <w:rPr>
          <w:rFonts w:ascii="Times New Roman" w:hAnsi="Times New Roman" w:eastAsia="方正仿宋_GBK"/>
          <w:sz w:val="32"/>
          <w:szCs w:val="32"/>
          <w:shd w:val="clear" w:color="auto" w:fill="FFFFFF"/>
        </w:rPr>
        <w:t>国企资本金注入和中途追加其他解决历史遗留问题及改革项目指标18499.97万元。</w:t>
      </w:r>
    </w:p>
    <w:p>
      <w:pPr>
        <w:pStyle w:val="8"/>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Times New Roman" w:hAnsi="Times New Roman" w:eastAsia="方正仿宋_GBK"/>
          <w:sz w:val="32"/>
          <w:szCs w:val="32"/>
          <w:shd w:val="clear" w:color="auto" w:fill="FFFFFF"/>
        </w:rPr>
        <w:t>2024年</w:t>
      </w:r>
      <w:r>
        <w:rPr>
          <w:rFonts w:hint="default" w:ascii="Times New Roman" w:hAnsi="Times New Roman" w:eastAsia="方正仿宋_GBK"/>
          <w:sz w:val="32"/>
          <w:szCs w:val="32"/>
          <w:shd w:val="clear" w:color="auto" w:fill="FFFFFF"/>
        </w:rPr>
        <w:t>度收入合计18720.67万元，与2023年度相比，增加18446.83万元，增长6736.35%，主要原因是</w:t>
      </w:r>
      <w:r>
        <w:rPr>
          <w:rFonts w:ascii="仿宋_GB2312" w:hAnsi="仿宋" w:eastAsia="仿宋_GB2312"/>
          <w:sz w:val="32"/>
          <w:szCs w:val="32"/>
        </w:rPr>
        <w:t>奖补资金和注入国企资本金增加</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其中：财政拨款收入18720.67万元，占100.00%；事业收入0.00万元，占0.00%；经营收入0.00万元，占0.00%；其他收入0.00万元，占0.00%。此外，使用非财政拨款结余和专用结余0.00万元，年初结转和结余1577.47万元。</w:t>
      </w:r>
    </w:p>
    <w:p>
      <w:pPr>
        <w:pStyle w:val="14"/>
        <w:autoSpaceDE w:val="0"/>
        <w:spacing w:before="0" w:beforeAutospacing="0" w:after="0" w:afterAutospacing="0" w:line="594" w:lineRule="exact"/>
        <w:ind w:firstLine="643" w:firstLineChars="200"/>
        <w:rPr>
          <w:rFonts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hint="eastAsia" w:ascii="Times New Roman" w:hAnsi="Times New Roman" w:eastAsia="方正仿宋_GBK"/>
          <w:sz w:val="32"/>
          <w:szCs w:val="32"/>
          <w:shd w:val="clear" w:color="auto" w:fill="FFFFFF"/>
        </w:rPr>
        <w:t>2024年</w:t>
      </w:r>
      <w:r>
        <w:rPr>
          <w:rFonts w:ascii="Times New Roman" w:hAnsi="Times New Roman" w:eastAsia="方正仿宋_GBK"/>
          <w:sz w:val="32"/>
          <w:szCs w:val="32"/>
          <w:shd w:val="clear" w:color="auto" w:fill="FFFFFF"/>
        </w:rPr>
        <w:t>度支出合计20292.03万元，与2023年度相比，增加20019.51万元，增长7346.07%，主要原因是</w:t>
      </w:r>
      <w:r>
        <w:rPr>
          <w:rFonts w:hint="eastAsia" w:ascii="仿宋_GB2312" w:hAnsi="仿宋" w:eastAsia="仿宋_GB2312"/>
          <w:sz w:val="32"/>
          <w:szCs w:val="32"/>
        </w:rPr>
        <w:t>奖补资金和注入国企资本金增加。</w:t>
      </w:r>
      <w:r>
        <w:rPr>
          <w:rFonts w:ascii="Times New Roman" w:hAnsi="Times New Roman" w:eastAsia="方正仿宋_GBK"/>
          <w:sz w:val="32"/>
          <w:szCs w:val="32"/>
          <w:shd w:val="clear" w:color="auto" w:fill="FFFFFF"/>
        </w:rPr>
        <w:t>其中：基本支出219.00万元，占1.08%；项目支出20073.03万元，占98.92%；经营支出0.00万元，占0.00%。此外，结余分配0.00万元。</w:t>
      </w:r>
    </w:p>
    <w:p>
      <w:pPr>
        <w:pStyle w:val="8"/>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4.结转结余情况。</w:t>
      </w:r>
      <w:r>
        <w:rPr>
          <w:rFonts w:ascii="Times New Roman" w:hAnsi="Times New Roman" w:eastAsia="方正仿宋_GBK"/>
          <w:sz w:val="32"/>
          <w:szCs w:val="32"/>
          <w:shd w:val="clear" w:color="auto" w:fill="FFFFFF"/>
        </w:rPr>
        <w:t>2024年</w:t>
      </w:r>
      <w:r>
        <w:rPr>
          <w:rFonts w:hint="default" w:ascii="Times New Roman" w:hAnsi="Times New Roman" w:eastAsia="方正仿宋_GBK"/>
          <w:sz w:val="32"/>
          <w:szCs w:val="32"/>
          <w:shd w:val="clear" w:color="auto" w:fill="FFFFFF"/>
        </w:rPr>
        <w:t>度年末结转和结余6.11万元，与2023年度相比，增加0.64万元，增长11.70%，主要原因是</w:t>
      </w:r>
      <w:r>
        <w:rPr>
          <w:rFonts w:ascii="Times New Roman" w:hAnsi="Times New Roman" w:eastAsia="方正仿宋_GBK"/>
          <w:sz w:val="32"/>
          <w:szCs w:val="32"/>
          <w:shd w:val="clear" w:color="auto" w:fill="FFFFFF"/>
        </w:rPr>
        <w:t>2024年备用金剩余。</w:t>
      </w:r>
    </w:p>
    <w:p>
      <w:pPr>
        <w:pStyle w:val="8"/>
        <w:shd w:val="clear" w:color="auto" w:fill="FFFFFF"/>
        <w:spacing w:beforeAutospacing="0" w:afterAutospacing="0" w:line="594" w:lineRule="exact"/>
        <w:ind w:firstLine="420"/>
        <w:rPr>
          <w:rStyle w:val="12"/>
          <w:rFonts w:hint="default" w:ascii="楷体" w:hAnsi="楷体" w:eastAsia="楷体" w:cs="楷体"/>
          <w:b w:val="0"/>
          <w:bCs/>
          <w:sz w:val="32"/>
          <w:szCs w:val="32"/>
          <w:shd w:val="clear" w:color="auto" w:fill="FFFFFF"/>
        </w:rPr>
      </w:pPr>
      <w:r>
        <w:rPr>
          <w:rStyle w:val="12"/>
          <w:rFonts w:ascii="楷体" w:hAnsi="楷体" w:eastAsia="楷体" w:cs="楷体"/>
          <w:b w:val="0"/>
          <w:bCs/>
          <w:sz w:val="32"/>
          <w:szCs w:val="32"/>
          <w:shd w:val="clear" w:color="auto" w:fill="FFFFFF"/>
        </w:rPr>
        <w:t>（二）财政拨款收入支出决算总体情况说明</w:t>
      </w:r>
    </w:p>
    <w:p>
      <w:pPr>
        <w:pStyle w:val="13"/>
        <w:autoSpaceDE w:val="0"/>
        <w:spacing w:line="594" w:lineRule="exact"/>
        <w:ind w:firstLine="640"/>
        <w:rPr>
          <w:rFonts w:ascii="Times New Roman" w:hAnsi="Times New Roman" w:eastAsia="方正仿宋_GBK"/>
          <w:color w:val="E54C5E" w:themeColor="accent6"/>
          <w:sz w:val="32"/>
          <w:szCs w:val="32"/>
          <w:shd w:val="clear" w:color="auto" w:fill="FFFFFF"/>
          <w14:textFill>
            <w14:solidFill>
              <w14:schemeClr w14:val="accent6"/>
            </w14:solidFill>
          </w14:textFill>
        </w:rPr>
      </w:pPr>
      <w:r>
        <w:rPr>
          <w:rFonts w:hint="eastAsia" w:ascii="Times New Roman" w:hAnsi="Times New Roman" w:eastAsia="方正仿宋_GBK"/>
          <w:sz w:val="32"/>
          <w:szCs w:val="32"/>
          <w:shd w:val="clear" w:color="auto" w:fill="FFFFFF"/>
        </w:rPr>
        <w:t>2024年</w:t>
      </w:r>
      <w:r>
        <w:rPr>
          <w:rFonts w:ascii="Times New Roman" w:hAnsi="Times New Roman" w:eastAsia="方正仿宋_GBK"/>
          <w:sz w:val="32"/>
          <w:szCs w:val="32"/>
          <w:shd w:val="clear" w:color="auto" w:fill="FFFFFF"/>
        </w:rPr>
        <w:t>度财政拨款收、支总计20298.14万元。与202</w:t>
      </w:r>
      <w:r>
        <w:rPr>
          <w:rFonts w:hint="eastAsia" w:ascii="Times New Roman" w:hAnsi="Times New Roman" w:eastAsia="方正仿宋_GBK"/>
          <w:sz w:val="32"/>
          <w:szCs w:val="32"/>
          <w:shd w:val="clear" w:color="auto" w:fill="FFFFFF"/>
        </w:rPr>
        <w:t>3</w:t>
      </w:r>
      <w:r>
        <w:rPr>
          <w:rFonts w:ascii="Times New Roman" w:hAnsi="Times New Roman" w:eastAsia="方正仿宋_GBK"/>
          <w:sz w:val="32"/>
          <w:szCs w:val="32"/>
          <w:shd w:val="clear" w:color="auto" w:fill="FFFFFF"/>
        </w:rPr>
        <w:t>年相比，财政拨款收、支总计各增加20020.15万元，增长7201.75%。主要原因是</w:t>
      </w:r>
      <w:r>
        <w:rPr>
          <w:rFonts w:hint="eastAsia" w:ascii="Times New Roman" w:hAnsi="Times New Roman" w:eastAsia="方正仿宋_GBK"/>
          <w:sz w:val="32"/>
          <w:szCs w:val="32"/>
          <w:shd w:val="clear" w:color="auto" w:fill="FFFFFF"/>
        </w:rPr>
        <w:t>国企资本金注入和中途追加其他解决历史遗留问题及改革项目指标18499.97万元。</w:t>
      </w:r>
    </w:p>
    <w:p>
      <w:pPr>
        <w:pStyle w:val="8"/>
        <w:shd w:val="clear" w:color="auto" w:fill="FFFFFF"/>
        <w:spacing w:beforeAutospacing="0" w:afterAutospacing="0" w:line="594" w:lineRule="exact"/>
        <w:ind w:firstLine="420"/>
        <w:rPr>
          <w:rStyle w:val="12"/>
          <w:rFonts w:hint="default" w:ascii="楷体" w:hAnsi="楷体" w:eastAsia="楷体" w:cs="楷体"/>
          <w:b w:val="0"/>
          <w:bCs/>
          <w:sz w:val="32"/>
          <w:szCs w:val="32"/>
          <w:shd w:val="clear" w:color="auto" w:fill="FFFFFF"/>
        </w:rPr>
      </w:pPr>
      <w:r>
        <w:rPr>
          <w:rStyle w:val="12"/>
          <w:rFonts w:ascii="楷体" w:hAnsi="楷体" w:eastAsia="楷体" w:cs="楷体"/>
          <w:b w:val="0"/>
          <w:bCs/>
          <w:sz w:val="32"/>
          <w:szCs w:val="32"/>
          <w:shd w:val="clear" w:color="auto" w:fill="FFFFFF"/>
        </w:rPr>
        <w:t>（三）一般公共预算财政拨款收入支出决算情况说明</w:t>
      </w:r>
    </w:p>
    <w:p>
      <w:pPr>
        <w:pStyle w:val="8"/>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ascii="Times New Roman" w:hAnsi="Times New Roman" w:eastAsia="方正仿宋_GBK"/>
          <w:sz w:val="32"/>
          <w:szCs w:val="32"/>
          <w:shd w:val="clear" w:color="auto" w:fill="FFFFFF"/>
        </w:rPr>
        <w:t>2024年</w:t>
      </w:r>
      <w:r>
        <w:rPr>
          <w:rFonts w:hint="default" w:ascii="Times New Roman" w:hAnsi="Times New Roman" w:eastAsia="方正仿宋_GBK"/>
          <w:sz w:val="32"/>
          <w:szCs w:val="32"/>
          <w:shd w:val="clear" w:color="auto" w:fill="FFFFFF"/>
        </w:rPr>
        <w:t>度一般公共预算财政拨款收入220.70万元，与2023年度相比，增加4.22万元，增长1.95%。主要原因是</w:t>
      </w:r>
      <w:r>
        <w:rPr>
          <w:rFonts w:ascii="Times New Roman" w:hAnsi="Times New Roman" w:eastAsia="方正仿宋_GBK"/>
          <w:sz w:val="32"/>
          <w:szCs w:val="32"/>
          <w:shd w:val="clear" w:color="auto" w:fill="FFFFFF"/>
        </w:rPr>
        <w:t>国有企业支付国企考试相关费用。</w:t>
      </w:r>
      <w:r>
        <w:rPr>
          <w:rFonts w:hint="default" w:ascii="Times New Roman" w:hAnsi="Times New Roman" w:eastAsia="方正仿宋_GBK"/>
          <w:sz w:val="32"/>
          <w:szCs w:val="32"/>
          <w:shd w:val="clear" w:color="auto" w:fill="FFFFFF"/>
        </w:rPr>
        <w:t>较年初预算数增加8.94万元，增长4.22%。主要原因是</w:t>
      </w:r>
      <w:r>
        <w:rPr>
          <w:rFonts w:ascii="Times New Roman" w:hAnsi="Times New Roman" w:eastAsia="方正仿宋_GBK"/>
          <w:sz w:val="32"/>
          <w:szCs w:val="32"/>
          <w:shd w:val="clear" w:color="auto" w:fill="FFFFFF"/>
        </w:rPr>
        <w:t>财政拨款收入增加用于国企招聘。</w:t>
      </w:r>
      <w:r>
        <w:rPr>
          <w:rFonts w:hint="default" w:ascii="Times New Roman" w:hAnsi="Times New Roman" w:eastAsia="方正仿宋_GBK"/>
          <w:sz w:val="32"/>
          <w:szCs w:val="32"/>
          <w:shd w:val="clear" w:color="auto" w:fill="FFFFFF"/>
        </w:rPr>
        <w:t>年初财政拨款结转和结余1573.95万元。</w:t>
      </w:r>
    </w:p>
    <w:p>
      <w:pPr>
        <w:pStyle w:val="8"/>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2.支出情况。</w:t>
      </w:r>
      <w:r>
        <w:rPr>
          <w:rFonts w:ascii="Times New Roman" w:hAnsi="Times New Roman" w:eastAsia="方正仿宋_GBK"/>
          <w:sz w:val="32"/>
          <w:szCs w:val="32"/>
          <w:shd w:val="clear" w:color="auto" w:fill="FFFFFF"/>
        </w:rPr>
        <w:t>2024年</w:t>
      </w:r>
      <w:r>
        <w:rPr>
          <w:rFonts w:hint="default" w:ascii="Times New Roman" w:hAnsi="Times New Roman" w:eastAsia="方正仿宋_GBK"/>
          <w:sz w:val="32"/>
          <w:szCs w:val="32"/>
          <w:shd w:val="clear" w:color="auto" w:fill="FFFFFF"/>
        </w:rPr>
        <w:t>度一般公共预算财政拨款支出1792.70万元，与2023年度相比，增加1577.54万元，增长733.19%。主要原因是</w:t>
      </w:r>
      <w:r>
        <w:rPr>
          <w:rFonts w:ascii="Times New Roman" w:hAnsi="Times New Roman" w:eastAsia="方正仿宋_GBK"/>
          <w:sz w:val="32"/>
          <w:szCs w:val="32"/>
          <w:shd w:val="clear" w:color="auto" w:fill="FFFFFF"/>
        </w:rPr>
        <w:t>2024年向企业拨付资本金增加。</w:t>
      </w:r>
      <w:r>
        <w:rPr>
          <w:rFonts w:hint="default" w:ascii="Times New Roman" w:hAnsi="Times New Roman" w:eastAsia="方正仿宋_GBK"/>
          <w:sz w:val="32"/>
          <w:szCs w:val="32"/>
          <w:shd w:val="clear" w:color="auto" w:fill="FFFFFF"/>
        </w:rPr>
        <w:t>较年初预算数增加1580.94万元，增长746.57%。主要原因是</w:t>
      </w:r>
      <w:r>
        <w:rPr>
          <w:rFonts w:ascii="Times New Roman" w:hAnsi="Times New Roman" w:eastAsia="方正仿宋_GBK"/>
          <w:sz w:val="32"/>
          <w:szCs w:val="32"/>
          <w:shd w:val="clear" w:color="auto" w:fill="FFFFFF"/>
        </w:rPr>
        <w:t>2024年向企业拨付资本金增加。</w:t>
      </w:r>
    </w:p>
    <w:p>
      <w:pPr>
        <w:pStyle w:val="8"/>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3.结转结余情况。</w:t>
      </w:r>
      <w:r>
        <w:rPr>
          <w:rFonts w:ascii="Times New Roman" w:hAnsi="Times New Roman" w:eastAsia="方正仿宋_GBK"/>
          <w:sz w:val="32"/>
          <w:szCs w:val="32"/>
          <w:shd w:val="clear" w:color="auto" w:fill="FFFFFF"/>
        </w:rPr>
        <w:t>2024年</w:t>
      </w:r>
      <w:r>
        <w:rPr>
          <w:rFonts w:hint="default" w:ascii="Times New Roman" w:hAnsi="Times New Roman" w:eastAsia="方正仿宋_GBK"/>
          <w:sz w:val="32"/>
          <w:szCs w:val="32"/>
          <w:shd w:val="clear" w:color="auto" w:fill="FFFFFF"/>
        </w:rPr>
        <w:t>度年末一般公共预算财政拨款结转和结余1.95万元，与2023年度相比，无增减，主要原因是</w:t>
      </w:r>
      <w:r>
        <w:rPr>
          <w:rFonts w:ascii="Times New Roman" w:hAnsi="Times New Roman" w:eastAsia="方正仿宋_GBK"/>
          <w:sz w:val="32"/>
          <w:szCs w:val="32"/>
          <w:shd w:val="clear" w:color="auto" w:fill="FFFFFF"/>
        </w:rPr>
        <w:t>本年未使用</w:t>
      </w:r>
      <w:r>
        <w:rPr>
          <w:rFonts w:hint="default" w:ascii="Times New Roman" w:hAnsi="Times New Roman" w:eastAsia="方正仿宋_GBK"/>
          <w:sz w:val="32"/>
          <w:szCs w:val="32"/>
          <w:shd w:val="clear" w:color="auto" w:fill="FFFFFF"/>
        </w:rPr>
        <w:t>上年度</w:t>
      </w:r>
      <w:r>
        <w:rPr>
          <w:rFonts w:ascii="Times New Roman" w:hAnsi="Times New Roman" w:eastAsia="方正仿宋_GBK"/>
          <w:sz w:val="32"/>
          <w:szCs w:val="32"/>
          <w:shd w:val="clear" w:color="auto" w:fill="FFFFFF"/>
        </w:rPr>
        <w:t>结转结余。</w:t>
      </w:r>
    </w:p>
    <w:p>
      <w:pPr>
        <w:pStyle w:val="8"/>
        <w:shd w:val="clear" w:color="auto" w:fill="FFFFFF"/>
        <w:spacing w:beforeAutospacing="0" w:afterAutospacing="0" w:line="594" w:lineRule="exact"/>
        <w:ind w:firstLine="643" w:firstLineChars="200"/>
        <w:rPr>
          <w:rFonts w:hint="default" w:ascii="Times New Roman" w:hAnsi="Times New Roman" w:eastAsia="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本单位</w:t>
      </w:r>
      <w:r>
        <w:rPr>
          <w:rFonts w:ascii="Times New Roman" w:hAnsi="Times New Roman" w:eastAsia="方正仿宋_GBK"/>
          <w:sz w:val="32"/>
          <w:szCs w:val="32"/>
          <w:shd w:val="clear" w:color="auto" w:fill="FFFFFF"/>
        </w:rPr>
        <w:t>2024年</w:t>
      </w:r>
      <w:r>
        <w:rPr>
          <w:rFonts w:hint="default" w:ascii="Times New Roman" w:hAnsi="Times New Roman" w:eastAsia="方正仿宋_GBK"/>
          <w:sz w:val="32"/>
          <w:szCs w:val="32"/>
          <w:shd w:val="clear" w:color="auto" w:fill="FFFFFF"/>
        </w:rPr>
        <w:t>度一般公共预算财政拨款支出主要用于以下几个方面：</w:t>
      </w:r>
    </w:p>
    <w:p>
      <w:pPr>
        <w:pStyle w:val="8"/>
        <w:shd w:val="clear" w:color="auto" w:fill="FFFFFF"/>
        <w:spacing w:beforeAutospacing="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（1）一般公共服务支出169.94万元，占9.48%，较年初预算数增加9.52万元，增长5.93%，主要原因是</w:t>
      </w:r>
      <w:r>
        <w:rPr>
          <w:rFonts w:ascii="Times New Roman" w:hAnsi="Times New Roman" w:eastAsia="方正仿宋_GBK"/>
          <w:sz w:val="32"/>
          <w:szCs w:val="32"/>
          <w:shd w:val="clear" w:color="auto" w:fill="FFFFFF"/>
        </w:rPr>
        <w:t>差旅费、福利费、办公费等公用经费较上年同期增加。</w:t>
      </w:r>
    </w:p>
    <w:p>
      <w:pPr>
        <w:pStyle w:val="8"/>
        <w:shd w:val="clear" w:color="auto" w:fill="FFFFFF"/>
        <w:spacing w:beforeAutospacing="0" w:afterAutospacing="0" w:line="594" w:lineRule="exact"/>
        <w:ind w:firstLine="640" w:firstLineChars="200"/>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2</w:t>
      </w:r>
      <w:r>
        <w:rPr>
          <w:rFonts w:hint="default" w:ascii="Times New Roman" w:hAnsi="Times New Roman" w:eastAsia="方正仿宋_GBK"/>
          <w:sz w:val="32"/>
          <w:szCs w:val="32"/>
          <w:shd w:val="clear" w:color="auto" w:fill="FFFFFF"/>
        </w:rPr>
        <w:t>）社会保障与就业支出25.64万元，占1.43%，较年初预算数无增减，</w:t>
      </w:r>
      <w:r>
        <w:rPr>
          <w:rFonts w:ascii="方正仿宋_GBK" w:hAnsi="方正仿宋_GBK" w:eastAsia="方正仿宋_GBK" w:cs="方正仿宋_GBK"/>
          <w:sz w:val="32"/>
          <w:szCs w:val="32"/>
        </w:rPr>
        <w:t>主要原因是严格执行</w:t>
      </w:r>
      <w:r>
        <w:rPr>
          <w:rFonts w:hint="default" w:ascii="方正仿宋_GBK" w:hAnsi="方正仿宋_GBK" w:eastAsia="方正仿宋_GBK" w:cs="方正仿宋_GBK"/>
          <w:sz w:val="32"/>
          <w:szCs w:val="32"/>
        </w:rPr>
        <w:t>预算</w:t>
      </w:r>
      <w:r>
        <w:rPr>
          <w:rFonts w:ascii="方正仿宋_GBK" w:hAnsi="方正仿宋_GBK" w:eastAsia="方正仿宋_GBK" w:cs="方正仿宋_GBK"/>
          <w:sz w:val="32"/>
          <w:szCs w:val="32"/>
        </w:rPr>
        <w:t>。</w:t>
      </w:r>
    </w:p>
    <w:p>
      <w:pPr>
        <w:pStyle w:val="8"/>
        <w:shd w:val="clear" w:color="auto" w:fill="FFFFFF"/>
        <w:spacing w:beforeAutospacing="0" w:afterAutospacing="0" w:line="594" w:lineRule="exact"/>
        <w:ind w:firstLine="640" w:firstLineChars="200"/>
        <w:rPr>
          <w:rFonts w:hint="default" w:ascii="Times New Roman" w:hAnsi="Times New Roman" w:eastAsia="方正仿宋_GBK"/>
          <w:color w:val="E54C5E" w:themeColor="accent6"/>
          <w:sz w:val="32"/>
          <w:szCs w:val="32"/>
          <w:highlight w:val="yellow"/>
          <w:shd w:val="clear" w:color="auto" w:fill="FFFFFF"/>
          <w14:textFill>
            <w14:solidFill>
              <w14:schemeClr w14:val="accent6"/>
            </w14:solidFill>
          </w14:textFill>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）卫生健康支出10.68万元，占0.60%，较年初预算数无增减，</w:t>
      </w:r>
      <w:r>
        <w:rPr>
          <w:rFonts w:ascii="方正仿宋_GBK" w:hAnsi="方正仿宋_GBK" w:eastAsia="方正仿宋_GBK" w:cs="方正仿宋_GBK"/>
          <w:sz w:val="32"/>
          <w:szCs w:val="32"/>
        </w:rPr>
        <w:t>主要原因是严格执行</w:t>
      </w:r>
      <w:r>
        <w:rPr>
          <w:rFonts w:hint="default" w:ascii="方正仿宋_GBK" w:hAnsi="方正仿宋_GBK" w:eastAsia="方正仿宋_GBK" w:cs="方正仿宋_GBK"/>
          <w:sz w:val="32"/>
          <w:szCs w:val="32"/>
        </w:rPr>
        <w:t>预算</w:t>
      </w:r>
      <w:r>
        <w:rPr>
          <w:rFonts w:ascii="方正仿宋_GBK" w:hAnsi="方正仿宋_GBK" w:eastAsia="方正仿宋_GBK" w:cs="方正仿宋_GBK"/>
          <w:sz w:val="32"/>
          <w:szCs w:val="32"/>
        </w:rPr>
        <w:t>。</w:t>
      </w:r>
    </w:p>
    <w:p>
      <w:pPr>
        <w:ind w:firstLine="640" w:firstLineChars="200"/>
        <w:rPr>
          <w:rFonts w:hint="default"/>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）资源勘探信息等支出1572.00万元，占87.69%，较年初预算数增加1572.00万元，增长100.00%，主要原因是</w:t>
      </w:r>
      <w:r>
        <w:rPr>
          <w:rFonts w:ascii="方正仿宋_GBK" w:hAnsi="方正仿宋_GBK" w:eastAsia="方正仿宋_GBK" w:cs="方正仿宋_GBK"/>
          <w:sz w:val="31"/>
          <w:szCs w:val="31"/>
          <w:lang w:bidi="ar"/>
        </w:rPr>
        <w:t xml:space="preserve">对国企奖补资金投入。 </w:t>
      </w:r>
    </w:p>
    <w:p>
      <w:pPr>
        <w:pStyle w:val="8"/>
        <w:shd w:val="clear" w:color="auto" w:fill="FFFFFF"/>
        <w:spacing w:beforeAutospacing="0" w:afterAutospacing="0" w:line="594" w:lineRule="exact"/>
        <w:ind w:firstLine="640" w:firstLineChars="200"/>
        <w:rPr>
          <w:rFonts w:hint="default" w:ascii="Times New Roman" w:hAnsi="Times New Roman" w:eastAsia="方正仿宋_GBK"/>
          <w:color w:val="E54C5E" w:themeColor="accent6"/>
          <w:sz w:val="32"/>
          <w:szCs w:val="32"/>
          <w:highlight w:val="yellow"/>
          <w:shd w:val="clear" w:color="auto" w:fill="FFFFFF"/>
          <w14:textFill>
            <w14:solidFill>
              <w14:schemeClr w14:val="accent6"/>
            </w14:solidFill>
          </w14:textFill>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5</w:t>
      </w:r>
      <w:r>
        <w:rPr>
          <w:rFonts w:hint="default" w:ascii="Times New Roman" w:hAnsi="Times New Roman" w:eastAsia="方正仿宋_GBK"/>
          <w:sz w:val="32"/>
          <w:szCs w:val="32"/>
          <w:shd w:val="clear" w:color="auto" w:fill="FFFFFF"/>
        </w:rPr>
        <w:t>）住房保障支出14.44万元，占0.81%，较年初预算数无增减，</w:t>
      </w:r>
      <w:r>
        <w:rPr>
          <w:rFonts w:ascii="方正仿宋_GBK" w:hAnsi="方正仿宋_GBK" w:eastAsia="方正仿宋_GBK" w:cs="方正仿宋_GBK"/>
          <w:sz w:val="32"/>
          <w:szCs w:val="32"/>
        </w:rPr>
        <w:t>主要原因是严格执行</w:t>
      </w:r>
      <w:r>
        <w:rPr>
          <w:rFonts w:hint="default" w:ascii="方正仿宋_GBK" w:hAnsi="方正仿宋_GBK" w:eastAsia="方正仿宋_GBK" w:cs="方正仿宋_GBK"/>
          <w:sz w:val="32"/>
          <w:szCs w:val="32"/>
        </w:rPr>
        <w:t>预算</w:t>
      </w:r>
      <w:r>
        <w:rPr>
          <w:rFonts w:ascii="方正仿宋_GBK" w:hAnsi="方正仿宋_GBK" w:eastAsia="方正仿宋_GBK" w:cs="方正仿宋_GBK"/>
          <w:sz w:val="32"/>
          <w:szCs w:val="32"/>
        </w:rPr>
        <w:t>。</w:t>
      </w:r>
    </w:p>
    <w:p>
      <w:pPr>
        <w:pStyle w:val="8"/>
        <w:shd w:val="clear" w:color="auto" w:fill="FFFFFF"/>
        <w:spacing w:beforeAutospacing="0" w:afterAutospacing="0" w:line="594" w:lineRule="exact"/>
        <w:ind w:firstLine="420"/>
        <w:rPr>
          <w:rStyle w:val="12"/>
          <w:rFonts w:hint="default" w:ascii="楷体" w:hAnsi="楷体" w:eastAsia="楷体" w:cs="楷体"/>
          <w:b w:val="0"/>
          <w:bCs/>
          <w:sz w:val="32"/>
          <w:szCs w:val="32"/>
          <w:shd w:val="clear" w:color="auto" w:fill="FFFFFF"/>
        </w:rPr>
      </w:pPr>
      <w:r>
        <w:rPr>
          <w:rStyle w:val="12"/>
          <w:rFonts w:ascii="楷体" w:hAnsi="楷体" w:eastAsia="楷体" w:cs="楷体"/>
          <w:b w:val="0"/>
          <w:bCs/>
          <w:sz w:val="32"/>
          <w:szCs w:val="32"/>
          <w:shd w:val="clear" w:color="auto" w:fill="FFFFFF"/>
        </w:rPr>
        <w:t>（四）一般公共预算财政拨款基本支出决算情况说明</w:t>
      </w:r>
    </w:p>
    <w:p>
      <w:pPr>
        <w:pStyle w:val="13"/>
        <w:autoSpaceDE w:val="0"/>
        <w:spacing w:line="594" w:lineRule="exact"/>
        <w:ind w:firstLine="64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2024年</w:t>
      </w:r>
      <w:r>
        <w:rPr>
          <w:rFonts w:ascii="Times New Roman" w:hAnsi="Times New Roman" w:eastAsia="方正仿宋_GBK"/>
          <w:sz w:val="32"/>
          <w:szCs w:val="32"/>
          <w:shd w:val="clear" w:color="auto" w:fill="FFFFFF"/>
        </w:rPr>
        <w:t>度一般公共财政拨款基本支出219.00万元。其中：人员经费183.46万元，与2023年度相比，增加2.27万元，增长1.25%，主要原因是</w:t>
      </w:r>
      <w:r>
        <w:rPr>
          <w:rFonts w:hint="eastAsia" w:ascii="Times New Roman" w:hAnsi="Times New Roman" w:eastAsia="方正仿宋_GBK"/>
          <w:sz w:val="32"/>
          <w:szCs w:val="32"/>
          <w:shd w:val="clear" w:color="auto" w:fill="FFFFFF"/>
        </w:rPr>
        <w:t>2024年</w:t>
      </w:r>
      <w:r>
        <w:rPr>
          <w:rFonts w:hint="eastAsia" w:ascii="Times New Roman" w:hAnsi="Times New Roman" w:eastAsia="方正仿宋_GBK"/>
          <w:sz w:val="32"/>
          <w:szCs w:val="32"/>
          <w:shd w:val="clear" w:color="auto" w:fill="FFFFFF"/>
          <w:lang w:eastAsia="zh-CN"/>
        </w:rPr>
        <w:t>交纳</w:t>
      </w:r>
      <w:r>
        <w:rPr>
          <w:rFonts w:hint="eastAsia" w:ascii="Times New Roman" w:hAnsi="Times New Roman" w:eastAsia="方正仿宋_GBK"/>
          <w:sz w:val="32"/>
          <w:szCs w:val="32"/>
          <w:shd w:val="clear" w:color="auto" w:fill="FFFFFF"/>
        </w:rPr>
        <w:t>的社保增加。</w:t>
      </w:r>
      <w:r>
        <w:rPr>
          <w:rFonts w:ascii="Times New Roman" w:hAnsi="Times New Roman" w:eastAsia="方正仿宋_GBK"/>
          <w:sz w:val="32"/>
          <w:szCs w:val="32"/>
          <w:shd w:val="clear" w:color="auto" w:fill="FFFFFF"/>
        </w:rPr>
        <w:t>人员经费用途主要包括</w:t>
      </w:r>
      <w:r>
        <w:rPr>
          <w:rFonts w:hint="eastAsia" w:ascii="Times New Roman" w:hAnsi="Times New Roman" w:eastAsia="方正仿宋_GBK"/>
          <w:sz w:val="32"/>
          <w:szCs w:val="32"/>
          <w:shd w:val="clear" w:color="auto" w:fill="FFFFFF"/>
        </w:rPr>
        <w:t>基本医疗保险、基本养老保险、职业年金、工伤保险、住房公积金和医疗费（体检费）。</w:t>
      </w:r>
      <w:r>
        <w:rPr>
          <w:rFonts w:ascii="Times New Roman" w:hAnsi="Times New Roman" w:eastAsia="方正仿宋_GBK"/>
          <w:sz w:val="32"/>
          <w:szCs w:val="32"/>
          <w:shd w:val="clear" w:color="auto" w:fill="FFFFFF"/>
        </w:rPr>
        <w:t>公用经费35.54万元，与2023年度相比，增加2.35万元，增长7.08%，主要原因是</w:t>
      </w:r>
      <w:r>
        <w:rPr>
          <w:rFonts w:hint="eastAsia" w:ascii="Times New Roman" w:hAnsi="Times New Roman" w:eastAsia="方正仿宋_GBK"/>
          <w:sz w:val="32"/>
          <w:szCs w:val="32"/>
          <w:shd w:val="clear" w:color="auto" w:fill="FFFFFF"/>
        </w:rPr>
        <w:t>差旅费、福利费、办公费较上年同期增加。</w:t>
      </w:r>
      <w:r>
        <w:rPr>
          <w:rFonts w:ascii="Times New Roman" w:hAnsi="Times New Roman" w:eastAsia="方正仿宋_GBK"/>
          <w:sz w:val="32"/>
          <w:szCs w:val="32"/>
          <w:shd w:val="clear" w:color="auto" w:fill="FFFFFF"/>
        </w:rPr>
        <w:t>公用经费用途主要包括</w:t>
      </w:r>
      <w:r>
        <w:rPr>
          <w:rFonts w:hint="eastAsia" w:ascii="Times New Roman" w:hAnsi="Times New Roman" w:eastAsia="方正仿宋_GBK"/>
          <w:sz w:val="32"/>
          <w:szCs w:val="32"/>
          <w:shd w:val="clear" w:color="auto" w:fill="FFFFFF"/>
        </w:rPr>
        <w:t>办公费、差旅费、邮电费、福利费。</w:t>
      </w:r>
    </w:p>
    <w:p>
      <w:pPr>
        <w:pStyle w:val="8"/>
        <w:shd w:val="clear" w:color="auto" w:fill="FFFFFF"/>
        <w:spacing w:beforeAutospacing="0" w:afterAutospacing="0" w:line="594" w:lineRule="exact"/>
        <w:ind w:firstLine="420"/>
        <w:rPr>
          <w:rStyle w:val="12"/>
          <w:rFonts w:hint="default" w:ascii="楷体" w:hAnsi="楷体" w:eastAsia="楷体" w:cs="楷体"/>
          <w:b w:val="0"/>
          <w:bCs/>
          <w:sz w:val="32"/>
          <w:szCs w:val="32"/>
          <w:shd w:val="clear" w:color="auto" w:fill="FFFFFF"/>
        </w:rPr>
      </w:pPr>
      <w:r>
        <w:rPr>
          <w:rStyle w:val="12"/>
          <w:rFonts w:ascii="楷体" w:hAnsi="楷体" w:eastAsia="楷体" w:cs="楷体"/>
          <w:b w:val="0"/>
          <w:bCs/>
          <w:sz w:val="32"/>
          <w:szCs w:val="32"/>
          <w:shd w:val="clear" w:color="auto" w:fill="FFFFFF"/>
        </w:rPr>
        <w:t>（五）政府性基金预算收支决算情况说明</w:t>
      </w:r>
    </w:p>
    <w:p>
      <w:pPr>
        <w:pStyle w:val="13"/>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pStyle w:val="13"/>
        <w:numPr>
          <w:ilvl w:val="0"/>
          <w:numId w:val="1"/>
        </w:numPr>
        <w:autoSpaceDE w:val="0"/>
        <w:spacing w:line="594" w:lineRule="exact"/>
        <w:ind w:firstLine="640"/>
        <w:rPr>
          <w:rStyle w:val="12"/>
          <w:rFonts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rPr>
        <w:t>国有资本经营预算财政拨款支出决算情况说明</w:t>
      </w:r>
    </w:p>
    <w:p>
      <w:pPr>
        <w:pStyle w:val="13"/>
        <w:autoSpaceDE w:val="0"/>
        <w:spacing w:line="594" w:lineRule="exact"/>
        <w:ind w:firstLine="64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2024年</w:t>
      </w:r>
      <w:r>
        <w:rPr>
          <w:rFonts w:ascii="Times New Roman" w:hAnsi="Times New Roman" w:eastAsia="方正仿宋_GBK"/>
          <w:sz w:val="32"/>
          <w:szCs w:val="32"/>
          <w:shd w:val="clear" w:color="auto" w:fill="FFFFFF"/>
        </w:rPr>
        <w:t>度国有资本经营预算财政拨</w:t>
      </w:r>
      <w:r>
        <w:rPr>
          <w:rFonts w:hint="eastAsia" w:ascii="Times New Roman" w:hAnsi="Times New Roman" w:eastAsia="方正仿宋_GBK"/>
          <w:sz w:val="32"/>
          <w:szCs w:val="32"/>
          <w:shd w:val="clear" w:color="auto" w:fill="FFFFFF"/>
          <w:lang w:eastAsia="zh-CN"/>
        </w:rPr>
        <w:t>款</w:t>
      </w:r>
      <w:r>
        <w:rPr>
          <w:rFonts w:ascii="Times New Roman" w:hAnsi="Times New Roman" w:eastAsia="方正仿宋_GBK"/>
          <w:sz w:val="32"/>
          <w:szCs w:val="32"/>
          <w:shd w:val="clear" w:color="auto" w:fill="FFFFFF"/>
        </w:rPr>
        <w:t>本年支出18499.33万元，基本支出0.00万元，项目支出18499.33万元，主要用途</w:t>
      </w:r>
      <w:r>
        <w:rPr>
          <w:rFonts w:hint="eastAsia" w:ascii="Times New Roman" w:hAnsi="Times New Roman" w:eastAsia="方正仿宋_GBK"/>
          <w:sz w:val="32"/>
          <w:szCs w:val="32"/>
          <w:shd w:val="clear" w:color="auto" w:fill="FFFFFF"/>
        </w:rPr>
        <w:t>为向泰泽公司拨付注册资本金。</w:t>
      </w:r>
    </w:p>
    <w:p>
      <w:pPr>
        <w:pStyle w:val="8"/>
        <w:shd w:val="clear" w:color="auto" w:fill="FFFFFF"/>
        <w:spacing w:before="0" w:beforeAutospacing="0" w:after="0" w:afterAutospacing="0" w:line="594" w:lineRule="exact"/>
        <w:ind w:firstLine="640" w:firstLineChars="200"/>
        <w:rPr>
          <w:rStyle w:val="12"/>
          <w:rFonts w:hint="default" w:ascii="黑体" w:hAnsi="黑体" w:eastAsia="黑体" w:cs="黑体"/>
          <w:b w:val="0"/>
          <w:bCs/>
          <w:sz w:val="32"/>
          <w:szCs w:val="32"/>
          <w:shd w:val="clear" w:color="auto" w:fill="FFFFFF"/>
        </w:rPr>
      </w:pPr>
      <w:r>
        <w:rPr>
          <w:rStyle w:val="12"/>
          <w:rFonts w:ascii="黑体" w:hAnsi="黑体" w:eastAsia="黑体" w:cs="黑体"/>
          <w:b w:val="0"/>
          <w:bCs/>
          <w:sz w:val="32"/>
          <w:szCs w:val="32"/>
          <w:shd w:val="clear" w:color="auto" w:fill="FFFFFF"/>
        </w:rPr>
        <w:t>三、财政拨款</w:t>
      </w:r>
      <w:r>
        <w:rPr>
          <w:rStyle w:val="12"/>
          <w:rFonts w:hint="eastAsia" w:ascii="黑体" w:hAnsi="黑体" w:eastAsia="黑体" w:cs="黑体"/>
          <w:b w:val="0"/>
          <w:bCs/>
          <w:sz w:val="32"/>
          <w:szCs w:val="32"/>
          <w:shd w:val="clear" w:color="auto" w:fill="FFFFFF"/>
          <w:lang w:eastAsia="zh-CN"/>
        </w:rPr>
        <w:t>三公</w:t>
      </w:r>
      <w:r>
        <w:rPr>
          <w:rStyle w:val="12"/>
          <w:rFonts w:ascii="黑体" w:hAnsi="黑体" w:eastAsia="黑体" w:cs="黑体"/>
          <w:b w:val="0"/>
          <w:bCs/>
          <w:sz w:val="32"/>
          <w:szCs w:val="32"/>
          <w:shd w:val="clear" w:color="auto" w:fill="FFFFFF"/>
        </w:rPr>
        <w:t>经费情况说明</w:t>
      </w:r>
    </w:p>
    <w:p>
      <w:pPr>
        <w:pStyle w:val="13"/>
        <w:autoSpaceDE w:val="0"/>
        <w:spacing w:line="594" w:lineRule="exact"/>
        <w:ind w:firstLine="0" w:firstLineChars="0"/>
        <w:rPr>
          <w:rStyle w:val="12"/>
          <w:rFonts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rPr>
        <w:t xml:space="preserve">    （一）</w:t>
      </w:r>
      <w:r>
        <w:rPr>
          <w:rStyle w:val="12"/>
          <w:rFonts w:hint="eastAsia" w:ascii="楷体" w:hAnsi="楷体" w:eastAsia="楷体" w:cs="楷体"/>
          <w:b w:val="0"/>
          <w:bCs/>
          <w:sz w:val="32"/>
          <w:szCs w:val="32"/>
          <w:shd w:val="clear" w:color="auto" w:fill="FFFFFF"/>
          <w:lang w:eastAsia="zh-CN"/>
        </w:rPr>
        <w:t>三公</w:t>
      </w:r>
      <w:r>
        <w:rPr>
          <w:rStyle w:val="12"/>
          <w:rFonts w:hint="eastAsia" w:ascii="楷体" w:hAnsi="楷体" w:eastAsia="楷体" w:cs="楷体"/>
          <w:b w:val="0"/>
          <w:bCs/>
          <w:sz w:val="32"/>
          <w:szCs w:val="32"/>
          <w:shd w:val="clear" w:color="auto" w:fill="FFFFFF"/>
        </w:rPr>
        <w:t>经费支出总体情况说明</w:t>
      </w:r>
    </w:p>
    <w:p>
      <w:pPr>
        <w:pStyle w:val="13"/>
        <w:autoSpaceDE w:val="0"/>
        <w:spacing w:line="594" w:lineRule="exact"/>
        <w:ind w:firstLine="64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2024年</w:t>
      </w:r>
      <w:r>
        <w:rPr>
          <w:rFonts w:ascii="Times New Roman" w:hAnsi="Times New Roman" w:eastAsia="方正仿宋_GBK"/>
          <w:sz w:val="32"/>
          <w:szCs w:val="32"/>
          <w:shd w:val="clear" w:color="auto" w:fill="FFFFFF"/>
        </w:rPr>
        <w:t>度</w:t>
      </w:r>
      <w:r>
        <w:rPr>
          <w:rFonts w:hint="eastAsia" w:ascii="Times New Roman" w:hAnsi="Times New Roman" w:eastAsia="方正仿宋_GBK"/>
          <w:sz w:val="32"/>
          <w:szCs w:val="32"/>
          <w:shd w:val="clear" w:color="auto" w:fill="FFFFFF"/>
          <w:lang w:eastAsia="zh-CN"/>
        </w:rPr>
        <w:t>三公</w:t>
      </w:r>
      <w:r>
        <w:rPr>
          <w:rFonts w:ascii="Times New Roman" w:hAnsi="Times New Roman" w:eastAsia="方正仿宋_GBK"/>
          <w:sz w:val="32"/>
          <w:szCs w:val="32"/>
          <w:shd w:val="clear" w:color="auto" w:fill="FFFFFF"/>
        </w:rPr>
        <w:t>经费支出共计2.21万元，较年初预算数减少0.29万元，下降11.60%，</w:t>
      </w:r>
      <w:r>
        <w:rPr>
          <w:rFonts w:hint="eastAsia" w:ascii="Times New Roman" w:hAnsi="Times New Roman" w:eastAsia="方正仿宋_GBK"/>
          <w:sz w:val="32"/>
          <w:szCs w:val="32"/>
          <w:shd w:val="clear" w:color="auto" w:fill="FFFFFF"/>
        </w:rPr>
        <w:t>主要原因是本单位加强公务接待经费管理。</w:t>
      </w:r>
      <w:r>
        <w:rPr>
          <w:rFonts w:ascii="Times New Roman" w:hAnsi="Times New Roman" w:eastAsia="方正仿宋_GBK"/>
          <w:sz w:val="32"/>
          <w:szCs w:val="32"/>
          <w:shd w:val="clear" w:color="auto" w:fill="FFFFFF"/>
        </w:rPr>
        <w:t>较上年支出数减少0.28万元，下降11.24%，</w:t>
      </w:r>
      <w:r>
        <w:rPr>
          <w:rFonts w:hint="eastAsia" w:ascii="Times New Roman" w:hAnsi="Times New Roman" w:eastAsia="方正仿宋_GBK"/>
          <w:sz w:val="32"/>
          <w:szCs w:val="32"/>
          <w:shd w:val="clear" w:color="auto" w:fill="FFFFFF"/>
        </w:rPr>
        <w:t>主要原因是本单位加强公务接待经费管理。</w:t>
      </w:r>
    </w:p>
    <w:p>
      <w:pPr>
        <w:pStyle w:val="13"/>
        <w:tabs>
          <w:tab w:val="left" w:pos="1166"/>
        </w:tabs>
        <w:autoSpaceDE w:val="0"/>
        <w:spacing w:line="594" w:lineRule="exact"/>
        <w:ind w:firstLine="640"/>
        <w:rPr>
          <w:rStyle w:val="12"/>
          <w:rFonts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rPr>
        <w:t>（二）</w:t>
      </w:r>
      <w:r>
        <w:rPr>
          <w:rStyle w:val="12"/>
          <w:rFonts w:hint="eastAsia" w:ascii="楷体" w:hAnsi="楷体" w:eastAsia="楷体" w:cs="楷体"/>
          <w:b w:val="0"/>
          <w:bCs/>
          <w:sz w:val="32"/>
          <w:szCs w:val="32"/>
          <w:shd w:val="clear" w:color="auto" w:fill="FFFFFF"/>
          <w:lang w:eastAsia="zh-CN"/>
        </w:rPr>
        <w:t>三公</w:t>
      </w:r>
      <w:r>
        <w:rPr>
          <w:rStyle w:val="12"/>
          <w:rFonts w:hint="eastAsia" w:ascii="楷体" w:hAnsi="楷体" w:eastAsia="楷体" w:cs="楷体"/>
          <w:b w:val="0"/>
          <w:bCs/>
          <w:sz w:val="32"/>
          <w:szCs w:val="32"/>
          <w:shd w:val="clear" w:color="auto" w:fill="FFFFFF"/>
        </w:rPr>
        <w:t>经费分项支出情况</w:t>
      </w:r>
    </w:p>
    <w:p>
      <w:pPr>
        <w:pStyle w:val="13"/>
        <w:autoSpaceDE w:val="0"/>
        <w:spacing w:line="594" w:lineRule="exact"/>
        <w:ind w:firstLine="640"/>
        <w:rPr>
          <w:rFonts w:ascii="Times New Roman" w:hAnsi="Times New Roman" w:eastAsia="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w:t>
      </w:r>
      <w:r>
        <w:rPr>
          <w:rFonts w:hint="eastAsia" w:ascii="Times New Roman" w:hAnsi="Times New Roman" w:eastAsia="方正仿宋_GBK"/>
          <w:sz w:val="32"/>
          <w:szCs w:val="32"/>
          <w:shd w:val="clear" w:color="auto" w:fill="FFFFFF"/>
        </w:rPr>
        <w:t>024年</w:t>
      </w:r>
      <w:r>
        <w:rPr>
          <w:rFonts w:ascii="Times New Roman" w:hAnsi="Times New Roman" w:eastAsia="方正仿宋_GBK"/>
          <w:sz w:val="32"/>
          <w:szCs w:val="32"/>
          <w:shd w:val="clear" w:color="auto" w:fill="FFFFFF"/>
        </w:rPr>
        <w:t>度本单位因公出国（境）费用0.00万元，主要是本单位</w:t>
      </w:r>
      <w:r>
        <w:rPr>
          <w:rFonts w:hint="eastAsia" w:ascii="Times New Roman" w:hAnsi="Times New Roman" w:eastAsia="方正仿宋_GBK"/>
          <w:sz w:val="32"/>
          <w:szCs w:val="32"/>
          <w:shd w:val="clear" w:color="auto" w:fill="FFFFFF"/>
        </w:rPr>
        <w:t>2024年</w:t>
      </w:r>
      <w:r>
        <w:rPr>
          <w:rFonts w:ascii="Times New Roman" w:hAnsi="Times New Roman" w:eastAsia="方正仿宋_GBK"/>
          <w:sz w:val="32"/>
          <w:szCs w:val="32"/>
          <w:shd w:val="clear" w:color="auto" w:fill="FFFFFF"/>
        </w:rPr>
        <w:t>度无因公出国（境）费用</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费用支出较年初预算数无增减，主要原因是本单位</w:t>
      </w:r>
      <w:r>
        <w:rPr>
          <w:rFonts w:hint="eastAsia" w:ascii="Times New Roman" w:hAnsi="Times New Roman" w:eastAsia="方正仿宋_GBK"/>
          <w:sz w:val="32"/>
          <w:szCs w:val="32"/>
          <w:shd w:val="clear" w:color="auto" w:fill="FFFFFF"/>
        </w:rPr>
        <w:t>2024年</w:t>
      </w:r>
      <w:r>
        <w:rPr>
          <w:rFonts w:ascii="Times New Roman" w:hAnsi="Times New Roman" w:eastAsia="方正仿宋_GBK"/>
          <w:sz w:val="32"/>
          <w:szCs w:val="32"/>
          <w:shd w:val="clear" w:color="auto" w:fill="FFFFFF"/>
        </w:rPr>
        <w:t>度无因公出国（境）费用</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较上年支出数无增减，主要原因是</w:t>
      </w:r>
      <w:r>
        <w:rPr>
          <w:rFonts w:hint="eastAsia" w:ascii="Times New Roman" w:hAnsi="Times New Roman" w:eastAsia="方正仿宋_GBK"/>
          <w:sz w:val="32"/>
          <w:szCs w:val="32"/>
          <w:shd w:val="clear" w:color="auto" w:fill="FFFFFF"/>
        </w:rPr>
        <w:t>本单位2023年和2024年都</w:t>
      </w:r>
      <w:r>
        <w:rPr>
          <w:rFonts w:ascii="Times New Roman" w:hAnsi="Times New Roman" w:eastAsia="方正仿宋_GBK"/>
          <w:sz w:val="32"/>
          <w:szCs w:val="32"/>
          <w:shd w:val="clear" w:color="auto" w:fill="FFFFFF"/>
        </w:rPr>
        <w:t>无因公出国（境）费用</w:t>
      </w:r>
      <w:r>
        <w:rPr>
          <w:rFonts w:hint="eastAsia" w:ascii="Times New Roman" w:hAnsi="Times New Roman" w:eastAsia="方正仿宋_GBK"/>
          <w:sz w:val="32"/>
          <w:szCs w:val="32"/>
          <w:shd w:val="clear" w:color="auto" w:fill="FFFFFF"/>
        </w:rPr>
        <w:t>。</w:t>
      </w:r>
    </w:p>
    <w:p>
      <w:pPr>
        <w:pStyle w:val="13"/>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公务车购置费0.00万元，主要</w:t>
      </w:r>
      <w:r>
        <w:rPr>
          <w:rFonts w:hint="eastAsia" w:ascii="Times New Roman" w:hAnsi="Times New Roman" w:eastAsia="方正仿宋_GBK"/>
          <w:sz w:val="32"/>
          <w:szCs w:val="32"/>
          <w:shd w:val="clear" w:color="auto" w:fill="FFFFFF"/>
        </w:rPr>
        <w:t>是</w:t>
      </w:r>
      <w:r>
        <w:rPr>
          <w:rFonts w:ascii="Times New Roman" w:hAnsi="Times New Roman" w:eastAsia="方正仿宋_GBK"/>
          <w:sz w:val="32"/>
          <w:szCs w:val="32"/>
          <w:shd w:val="clear" w:color="auto" w:fill="FFFFFF"/>
        </w:rPr>
        <w:t>本单位</w:t>
      </w:r>
      <w:r>
        <w:rPr>
          <w:rFonts w:hint="eastAsia" w:ascii="Times New Roman" w:hAnsi="Times New Roman" w:eastAsia="方正仿宋_GBK"/>
          <w:sz w:val="32"/>
          <w:szCs w:val="32"/>
          <w:shd w:val="clear" w:color="auto" w:fill="FFFFFF"/>
        </w:rPr>
        <w:t>2024年</w:t>
      </w:r>
      <w:r>
        <w:rPr>
          <w:rFonts w:ascii="Times New Roman" w:hAnsi="Times New Roman" w:eastAsia="方正仿宋_GBK"/>
          <w:sz w:val="32"/>
          <w:szCs w:val="32"/>
          <w:shd w:val="clear" w:color="auto" w:fill="FFFFFF"/>
        </w:rPr>
        <w:t>度无公务车购置费</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费用支出较年初预算数无增减，主要原因是本单位</w:t>
      </w:r>
      <w:r>
        <w:rPr>
          <w:rFonts w:hint="eastAsia" w:ascii="Times New Roman" w:hAnsi="Times New Roman" w:eastAsia="方正仿宋_GBK"/>
          <w:sz w:val="32"/>
          <w:szCs w:val="32"/>
          <w:shd w:val="clear" w:color="auto" w:fill="FFFFFF"/>
        </w:rPr>
        <w:t>2024年</w:t>
      </w:r>
      <w:r>
        <w:rPr>
          <w:rFonts w:ascii="Times New Roman" w:hAnsi="Times New Roman" w:eastAsia="方正仿宋_GBK"/>
          <w:sz w:val="32"/>
          <w:szCs w:val="32"/>
          <w:shd w:val="clear" w:color="auto" w:fill="FFFFFF"/>
        </w:rPr>
        <w:t>度无公务车购置费</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较上年支出数无增减，主要原因是本单位</w:t>
      </w:r>
      <w:r>
        <w:rPr>
          <w:rFonts w:hint="eastAsia" w:ascii="Times New Roman" w:hAnsi="Times New Roman" w:eastAsia="方正仿宋_GBK"/>
          <w:sz w:val="32"/>
          <w:szCs w:val="32"/>
          <w:shd w:val="clear" w:color="auto" w:fill="FFFFFF"/>
        </w:rPr>
        <w:t>2023年和2024年</w:t>
      </w:r>
      <w:r>
        <w:rPr>
          <w:rFonts w:ascii="Times New Roman" w:hAnsi="Times New Roman" w:eastAsia="方正仿宋_GBK"/>
          <w:sz w:val="32"/>
          <w:szCs w:val="32"/>
          <w:shd w:val="clear" w:color="auto" w:fill="FFFFFF"/>
        </w:rPr>
        <w:t>度</w:t>
      </w:r>
      <w:r>
        <w:rPr>
          <w:rFonts w:hint="eastAsia" w:ascii="Times New Roman" w:hAnsi="Times New Roman" w:eastAsia="方正仿宋_GBK"/>
          <w:sz w:val="32"/>
          <w:szCs w:val="32"/>
          <w:shd w:val="clear" w:color="auto" w:fill="FFFFFF"/>
        </w:rPr>
        <w:t>都</w:t>
      </w:r>
      <w:r>
        <w:rPr>
          <w:rFonts w:ascii="Times New Roman" w:hAnsi="Times New Roman" w:eastAsia="方正仿宋_GBK"/>
          <w:sz w:val="32"/>
          <w:szCs w:val="32"/>
          <w:shd w:val="clear" w:color="auto" w:fill="FFFFFF"/>
        </w:rPr>
        <w:t>无公务车购置费</w:t>
      </w:r>
      <w:r>
        <w:rPr>
          <w:rFonts w:hint="eastAsia" w:ascii="Times New Roman" w:hAnsi="Times New Roman" w:eastAsia="方正仿宋_GBK"/>
          <w:sz w:val="32"/>
          <w:szCs w:val="32"/>
          <w:shd w:val="clear" w:color="auto" w:fill="FFFFFF"/>
        </w:rPr>
        <w:t>。</w:t>
      </w:r>
    </w:p>
    <w:p>
      <w:pPr>
        <w:pStyle w:val="13"/>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公务车运行维护费0.00万元，主要</w:t>
      </w:r>
      <w:r>
        <w:rPr>
          <w:rFonts w:hint="eastAsia" w:ascii="Times New Roman" w:hAnsi="Times New Roman" w:eastAsia="方正仿宋_GBK"/>
          <w:sz w:val="32"/>
          <w:szCs w:val="32"/>
          <w:shd w:val="clear" w:color="auto" w:fill="FFFFFF"/>
        </w:rPr>
        <w:t>是</w:t>
      </w:r>
      <w:r>
        <w:rPr>
          <w:rFonts w:ascii="Times New Roman" w:hAnsi="Times New Roman" w:eastAsia="方正仿宋_GBK"/>
          <w:sz w:val="32"/>
          <w:szCs w:val="32"/>
          <w:shd w:val="clear" w:color="auto" w:fill="FFFFFF"/>
        </w:rPr>
        <w:t>本单位</w:t>
      </w:r>
      <w:r>
        <w:rPr>
          <w:rFonts w:hint="eastAsia" w:ascii="Times New Roman" w:hAnsi="Times New Roman" w:eastAsia="方正仿宋_GBK"/>
          <w:sz w:val="32"/>
          <w:szCs w:val="32"/>
          <w:shd w:val="clear" w:color="auto" w:fill="FFFFFF"/>
        </w:rPr>
        <w:t>2024年</w:t>
      </w:r>
      <w:r>
        <w:rPr>
          <w:rFonts w:ascii="Times New Roman" w:hAnsi="Times New Roman" w:eastAsia="方正仿宋_GBK"/>
          <w:sz w:val="32"/>
          <w:szCs w:val="32"/>
          <w:shd w:val="clear" w:color="auto" w:fill="FFFFFF"/>
        </w:rPr>
        <w:t>度无公务车运行维护费</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费用支出较年初预算数无增减，主要原因是本单位</w:t>
      </w:r>
      <w:r>
        <w:rPr>
          <w:rFonts w:hint="eastAsia" w:ascii="Times New Roman" w:hAnsi="Times New Roman" w:eastAsia="方正仿宋_GBK"/>
          <w:sz w:val="32"/>
          <w:szCs w:val="32"/>
          <w:shd w:val="clear" w:color="auto" w:fill="FFFFFF"/>
        </w:rPr>
        <w:t>2024年</w:t>
      </w:r>
      <w:r>
        <w:rPr>
          <w:rFonts w:ascii="Times New Roman" w:hAnsi="Times New Roman" w:eastAsia="方正仿宋_GBK"/>
          <w:sz w:val="32"/>
          <w:szCs w:val="32"/>
          <w:shd w:val="clear" w:color="auto" w:fill="FFFFFF"/>
        </w:rPr>
        <w:t>度无公务车运行维护费</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较上年支出数无增减，主要原因是本单位</w:t>
      </w:r>
      <w:r>
        <w:rPr>
          <w:rFonts w:hint="eastAsia" w:ascii="Times New Roman" w:hAnsi="Times New Roman" w:eastAsia="方正仿宋_GBK"/>
          <w:sz w:val="32"/>
          <w:szCs w:val="32"/>
          <w:shd w:val="clear" w:color="auto" w:fill="FFFFFF"/>
        </w:rPr>
        <w:t>2023年和2024年</w:t>
      </w:r>
      <w:r>
        <w:rPr>
          <w:rFonts w:ascii="Times New Roman" w:hAnsi="Times New Roman" w:eastAsia="方正仿宋_GBK"/>
          <w:sz w:val="32"/>
          <w:szCs w:val="32"/>
          <w:shd w:val="clear" w:color="auto" w:fill="FFFFFF"/>
        </w:rPr>
        <w:t>度无公务车运行维护费</w:t>
      </w:r>
      <w:r>
        <w:rPr>
          <w:rFonts w:hint="eastAsia" w:ascii="Times New Roman" w:hAnsi="Times New Roman" w:eastAsia="方正仿宋_GBK"/>
          <w:sz w:val="32"/>
          <w:szCs w:val="32"/>
          <w:shd w:val="clear" w:color="auto" w:fill="FFFFFF"/>
        </w:rPr>
        <w:t>。</w:t>
      </w:r>
    </w:p>
    <w:p>
      <w:pPr>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公务接待费2.21万元，</w:t>
      </w:r>
      <w:r>
        <w:rPr>
          <w:rFonts w:ascii="Times New Roman" w:hAnsi="Times New Roman" w:eastAsia="方正仿宋_GBK"/>
          <w:sz w:val="32"/>
          <w:szCs w:val="32"/>
          <w:shd w:val="clear" w:color="auto" w:fill="FFFFFF"/>
        </w:rPr>
        <w:t xml:space="preserve">主要用于接待业务相关单位到我 </w:t>
      </w:r>
    </w:p>
    <w:p>
      <w:pPr>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xml:space="preserve">单位学习调研工作，接受相关部门检查指导工作发生的接待 </w:t>
      </w:r>
    </w:p>
    <w:p>
      <w:pPr>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支出。</w:t>
      </w:r>
      <w:r>
        <w:rPr>
          <w:rFonts w:hint="default" w:ascii="Times New Roman" w:hAnsi="Times New Roman" w:eastAsia="方正仿宋_GBK"/>
          <w:sz w:val="32"/>
          <w:szCs w:val="32"/>
          <w:shd w:val="clear" w:color="auto" w:fill="FFFFFF"/>
        </w:rPr>
        <w:t>费用支出较年初预算数减少0.29万元，下降11.60%，主要原因是本单位加强公务接待经费管理。较上年支出数减少0.28万元，下降11.24%，主要原因是本单位加强公务接待经费管理。</w:t>
      </w:r>
    </w:p>
    <w:p>
      <w:pPr>
        <w:pStyle w:val="13"/>
        <w:tabs>
          <w:tab w:val="left" w:pos="1166"/>
        </w:tabs>
        <w:autoSpaceDE w:val="0"/>
        <w:spacing w:line="594" w:lineRule="exact"/>
        <w:ind w:firstLine="640"/>
        <w:rPr>
          <w:rStyle w:val="12"/>
          <w:rFonts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rPr>
        <w:t>（三）</w:t>
      </w:r>
      <w:r>
        <w:rPr>
          <w:rStyle w:val="12"/>
          <w:rFonts w:hint="eastAsia" w:ascii="楷体" w:hAnsi="楷体" w:eastAsia="楷体" w:cs="楷体"/>
          <w:b w:val="0"/>
          <w:bCs/>
          <w:sz w:val="32"/>
          <w:szCs w:val="32"/>
          <w:shd w:val="clear" w:color="auto" w:fill="FFFFFF"/>
          <w:lang w:eastAsia="zh-CN"/>
        </w:rPr>
        <w:t>三公</w:t>
      </w:r>
      <w:r>
        <w:rPr>
          <w:rStyle w:val="12"/>
          <w:rFonts w:hint="eastAsia" w:ascii="楷体" w:hAnsi="楷体" w:eastAsia="楷体" w:cs="楷体"/>
          <w:b w:val="0"/>
          <w:bCs/>
          <w:sz w:val="32"/>
          <w:szCs w:val="32"/>
          <w:shd w:val="clear" w:color="auto" w:fill="FFFFFF"/>
        </w:rPr>
        <w:t>经费实物量情况</w:t>
      </w:r>
    </w:p>
    <w:p>
      <w:pPr>
        <w:pStyle w:val="13"/>
        <w:autoSpaceDE w:val="0"/>
        <w:spacing w:line="594" w:lineRule="exact"/>
        <w:ind w:firstLine="64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2024年</w:t>
      </w:r>
      <w:r>
        <w:rPr>
          <w:rFonts w:ascii="Times New Roman" w:hAnsi="Times New Roman" w:eastAsia="方正仿宋_GBK"/>
          <w:sz w:val="32"/>
          <w:szCs w:val="32"/>
          <w:shd w:val="clear" w:color="auto" w:fill="FFFFFF"/>
        </w:rPr>
        <w:t>度本单位因公出国（境）共计0个团组，0人；公务用车购置0辆，公务车保有量为0辆；国内公务接待23批次240人，其中：国内外事接待0批次，0人；国（境）外公务接待0批次，0人。</w:t>
      </w:r>
      <w:r>
        <w:rPr>
          <w:rFonts w:hint="eastAsia" w:ascii="Times New Roman" w:hAnsi="Times New Roman" w:eastAsia="方正仿宋_GBK"/>
          <w:sz w:val="32"/>
          <w:szCs w:val="32"/>
          <w:shd w:val="clear" w:color="auto" w:fill="FFFFFF"/>
        </w:rPr>
        <w:t>2024年</w:t>
      </w:r>
      <w:r>
        <w:rPr>
          <w:rFonts w:ascii="Times New Roman" w:hAnsi="Times New Roman" w:eastAsia="方正仿宋_GBK"/>
          <w:sz w:val="32"/>
          <w:szCs w:val="32"/>
          <w:shd w:val="clear" w:color="auto" w:fill="FFFFFF"/>
        </w:rPr>
        <w:t>本单位人均接待费92.17元，车均购置费0万元，车均维护费0万元。</w:t>
      </w:r>
    </w:p>
    <w:p>
      <w:pPr>
        <w:pStyle w:val="8"/>
        <w:shd w:val="clear" w:color="auto" w:fill="FFFFFF"/>
        <w:spacing w:before="0" w:beforeAutospacing="0" w:after="0" w:afterAutospacing="0" w:line="594" w:lineRule="exact"/>
        <w:ind w:firstLine="640" w:firstLineChars="200"/>
        <w:rPr>
          <w:rStyle w:val="12"/>
          <w:rFonts w:hint="default" w:ascii="黑体" w:hAnsi="黑体" w:eastAsia="黑体" w:cs="黑体"/>
          <w:b w:val="0"/>
          <w:bCs/>
          <w:sz w:val="32"/>
          <w:szCs w:val="32"/>
          <w:shd w:val="clear" w:color="auto" w:fill="FFFFFF"/>
        </w:rPr>
      </w:pPr>
      <w:r>
        <w:rPr>
          <w:rStyle w:val="12"/>
          <w:rFonts w:ascii="黑体" w:hAnsi="黑体" w:eastAsia="黑体" w:cs="黑体"/>
          <w:b w:val="0"/>
          <w:bCs/>
          <w:sz w:val="32"/>
          <w:szCs w:val="32"/>
          <w:shd w:val="clear" w:color="auto" w:fill="FFFFFF"/>
        </w:rPr>
        <w:t>四、其他需要说明的事项</w:t>
      </w:r>
    </w:p>
    <w:p>
      <w:pPr>
        <w:pStyle w:val="13"/>
        <w:autoSpaceDE w:val="0"/>
        <w:spacing w:line="594" w:lineRule="exact"/>
        <w:ind w:firstLine="640"/>
        <w:rPr>
          <w:rStyle w:val="12"/>
          <w:rFonts w:ascii="楷体" w:hAnsi="楷体" w:eastAsia="楷体" w:cs="楷体"/>
          <w:sz w:val="32"/>
          <w:szCs w:val="32"/>
          <w:shd w:val="clear" w:color="auto" w:fill="FFFFFF"/>
        </w:rPr>
      </w:pPr>
      <w:r>
        <w:rPr>
          <w:rStyle w:val="12"/>
          <w:rFonts w:hint="eastAsia" w:ascii="楷体" w:hAnsi="楷体" w:eastAsia="楷体" w:cs="楷体"/>
          <w:b w:val="0"/>
          <w:bCs/>
          <w:sz w:val="32"/>
          <w:szCs w:val="32"/>
          <w:shd w:val="clear" w:color="auto" w:fill="FFFFFF"/>
        </w:rPr>
        <w:t>（一）财政拨款会议费和培训费情况说明</w:t>
      </w:r>
    </w:p>
    <w:p>
      <w:pPr>
        <w:pStyle w:val="13"/>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本年度会议费支出0.00万元，与2023年度相比，无增减，主要原因是本单位</w:t>
      </w:r>
      <w:r>
        <w:rPr>
          <w:rFonts w:hint="eastAsia" w:ascii="Times New Roman" w:hAnsi="Times New Roman" w:eastAsia="方正仿宋_GBK"/>
          <w:sz w:val="32"/>
          <w:szCs w:val="32"/>
          <w:shd w:val="clear" w:color="auto" w:fill="FFFFFF"/>
        </w:rPr>
        <w:t>2024年</w:t>
      </w:r>
      <w:r>
        <w:rPr>
          <w:rFonts w:ascii="Times New Roman" w:hAnsi="Times New Roman" w:eastAsia="方正仿宋_GBK"/>
          <w:sz w:val="32"/>
          <w:szCs w:val="32"/>
          <w:shd w:val="clear" w:color="auto" w:fill="FFFFFF"/>
        </w:rPr>
        <w:t>度</w:t>
      </w:r>
      <w:r>
        <w:rPr>
          <w:rFonts w:hint="eastAsia" w:ascii="Times New Roman" w:hAnsi="Times New Roman" w:eastAsia="方正仿宋_GBK"/>
          <w:sz w:val="32"/>
          <w:szCs w:val="32"/>
          <w:shd w:val="clear" w:color="auto" w:fill="FFFFFF"/>
        </w:rPr>
        <w:t>无</w:t>
      </w:r>
      <w:r>
        <w:rPr>
          <w:rFonts w:ascii="Times New Roman" w:hAnsi="Times New Roman" w:eastAsia="方正仿宋_GBK"/>
          <w:sz w:val="32"/>
          <w:szCs w:val="32"/>
          <w:shd w:val="clear" w:color="auto" w:fill="FFFFFF"/>
        </w:rPr>
        <w:t>会议费</w:t>
      </w:r>
      <w:r>
        <w:rPr>
          <w:rFonts w:hint="eastAsia" w:ascii="Times New Roman" w:hAnsi="Times New Roman" w:eastAsia="方正仿宋_GBK"/>
          <w:sz w:val="32"/>
          <w:szCs w:val="32"/>
          <w:shd w:val="clear" w:color="auto" w:fill="FFFFFF"/>
        </w:rPr>
        <w:t>用</w:t>
      </w:r>
      <w:r>
        <w:rPr>
          <w:rFonts w:ascii="Times New Roman" w:hAnsi="Times New Roman" w:eastAsia="方正仿宋_GBK"/>
          <w:sz w:val="32"/>
          <w:szCs w:val="32"/>
          <w:shd w:val="clear" w:color="auto" w:fill="FFFFFF"/>
        </w:rPr>
        <w:t>支出</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本年度培训费支出0.00万元，与2023年度相比，无变化，主要原因是本单位</w:t>
      </w:r>
      <w:r>
        <w:rPr>
          <w:rFonts w:hint="eastAsia" w:ascii="Times New Roman" w:hAnsi="Times New Roman" w:eastAsia="方正仿宋_GBK"/>
          <w:sz w:val="32"/>
          <w:szCs w:val="32"/>
          <w:shd w:val="clear" w:color="auto" w:fill="FFFFFF"/>
        </w:rPr>
        <w:t>2024年</w:t>
      </w:r>
      <w:r>
        <w:rPr>
          <w:rFonts w:ascii="Times New Roman" w:hAnsi="Times New Roman" w:eastAsia="方正仿宋_GBK"/>
          <w:sz w:val="32"/>
          <w:szCs w:val="32"/>
          <w:shd w:val="clear" w:color="auto" w:fill="FFFFFF"/>
        </w:rPr>
        <w:t>度</w:t>
      </w:r>
      <w:r>
        <w:rPr>
          <w:rFonts w:hint="eastAsia" w:ascii="Times New Roman" w:hAnsi="Times New Roman" w:eastAsia="方正仿宋_GBK"/>
          <w:sz w:val="32"/>
          <w:szCs w:val="32"/>
          <w:shd w:val="clear" w:color="auto" w:fill="FFFFFF"/>
        </w:rPr>
        <w:t>无</w:t>
      </w:r>
      <w:r>
        <w:rPr>
          <w:rFonts w:ascii="Times New Roman" w:hAnsi="Times New Roman" w:eastAsia="方正仿宋_GBK"/>
          <w:sz w:val="32"/>
          <w:szCs w:val="32"/>
          <w:shd w:val="clear" w:color="auto" w:fill="FFFFFF"/>
        </w:rPr>
        <w:t>培训费</w:t>
      </w:r>
      <w:r>
        <w:rPr>
          <w:rFonts w:hint="eastAsia" w:ascii="Times New Roman" w:hAnsi="Times New Roman" w:eastAsia="方正仿宋_GBK"/>
          <w:sz w:val="32"/>
          <w:szCs w:val="32"/>
          <w:shd w:val="clear" w:color="auto" w:fill="FFFFFF"/>
        </w:rPr>
        <w:t>用</w:t>
      </w:r>
      <w:r>
        <w:rPr>
          <w:rFonts w:ascii="Times New Roman" w:hAnsi="Times New Roman" w:eastAsia="方正仿宋_GBK"/>
          <w:sz w:val="32"/>
          <w:szCs w:val="32"/>
          <w:shd w:val="clear" w:color="auto" w:fill="FFFFFF"/>
        </w:rPr>
        <w:t>支出</w:t>
      </w:r>
      <w:r>
        <w:rPr>
          <w:rFonts w:hint="eastAsia" w:ascii="Times New Roman" w:hAnsi="Times New Roman" w:eastAsia="方正仿宋_GBK"/>
          <w:sz w:val="32"/>
          <w:szCs w:val="32"/>
          <w:shd w:val="clear" w:color="auto" w:fill="FFFFFF"/>
        </w:rPr>
        <w:t>。</w:t>
      </w:r>
    </w:p>
    <w:p>
      <w:pPr>
        <w:pStyle w:val="13"/>
        <w:numPr>
          <w:ilvl w:val="0"/>
          <w:numId w:val="2"/>
        </w:numPr>
        <w:autoSpaceDE w:val="0"/>
        <w:spacing w:line="594" w:lineRule="exact"/>
        <w:ind w:firstLine="640"/>
        <w:rPr>
          <w:rStyle w:val="12"/>
          <w:rFonts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rPr>
        <w:t>机关运行经费情况说明</w:t>
      </w:r>
    </w:p>
    <w:p>
      <w:pPr>
        <w:pStyle w:val="13"/>
        <w:autoSpaceDE w:val="0"/>
        <w:spacing w:line="594" w:lineRule="exact"/>
        <w:ind w:firstLine="64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2024年</w:t>
      </w:r>
      <w:r>
        <w:rPr>
          <w:rFonts w:ascii="Times New Roman" w:hAnsi="Times New Roman" w:eastAsia="方正仿宋_GBK"/>
          <w:sz w:val="32"/>
          <w:szCs w:val="32"/>
          <w:shd w:val="clear" w:color="auto" w:fill="FFFFFF"/>
        </w:rPr>
        <w:t>度本单位机关运行经费支出35.54万元，机关运行经费主要用于开支</w:t>
      </w:r>
      <w:r>
        <w:rPr>
          <w:rFonts w:hint="eastAsia" w:ascii="Times New Roman" w:hAnsi="Times New Roman" w:eastAsia="方正仿宋_GBK"/>
          <w:sz w:val="32"/>
          <w:szCs w:val="32"/>
          <w:shd w:val="clear" w:color="auto" w:fill="FFFFFF"/>
        </w:rPr>
        <w:t>办公费12.5万元、差旅费9.1万元、福利费1.8万元、会议费1.1万元。</w:t>
      </w:r>
      <w:r>
        <w:rPr>
          <w:rFonts w:ascii="Times New Roman" w:hAnsi="Times New Roman" w:eastAsia="方正仿宋_GBK"/>
          <w:sz w:val="32"/>
          <w:szCs w:val="32"/>
          <w:shd w:val="clear" w:color="auto" w:fill="FFFFFF"/>
        </w:rPr>
        <w:t>机关运行经费较上年支出数增加2.35万元，增长7.08%，</w:t>
      </w:r>
      <w:r>
        <w:rPr>
          <w:rFonts w:hint="eastAsia" w:ascii="Times New Roman" w:hAnsi="Times New Roman" w:eastAsia="方正仿宋_GBK"/>
          <w:sz w:val="32"/>
          <w:szCs w:val="32"/>
          <w:shd w:val="clear" w:color="auto" w:fill="FFFFFF"/>
        </w:rPr>
        <w:t>主要原因是2024年其他交通费用和福利费等增加。</w:t>
      </w:r>
    </w:p>
    <w:p>
      <w:pPr>
        <w:pStyle w:val="13"/>
        <w:numPr>
          <w:ilvl w:val="0"/>
          <w:numId w:val="3"/>
        </w:numPr>
        <w:autoSpaceDE w:val="0"/>
        <w:spacing w:line="594" w:lineRule="exact"/>
        <w:ind w:firstLine="640"/>
        <w:rPr>
          <w:rStyle w:val="12"/>
          <w:rFonts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rPr>
        <w:t>国有资产占用情况说明</w:t>
      </w:r>
    </w:p>
    <w:p>
      <w:pPr>
        <w:pStyle w:val="13"/>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截至</w:t>
      </w:r>
      <w:r>
        <w:rPr>
          <w:rFonts w:hint="eastAsia" w:ascii="Times New Roman" w:hAnsi="Times New Roman" w:eastAsia="方正仿宋_GBK"/>
          <w:sz w:val="32"/>
          <w:szCs w:val="32"/>
          <w:shd w:val="clear" w:color="auto" w:fill="FFFFFF"/>
        </w:rPr>
        <w:t>2024年</w:t>
      </w:r>
      <w:r>
        <w:rPr>
          <w:rFonts w:ascii="Times New Roman" w:hAnsi="Times New Roman" w:eastAsia="方正仿宋_GBK"/>
          <w:sz w:val="32"/>
          <w:szCs w:val="32"/>
          <w:shd w:val="clear" w:color="auto" w:fill="FFFFFF"/>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13"/>
        <w:numPr>
          <w:ilvl w:val="0"/>
          <w:numId w:val="3"/>
        </w:numPr>
        <w:autoSpaceDE w:val="0"/>
        <w:spacing w:line="594" w:lineRule="exact"/>
        <w:ind w:firstLine="640"/>
        <w:rPr>
          <w:rStyle w:val="12"/>
          <w:rFonts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rPr>
        <w:t>政府采购支出情况说明</w:t>
      </w:r>
    </w:p>
    <w:p>
      <w:pPr>
        <w:pStyle w:val="13"/>
        <w:autoSpaceDE w:val="0"/>
        <w:spacing w:line="594" w:lineRule="exact"/>
        <w:ind w:firstLine="64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2024年</w:t>
      </w:r>
      <w:r>
        <w:rPr>
          <w:rFonts w:ascii="Times New Roman" w:hAnsi="Times New Roman" w:eastAsia="方正仿宋_GBK"/>
          <w:sz w:val="32"/>
          <w:szCs w:val="32"/>
          <w:shd w:val="clear" w:color="auto" w:fill="FFFFFF"/>
        </w:rPr>
        <w:t>度本单位政府采购支出总额10226.70万元，其中：政府采购货物支出0.00万元、政府采购工程支出10226.70万元、政府采购服务支出0.00万元。授予中小企业合同金额10226.70万元，占政府采购支出总额的100.00%，其中：授予小微企业合同金额10226.70万元，占政府采购支出总额的100.00 %。主要用于</w:t>
      </w:r>
      <w:r>
        <w:rPr>
          <w:rFonts w:hint="eastAsia" w:ascii="Times New Roman" w:hAnsi="Times New Roman" w:eastAsia="方正仿宋_GBK"/>
          <w:sz w:val="32"/>
          <w:szCs w:val="32"/>
          <w:shd w:val="clear" w:color="auto" w:fill="FFFFFF"/>
        </w:rPr>
        <w:t>授予国企采购工程支出。</w:t>
      </w:r>
    </w:p>
    <w:p>
      <w:pPr>
        <w:pStyle w:val="14"/>
        <w:spacing w:before="0" w:beforeAutospacing="0" w:after="0" w:afterAutospacing="0" w:line="594" w:lineRule="exact"/>
        <w:ind w:firstLine="640" w:firstLineChars="200"/>
        <w:rPr>
          <w:rStyle w:val="12"/>
          <w:rFonts w:ascii="黑体" w:hAnsi="黑体" w:eastAsia="黑体" w:cs="黑体"/>
          <w:b w:val="0"/>
          <w:bCs/>
          <w:sz w:val="32"/>
          <w:szCs w:val="32"/>
          <w:shd w:val="clear" w:color="auto" w:fill="FFFFFF"/>
        </w:rPr>
      </w:pPr>
      <w:r>
        <w:rPr>
          <w:rStyle w:val="12"/>
          <w:rFonts w:hint="eastAsia" w:ascii="黑体" w:hAnsi="黑体" w:eastAsia="黑体" w:cs="黑体"/>
          <w:b w:val="0"/>
          <w:bCs/>
          <w:sz w:val="32"/>
          <w:szCs w:val="32"/>
          <w:shd w:val="clear" w:color="auto" w:fill="FFFFFF"/>
        </w:rPr>
        <w:t>五、2024年度预算绩效管理情况说明</w:t>
      </w:r>
    </w:p>
    <w:p>
      <w:pPr>
        <w:pStyle w:val="14"/>
        <w:autoSpaceDE w:val="0"/>
        <w:spacing w:before="0" w:beforeAutospacing="0" w:after="0" w:afterAutospacing="0" w:line="594" w:lineRule="exact"/>
        <w:ind w:firstLine="640" w:firstLineChars="200"/>
        <w:rPr>
          <w:rStyle w:val="12"/>
          <w:rFonts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rPr>
        <w:t>（一）单位自评情况</w:t>
      </w:r>
    </w:p>
    <w:p>
      <w:pPr>
        <w:pStyle w:val="14"/>
        <w:autoSpaceDE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根据预算绩效管理要求，我单位对4个二级项目开展了绩效自评，涉及财政拨款项目支出资</w:t>
      </w:r>
      <w:r>
        <w:rPr>
          <w:rFonts w:ascii="Times New Roman" w:hAnsi="Times New Roman" w:eastAsia="方正仿宋_GBK"/>
          <w:sz w:val="32"/>
          <w:szCs w:val="32"/>
          <w:shd w:val="clear" w:color="auto" w:fill="FFFFFF"/>
        </w:rPr>
        <w:t>金20073.67万</w:t>
      </w:r>
      <w:r>
        <w:rPr>
          <w:rFonts w:hint="eastAsia" w:ascii="Times New Roman" w:hAnsi="Times New Roman" w:eastAsia="方正仿宋_GBK"/>
          <w:sz w:val="32"/>
          <w:szCs w:val="32"/>
          <w:shd w:val="clear" w:color="auto" w:fill="FFFFFF"/>
        </w:rPr>
        <w:t>元。</w:t>
      </w:r>
    </w:p>
    <w:p>
      <w:pPr>
        <w:pStyle w:val="14"/>
        <w:spacing w:before="0" w:beforeAutospacing="0" w:after="0" w:afterAutospacing="0" w:line="594" w:lineRule="exact"/>
        <w:ind w:firstLine="643" w:firstLineChars="200"/>
        <w:rPr>
          <w:rFonts w:ascii="方正仿宋_GBK" w:hAnsi="方正仿宋_GBK" w:eastAsia="方正仿宋_GBK" w:cs="方正仿宋_GBK"/>
          <w:b/>
          <w:bCs/>
          <w:sz w:val="32"/>
          <w:szCs w:val="32"/>
          <w:shd w:val="clear" w:color="auto" w:fill="FFFFFF"/>
        </w:rPr>
      </w:pPr>
      <w:r>
        <w:rPr>
          <w:rFonts w:ascii="方正仿宋_GBK" w:hAnsi="方正仿宋_GBK" w:eastAsia="方正仿宋_GBK" w:cs="方正仿宋_GBK"/>
          <w:b/>
          <w:bCs/>
          <w:sz w:val="32"/>
          <w:szCs w:val="32"/>
          <w:shd w:val="clear" w:color="auto" w:fill="FFFFFF"/>
        </w:rPr>
        <w:drawing>
          <wp:anchor distT="0" distB="0" distL="114300" distR="114300" simplePos="0" relativeHeight="251659264" behindDoc="0" locked="0" layoutInCell="1" allowOverlap="1">
            <wp:simplePos x="0" y="0"/>
            <wp:positionH relativeFrom="column">
              <wp:posOffset>10795</wp:posOffset>
            </wp:positionH>
            <wp:positionV relativeFrom="paragraph">
              <wp:posOffset>463550</wp:posOffset>
            </wp:positionV>
            <wp:extent cx="5232400" cy="4202430"/>
            <wp:effectExtent l="0" t="0" r="6350" b="7620"/>
            <wp:wrapSquare wrapText="bothSides"/>
            <wp:docPr id="8" name="图片 8" descr="政协委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政协委员"/>
                    <pic:cNvPicPr>
                      <a:picLocks noChangeAspect="1"/>
                    </pic:cNvPicPr>
                  </pic:nvPicPr>
                  <pic:blipFill>
                    <a:blip r:embed="rId7"/>
                    <a:stretch>
                      <a:fillRect/>
                    </a:stretch>
                  </pic:blipFill>
                  <pic:spPr>
                    <a:xfrm>
                      <a:off x="0" y="0"/>
                      <a:ext cx="5232400" cy="4202430"/>
                    </a:xfrm>
                    <a:prstGeom prst="rect">
                      <a:avLst/>
                    </a:prstGeom>
                  </pic:spPr>
                </pic:pic>
              </a:graphicData>
            </a:graphic>
          </wp:anchor>
        </w:drawing>
      </w:r>
      <w:r>
        <w:rPr>
          <w:rFonts w:hint="eastAsia" w:ascii="方正仿宋_GBK" w:hAnsi="方正仿宋_GBK" w:eastAsia="方正仿宋_GBK" w:cs="方正仿宋_GBK"/>
          <w:b/>
          <w:bCs/>
          <w:sz w:val="32"/>
          <w:szCs w:val="32"/>
          <w:shd w:val="clear" w:color="auto" w:fill="FFFFFF"/>
        </w:rPr>
        <w:t>项目支出绩效自评表</w:t>
      </w:r>
    </w:p>
    <w:p>
      <w:pPr>
        <w:pStyle w:val="14"/>
        <w:spacing w:before="0" w:beforeAutospacing="0" w:after="0" w:afterAutospacing="0"/>
        <w:rPr>
          <w:rFonts w:ascii="方正仿宋_GBK" w:hAnsi="方正仿宋_GBK" w:eastAsia="方正仿宋_GBK" w:cs="方正仿宋_GBK"/>
          <w:b/>
          <w:bCs/>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b/>
          <w:bCs/>
          <w:sz w:val="32"/>
          <w:szCs w:val="32"/>
          <w:shd w:val="clear" w:color="auto" w:fill="FFFFFF"/>
        </w:rPr>
        <w:drawing>
          <wp:inline distT="0" distB="0" distL="114300" distR="114300">
            <wp:extent cx="5276850" cy="5655945"/>
            <wp:effectExtent l="0" t="0" r="0" b="1905"/>
            <wp:docPr id="4" name="图片 4" descr="改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改革"/>
                    <pic:cNvPicPr>
                      <a:picLocks noChangeAspect="1"/>
                    </pic:cNvPicPr>
                  </pic:nvPicPr>
                  <pic:blipFill>
                    <a:blip r:embed="rId8"/>
                    <a:stretch>
                      <a:fillRect/>
                    </a:stretch>
                  </pic:blipFill>
                  <pic:spPr>
                    <a:xfrm>
                      <a:off x="0" y="0"/>
                      <a:ext cx="5276850" cy="5655945"/>
                    </a:xfrm>
                    <a:prstGeom prst="rect">
                      <a:avLst/>
                    </a:prstGeom>
                  </pic:spPr>
                </pic:pic>
              </a:graphicData>
            </a:graphic>
          </wp:inline>
        </w:drawing>
      </w:r>
    </w:p>
    <w:p>
      <w:pPr>
        <w:pStyle w:val="14"/>
        <w:spacing w:before="0" w:beforeAutospacing="0" w:after="0" w:afterAutospacing="0"/>
        <w:rPr>
          <w:rFonts w:ascii="方正仿宋_GBK" w:hAnsi="方正仿宋_GBK" w:eastAsia="方正仿宋_GBK" w:cs="方正仿宋_GBK"/>
          <w:b/>
          <w:bCs/>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b/>
          <w:bCs/>
          <w:sz w:val="32"/>
          <w:szCs w:val="32"/>
          <w:shd w:val="clear" w:color="auto" w:fill="FFFFFF"/>
        </w:rPr>
        <w:drawing>
          <wp:inline distT="0" distB="0" distL="114300" distR="114300">
            <wp:extent cx="5274310" cy="6025515"/>
            <wp:effectExtent l="0" t="0" r="2540" b="13335"/>
            <wp:docPr id="5" name="图片 5" descr="国企奖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国企奖补"/>
                    <pic:cNvPicPr>
                      <a:picLocks noChangeAspect="1"/>
                    </pic:cNvPicPr>
                  </pic:nvPicPr>
                  <pic:blipFill>
                    <a:blip r:embed="rId9"/>
                    <a:stretch>
                      <a:fillRect/>
                    </a:stretch>
                  </pic:blipFill>
                  <pic:spPr>
                    <a:xfrm>
                      <a:off x="0" y="0"/>
                      <a:ext cx="5274310" cy="6025515"/>
                    </a:xfrm>
                    <a:prstGeom prst="rect">
                      <a:avLst/>
                    </a:prstGeom>
                  </pic:spPr>
                </pic:pic>
              </a:graphicData>
            </a:graphic>
          </wp:inline>
        </w:drawing>
      </w:r>
    </w:p>
    <w:p>
      <w:pPr>
        <w:pStyle w:val="14"/>
        <w:spacing w:before="0" w:beforeAutospacing="0" w:after="0" w:afterAutospacing="0"/>
        <w:rPr>
          <w:rFonts w:ascii="方正仿宋_GBK" w:hAnsi="方正仿宋_GBK" w:eastAsia="方正仿宋_GBK" w:cs="方正仿宋_GBK"/>
          <w:b/>
          <w:bCs/>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b/>
          <w:bCs/>
          <w:sz w:val="32"/>
          <w:szCs w:val="32"/>
          <w:shd w:val="clear" w:color="auto" w:fill="FFFFFF"/>
        </w:rPr>
        <w:drawing>
          <wp:inline distT="0" distB="0" distL="114300" distR="114300">
            <wp:extent cx="5275580" cy="4827270"/>
            <wp:effectExtent l="0" t="0" r="1270" b="11430"/>
            <wp:docPr id="6" name="图片 6" descr="国有企业资金注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有企业资金注入"/>
                    <pic:cNvPicPr>
                      <a:picLocks noChangeAspect="1"/>
                    </pic:cNvPicPr>
                  </pic:nvPicPr>
                  <pic:blipFill>
                    <a:blip r:embed="rId10"/>
                    <a:stretch>
                      <a:fillRect/>
                    </a:stretch>
                  </pic:blipFill>
                  <pic:spPr>
                    <a:xfrm>
                      <a:off x="0" y="0"/>
                      <a:ext cx="5275580" cy="4827270"/>
                    </a:xfrm>
                    <a:prstGeom prst="rect">
                      <a:avLst/>
                    </a:prstGeom>
                  </pic:spPr>
                </pic:pic>
              </a:graphicData>
            </a:graphic>
          </wp:inline>
        </w:drawing>
      </w:r>
    </w:p>
    <w:p>
      <w:pPr>
        <w:pStyle w:val="18"/>
        <w:numPr>
          <w:ilvl w:val="0"/>
          <w:numId w:val="4"/>
        </w:numPr>
        <w:autoSpaceDE w:val="0"/>
        <w:spacing w:line="594" w:lineRule="exact"/>
        <w:ind w:firstLine="320" w:firstLineChars="100"/>
        <w:rPr>
          <w:rFonts w:hint="default" w:ascii="楷体" w:hAnsi="楷体" w:eastAsia="楷体" w:cs="楷体"/>
          <w:sz w:val="32"/>
          <w:szCs w:val="32"/>
          <w:shd w:val="clear" w:color="auto" w:fill="FFFFFF"/>
        </w:rPr>
      </w:pPr>
      <w:r>
        <w:rPr>
          <w:rFonts w:ascii="楷体" w:hAnsi="楷体" w:eastAsia="楷体" w:cs="楷体"/>
          <w:sz w:val="32"/>
          <w:szCs w:val="32"/>
          <w:shd w:val="clear" w:color="auto" w:fill="FFFFFF"/>
        </w:rPr>
        <w:t>单位绩效评价情况</w:t>
      </w:r>
    </w:p>
    <w:p>
      <w:pPr>
        <w:pStyle w:val="14"/>
        <w:autoSpaceDE w:val="0"/>
        <w:spacing w:before="0" w:beforeAutospacing="0" w:after="0" w:afterAutospacing="0" w:line="594" w:lineRule="exact"/>
        <w:ind w:firstLine="640" w:firstLineChars="200"/>
        <w:rPr>
          <w:rFonts w:ascii="楷体" w:hAnsi="楷体" w:eastAsia="楷体" w:cs="楷体"/>
          <w:b/>
          <w:bCs/>
          <w:sz w:val="32"/>
          <w:szCs w:val="32"/>
          <w:shd w:val="clear" w:color="auto" w:fill="FFFFFF"/>
        </w:rPr>
      </w:pPr>
      <w:r>
        <w:rPr>
          <w:rStyle w:val="12"/>
          <w:rFonts w:hint="eastAsia" w:ascii="Times New Roman" w:hAnsi="Times New Roman" w:eastAsia="方正仿宋_GBK"/>
          <w:b w:val="0"/>
          <w:bCs/>
          <w:sz w:val="32"/>
          <w:szCs w:val="32"/>
          <w:shd w:val="clear" w:color="auto" w:fill="FFFFFF"/>
        </w:rPr>
        <w:t>我单位未组织开展绩效评价。</w:t>
      </w:r>
    </w:p>
    <w:p>
      <w:pPr>
        <w:pStyle w:val="18"/>
        <w:autoSpaceDE w:val="0"/>
        <w:spacing w:line="594" w:lineRule="exact"/>
        <w:ind w:firstLine="320" w:firstLineChars="100"/>
        <w:rPr>
          <w:rStyle w:val="12"/>
          <w:rFonts w:hint="default" w:ascii="楷体" w:hAnsi="楷体" w:eastAsia="楷体" w:cs="楷体"/>
          <w:b w:val="0"/>
          <w:bCs/>
          <w:sz w:val="32"/>
          <w:szCs w:val="32"/>
          <w:shd w:val="clear" w:color="auto" w:fill="FFFFFF"/>
        </w:rPr>
      </w:pPr>
      <w:r>
        <w:rPr>
          <w:rStyle w:val="12"/>
          <w:rFonts w:ascii="楷体" w:hAnsi="楷体" w:eastAsia="楷体" w:cs="楷体"/>
          <w:b w:val="0"/>
          <w:bCs/>
          <w:sz w:val="32"/>
          <w:szCs w:val="32"/>
          <w:shd w:val="clear" w:color="auto" w:fill="FFFFFF"/>
        </w:rPr>
        <w:t>（三）财政绩效评价情况</w:t>
      </w:r>
    </w:p>
    <w:p>
      <w:pPr>
        <w:pStyle w:val="14"/>
        <w:autoSpaceDE w:val="0"/>
        <w:spacing w:before="0" w:beforeAutospacing="0" w:after="0" w:afterAutospacing="0" w:line="594" w:lineRule="exact"/>
        <w:rPr>
          <w:rStyle w:val="12"/>
          <w:rFonts w:ascii="Times New Roman" w:hAnsi="Times New Roman" w:eastAsia="方正仿宋_GBK"/>
          <w:b w:val="0"/>
          <w:bCs/>
          <w:color w:val="FF0000"/>
          <w:sz w:val="32"/>
          <w:szCs w:val="32"/>
          <w:shd w:val="clear" w:color="auto" w:fill="FFFFFF"/>
        </w:rPr>
      </w:pPr>
      <w:r>
        <w:rPr>
          <w:rStyle w:val="12"/>
          <w:rFonts w:hint="eastAsia" w:ascii="Times New Roman" w:hAnsi="Times New Roman" w:eastAsia="方正仿宋_GBK"/>
          <w:b w:val="0"/>
          <w:bCs/>
          <w:sz w:val="32"/>
          <w:szCs w:val="32"/>
          <w:shd w:val="clear" w:color="auto" w:fill="FFFFFF"/>
        </w:rPr>
        <w:t xml:space="preserve">   县财政局未委托第三方对我单位开展绩效评价。</w:t>
      </w:r>
    </w:p>
    <w:p>
      <w:pPr>
        <w:pStyle w:val="14"/>
        <w:autoSpaceDE w:val="0"/>
        <w:spacing w:before="0" w:beforeAutospacing="0" w:after="0" w:afterAutospacing="0" w:line="594" w:lineRule="exact"/>
        <w:rPr>
          <w:rStyle w:val="12"/>
          <w:rFonts w:ascii="黑体" w:hAnsi="黑体" w:eastAsia="黑体" w:cs="黑体"/>
          <w:b w:val="0"/>
          <w:bCs/>
          <w:sz w:val="32"/>
          <w:szCs w:val="32"/>
          <w:shd w:val="clear" w:color="auto" w:fill="FFFFFF"/>
        </w:rPr>
      </w:pPr>
      <w:r>
        <w:rPr>
          <w:rStyle w:val="12"/>
          <w:rFonts w:hint="eastAsia" w:ascii="黑体" w:hAnsi="黑体" w:eastAsia="黑体" w:cs="黑体"/>
          <w:b w:val="0"/>
          <w:bCs/>
          <w:sz w:val="32"/>
          <w:szCs w:val="32"/>
          <w:shd w:val="clear" w:color="auto" w:fill="FFFFFF"/>
        </w:rPr>
        <w:t xml:space="preserve">    六、专业名词解释</w:t>
      </w:r>
    </w:p>
    <w:p>
      <w:pPr>
        <w:pStyle w:val="14"/>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2"/>
          <w:rFonts w:hint="eastAsia" w:ascii="楷体" w:hAnsi="楷体" w:eastAsia="楷体" w:cs="楷体"/>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4"/>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2"/>
          <w:rFonts w:hint="eastAsia" w:ascii="楷体" w:hAnsi="楷体" w:eastAsia="楷体" w:cs="楷体"/>
          <w:b w:val="0"/>
          <w:bCs/>
          <w:sz w:val="32"/>
          <w:szCs w:val="32"/>
          <w:shd w:val="clear" w:color="auto" w:fill="FFFFFF"/>
        </w:rPr>
        <w:t>（二）其他收入：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4"/>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2"/>
          <w:rFonts w:hint="eastAsia" w:ascii="楷体" w:hAnsi="楷体" w:eastAsia="楷体" w:cs="楷体"/>
          <w:b w:val="0"/>
          <w:bCs/>
          <w:sz w:val="32"/>
          <w:szCs w:val="32"/>
          <w:shd w:val="clear" w:color="auto" w:fill="FFFFFF"/>
        </w:rPr>
        <w:t>（三）使用非财政拨款结余：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4"/>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2"/>
          <w:rFonts w:hint="eastAsia" w:ascii="楷体" w:hAnsi="楷体" w:eastAsia="楷体" w:cs="楷体"/>
          <w:b w:val="0"/>
          <w:bCs/>
          <w:sz w:val="32"/>
          <w:szCs w:val="32"/>
          <w:shd w:val="clear" w:color="auto" w:fill="FFFFFF"/>
        </w:rPr>
        <w:t>（四）年初结转和结余：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4"/>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2"/>
          <w:rFonts w:hint="eastAsia" w:ascii="楷体" w:hAnsi="楷体" w:eastAsia="楷体" w:cs="楷体"/>
          <w:b w:val="0"/>
          <w:bCs/>
          <w:sz w:val="32"/>
          <w:szCs w:val="32"/>
          <w:shd w:val="clear" w:color="auto" w:fill="FFFFFF"/>
        </w:rPr>
        <w:t>（五）结余分配：</w:t>
      </w:r>
      <w:r>
        <w:rPr>
          <w:rFonts w:hint="eastAsia" w:ascii="方正仿宋_GBK" w:hAnsi="方正仿宋_GBK" w:eastAsia="方正仿宋_GBK" w:cs="方正仿宋_GBK"/>
          <w:sz w:val="32"/>
          <w:szCs w:val="32"/>
          <w:shd w:val="clear" w:color="auto" w:fill="FFFFFF"/>
        </w:rPr>
        <w:t>指单位按照国家有关规定，</w:t>
      </w:r>
      <w:r>
        <w:rPr>
          <w:rFonts w:hint="eastAsia" w:ascii="方正仿宋_GBK" w:hAnsi="方正仿宋_GBK" w:eastAsia="方正仿宋_GBK" w:cs="方正仿宋_GBK"/>
          <w:sz w:val="32"/>
          <w:szCs w:val="32"/>
          <w:shd w:val="clear" w:color="auto" w:fill="FFFFFF"/>
          <w:lang w:eastAsia="zh-CN"/>
        </w:rPr>
        <w:t>交纳</w:t>
      </w:r>
      <w:r>
        <w:rPr>
          <w:rFonts w:hint="eastAsia" w:ascii="方正仿宋_GBK" w:hAnsi="方正仿宋_GBK" w:eastAsia="方正仿宋_GBK" w:cs="方正仿宋_GBK"/>
          <w:sz w:val="32"/>
          <w:szCs w:val="32"/>
          <w:shd w:val="clear" w:color="auto" w:fill="FFFFFF"/>
        </w:rPr>
        <w:t>所得税、提取专用基金、转入非财政拨款结余等当年结余的分配情况。</w:t>
      </w:r>
    </w:p>
    <w:p>
      <w:pPr>
        <w:pStyle w:val="14"/>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2"/>
          <w:rFonts w:hint="eastAsia" w:ascii="楷体" w:hAnsi="楷体" w:eastAsia="楷体" w:cs="楷体"/>
          <w:b w:val="0"/>
          <w:bCs/>
          <w:sz w:val="32"/>
          <w:szCs w:val="32"/>
          <w:shd w:val="clear" w:color="auto" w:fill="FFFFFF"/>
        </w:rPr>
        <w:t>（六）年末结转和结余：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4"/>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2"/>
          <w:rFonts w:hint="eastAsia" w:ascii="楷体" w:hAnsi="楷体" w:eastAsia="楷体" w:cs="楷体"/>
          <w:b w:val="0"/>
          <w:bCs/>
          <w:sz w:val="32"/>
          <w:szCs w:val="32"/>
          <w:shd w:val="clear" w:color="auto" w:fill="FFFFFF"/>
        </w:rPr>
        <w:t>（七）基本支出：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2"/>
          <w:rFonts w:hint="eastAsia" w:ascii="楷体" w:hAnsi="楷体" w:eastAsia="楷体" w:cs="楷体"/>
          <w:b w:val="0"/>
          <w:bCs/>
          <w:sz w:val="32"/>
          <w:szCs w:val="32"/>
          <w:shd w:val="clear" w:color="auto" w:fill="FFFFFF"/>
        </w:rPr>
        <w:t>（八）项目支出：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4"/>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2"/>
          <w:rFonts w:hint="eastAsia" w:ascii="楷体" w:hAnsi="楷体" w:eastAsia="楷体" w:cs="楷体"/>
          <w:b w:val="0"/>
          <w:bCs/>
          <w:sz w:val="32"/>
          <w:szCs w:val="32"/>
          <w:shd w:val="clear" w:color="auto" w:fill="FFFFFF"/>
        </w:rPr>
        <w:t>（九）</w:t>
      </w:r>
      <w:r>
        <w:rPr>
          <w:rStyle w:val="12"/>
          <w:rFonts w:hint="eastAsia" w:ascii="楷体" w:hAnsi="楷体" w:eastAsia="楷体" w:cs="楷体"/>
          <w:b w:val="0"/>
          <w:bCs/>
          <w:sz w:val="32"/>
          <w:szCs w:val="32"/>
          <w:shd w:val="clear" w:color="auto" w:fill="FFFFFF"/>
          <w:lang w:eastAsia="zh-CN"/>
        </w:rPr>
        <w:t>三公</w:t>
      </w:r>
      <w:r>
        <w:rPr>
          <w:rStyle w:val="12"/>
          <w:rFonts w:hint="eastAsia" w:ascii="楷体" w:hAnsi="楷体" w:eastAsia="楷体" w:cs="楷体"/>
          <w:b w:val="0"/>
          <w:bCs/>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2"/>
          <w:rFonts w:hint="eastAsia" w:ascii="楷体" w:hAnsi="楷体" w:eastAsia="楷体" w:cs="楷体"/>
          <w:b w:val="0"/>
          <w:bCs/>
          <w:sz w:val="32"/>
          <w:szCs w:val="32"/>
          <w:shd w:val="clear" w:color="auto" w:fill="FFFFFF"/>
        </w:rPr>
        <w:t>（十）机关运行经费：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2"/>
          <w:rFonts w:hint="eastAsia" w:ascii="楷体" w:hAnsi="楷体" w:eastAsia="楷体" w:cs="楷体"/>
          <w:b w:val="0"/>
          <w:bCs/>
          <w:sz w:val="32"/>
          <w:szCs w:val="32"/>
          <w:shd w:val="clear" w:color="auto" w:fill="FFFFFF"/>
        </w:rPr>
        <w:t>（十一）工资福利支出（支出经济分类科目类级）：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w:t>
      </w:r>
      <w:r>
        <w:rPr>
          <w:rFonts w:hint="eastAsia" w:ascii="方正仿宋_GBK" w:hAnsi="方正仿宋_GBK" w:eastAsia="方正仿宋_GBK" w:cs="方正仿宋_GBK"/>
          <w:sz w:val="32"/>
          <w:szCs w:val="32"/>
          <w:shd w:val="clear" w:color="auto" w:fill="FFFFFF"/>
          <w:lang w:eastAsia="zh-CN"/>
        </w:rPr>
        <w:t>交纳</w:t>
      </w:r>
      <w:r>
        <w:rPr>
          <w:rFonts w:hint="eastAsia" w:ascii="方正仿宋_GBK" w:hAnsi="方正仿宋_GBK" w:eastAsia="方正仿宋_GBK" w:cs="方正仿宋_GBK"/>
          <w:sz w:val="32"/>
          <w:szCs w:val="32"/>
          <w:shd w:val="clear" w:color="auto" w:fill="FFFFFF"/>
        </w:rPr>
        <w:t>的各项社会保险费等。</w:t>
      </w:r>
    </w:p>
    <w:p>
      <w:pPr>
        <w:pStyle w:val="14"/>
        <w:spacing w:before="0" w:beforeAutospacing="0" w:after="0" w:afterAutospacing="0" w:line="594" w:lineRule="exact"/>
        <w:ind w:firstLine="640" w:firstLineChars="200"/>
        <w:rPr>
          <w:rFonts w:ascii="方正仿宋_GBK" w:hAnsi="方正仿宋_GBK" w:eastAsia="方正仿宋_GBK" w:cs="方正仿宋_GBK"/>
          <w:sz w:val="32"/>
          <w:szCs w:val="32"/>
        </w:rPr>
      </w:pPr>
      <w:r>
        <w:rPr>
          <w:rStyle w:val="12"/>
          <w:rFonts w:hint="eastAsia" w:ascii="楷体" w:hAnsi="楷体" w:eastAsia="楷体" w:cs="楷体"/>
          <w:b w:val="0"/>
          <w:bCs/>
          <w:sz w:val="32"/>
          <w:szCs w:val="32"/>
          <w:shd w:val="clear" w:color="auto" w:fill="FFFFFF"/>
        </w:rPr>
        <w:t>（十二）商品和服务支出（支出经济分类科目类级）：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4"/>
        <w:spacing w:before="0" w:beforeAutospacing="0" w:after="0" w:afterAutospacing="0" w:line="594" w:lineRule="exact"/>
        <w:ind w:firstLine="640" w:firstLineChars="200"/>
        <w:rPr>
          <w:rStyle w:val="12"/>
          <w:rFonts w:ascii="黑体" w:hAnsi="黑体" w:eastAsia="黑体" w:cs="黑体"/>
          <w:b w:val="0"/>
          <w:bCs/>
          <w:sz w:val="32"/>
          <w:szCs w:val="32"/>
          <w:shd w:val="clear" w:color="auto" w:fill="FFFFFF"/>
        </w:rPr>
      </w:pPr>
      <w:r>
        <w:rPr>
          <w:rStyle w:val="12"/>
          <w:rFonts w:hint="eastAsia" w:ascii="黑体" w:hAnsi="黑体" w:eastAsia="黑体" w:cs="黑体"/>
          <w:b w:val="0"/>
          <w:bCs/>
          <w:sz w:val="32"/>
          <w:szCs w:val="32"/>
          <w:shd w:val="clear" w:color="auto" w:fill="FFFFFF"/>
        </w:rPr>
        <w:t>七、决算公开联系方式及信息反馈渠道</w:t>
      </w:r>
    </w:p>
    <w:p>
      <w:pPr>
        <w:pStyle w:val="14"/>
        <w:spacing w:before="0" w:beforeAutospacing="0" w:after="0" w:afterAutospacing="0"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4"/>
        <w:spacing w:before="0" w:beforeAutospacing="0" w:after="0" w:afterAutospacing="0" w:line="594" w:lineRule="exact"/>
        <w:rPr>
          <w:rFonts w:ascii="Times New Roman" w:hAnsi="Times New Roman" w:eastAsia="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胡老师  </w:t>
      </w:r>
      <w:r>
        <w:rPr>
          <w:rFonts w:ascii="Times New Roman" w:hAnsi="Times New Roman" w:eastAsia="方正仿宋_GBK"/>
          <w:sz w:val="32"/>
          <w:szCs w:val="32"/>
          <w:shd w:val="clear" w:color="auto" w:fill="FFFFFF"/>
        </w:rPr>
        <w:t xml:space="preserve"> 74606152</w:t>
      </w:r>
    </w:p>
    <w:p>
      <w:pPr>
        <w:pStyle w:val="13"/>
        <w:autoSpaceDE w:val="0"/>
        <w:spacing w:line="596" w:lineRule="exact"/>
        <w:ind w:firstLine="643"/>
        <w:jc w:val="both"/>
        <w:rPr>
          <w:rStyle w:val="15"/>
          <w:rFonts w:ascii="方正仿宋_GBK" w:hAnsi="方正仿宋_GBK" w:eastAsia="方正仿宋_GBK" w:cs="方正仿宋_GBK"/>
          <w:sz w:val="32"/>
          <w:szCs w:val="32"/>
          <w:shd w:val="clear" w:color="auto" w:fill="FFFF00"/>
        </w:rPr>
      </w:pPr>
    </w:p>
    <w:p>
      <w:pPr>
        <w:pStyle w:val="13"/>
        <w:autoSpaceDE w:val="0"/>
        <w:spacing w:line="596" w:lineRule="exact"/>
        <w:ind w:firstLine="643"/>
        <w:jc w:val="both"/>
        <w:rPr>
          <w:rStyle w:val="15"/>
          <w:rFonts w:ascii="方正仿宋_GBK" w:hAnsi="方正仿宋_GBK" w:eastAsia="方正仿宋_GBK" w:cs="方正仿宋_GBK"/>
          <w:sz w:val="32"/>
          <w:szCs w:val="32"/>
          <w:shd w:val="clear" w:color="auto" w:fill="FFFF00"/>
        </w:rPr>
      </w:pPr>
    </w:p>
    <w:p>
      <w:pPr>
        <w:pStyle w:val="13"/>
        <w:autoSpaceDE w:val="0"/>
        <w:spacing w:line="596" w:lineRule="exact"/>
        <w:ind w:firstLine="643"/>
        <w:jc w:val="both"/>
        <w:rPr>
          <w:rStyle w:val="12"/>
          <w:rFonts w:ascii="方正仿宋_GBK" w:hAnsi="方正仿宋_GBK" w:eastAsia="方正仿宋_GBK" w:cs="方正仿宋_GBK"/>
          <w:sz w:val="32"/>
          <w:szCs w:val="32"/>
          <w:shd w:val="clear" w:color="auto" w:fill="FFFF00"/>
        </w:rPr>
        <w:sectPr>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垫江县国有资产管理服务中心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220.70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169.94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18,499.97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18,499.33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18,720.67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20,292.03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1,577.47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20,298.14</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20,298.14</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垫江县国有资产管理服务中心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18,720.67</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18,720.67</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168.24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168.24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18,499.97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18,499.97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解决历史遗留问题及改革成本支出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其他解决历史遗留问题及改革成本支出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国有企业资本金注入</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18,450.00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18,450.00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2230299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其他国有企业资本金注入</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18,450.00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18,450.00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垫江县国有资产管理服务中心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20,292.03</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219.00</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20,073.03</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168.24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168.24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168.24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168.24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18,499.33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18,499.33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解决历史遗留问题及改革成本支出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其他解决历史遗留问题及改革成本支出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国有企业资本金注入</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18,450.00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18,450.00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2230299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其他国有企业资本金注入</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18,450.00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18,450.00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垫江县国有资产管理服务中心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220.70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169.94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169.94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18,499.97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1,572.00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1,572.00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18,499.33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18,499.33</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18,720.67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20,292.03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1,792.70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18,499.33</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1,577.47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1,573.95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20,298.14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20,298.14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1,794.64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18,503.49</w:t>
            </w: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垫江县国有资产管理服务中心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1,792.70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219.00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1,573.70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169.94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168.24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169.94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168.24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168.24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168.24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垫江县国有资产管理服务中心</w:t>
            </w:r>
          </w:p>
        </w:tc>
        <w:tc>
          <w:tcPr>
            <w:tcW w:w="141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183.46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183.46</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垫江县国有资产管理服务中心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垫江县国有资产管理服务中心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18,499.33</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18,499.33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18,499.33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18,499.33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22301</w:t>
            </w: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解决历史遗留问题及改革成本支出</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49.33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49.33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2230199</w:t>
            </w: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其他解决历史遗留问题及改革成本支出</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49.33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49.33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22302</w:t>
            </w: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国有企业资本金注入</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18,450.00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18,450.00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2230299</w:t>
            </w: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其他国有企业资本金注入</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18,450.00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18,450.00 </w:t>
            </w:r>
          </w:p>
        </w:tc>
      </w:tr>
    </w:tbl>
    <w:p>
      <w:pPr>
        <w:rPr>
          <w:rFonts w:hint="default" w:cs="宋体"/>
          <w:sz w:val="21"/>
          <w:szCs w:val="21"/>
        </w:rPr>
      </w:pPr>
      <w:r>
        <w:rPr>
          <w:rFonts w:cs="宋体"/>
          <w:sz w:val="20"/>
          <w:szCs w:val="20"/>
        </w:rPr>
        <w:t>备注：1.本表反映单位本年度国有资本经营预算财政拨款支出情况。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垫江县国有资产管理服务中心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35.54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2.21</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35.54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2.21</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10,226.70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10,226.70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10,226.70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10,226.70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8.15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A913B"/>
    <w:multiLevelType w:val="singleLevel"/>
    <w:tmpl w:val="9C3A913B"/>
    <w:lvl w:ilvl="0" w:tentative="0">
      <w:start w:val="2"/>
      <w:numFmt w:val="chineseCounting"/>
      <w:suff w:val="nothing"/>
      <w:lvlText w:val="（%1）"/>
      <w:lvlJc w:val="left"/>
      <w:rPr>
        <w:rFonts w:hint="eastAsia"/>
      </w:rPr>
    </w:lvl>
  </w:abstractNum>
  <w:abstractNum w:abstractNumId="1">
    <w:nsid w:val="AC957136"/>
    <w:multiLevelType w:val="singleLevel"/>
    <w:tmpl w:val="AC957136"/>
    <w:lvl w:ilvl="0" w:tentative="0">
      <w:start w:val="3"/>
      <w:numFmt w:val="chineseCounting"/>
      <w:suff w:val="nothing"/>
      <w:lvlText w:val="（%1）"/>
      <w:lvlJc w:val="left"/>
      <w:rPr>
        <w:rFonts w:hint="eastAsia"/>
      </w:rPr>
    </w:lvl>
  </w:abstractNum>
  <w:abstractNum w:abstractNumId="2">
    <w:nsid w:val="C8CC2F03"/>
    <w:multiLevelType w:val="singleLevel"/>
    <w:tmpl w:val="C8CC2F03"/>
    <w:lvl w:ilvl="0" w:tentative="0">
      <w:start w:val="6"/>
      <w:numFmt w:val="chineseCounting"/>
      <w:suff w:val="nothing"/>
      <w:lvlText w:val="（%1）"/>
      <w:lvlJc w:val="left"/>
      <w:rPr>
        <w:rFonts w:hint="eastAsia"/>
      </w:rPr>
    </w:lvl>
  </w:abstractNum>
  <w:abstractNum w:abstractNumId="3">
    <w:nsid w:val="68A679D3"/>
    <w:multiLevelType w:val="singleLevel"/>
    <w:tmpl w:val="68A679D3"/>
    <w:lvl w:ilvl="0" w:tentative="0">
      <w:start w:val="2"/>
      <w:numFmt w:val="chineseCounting"/>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239C6"/>
    <w:rsid w:val="00173403"/>
    <w:rsid w:val="001D3BB7"/>
    <w:rsid w:val="002B254B"/>
    <w:rsid w:val="0034050A"/>
    <w:rsid w:val="00394148"/>
    <w:rsid w:val="0044504F"/>
    <w:rsid w:val="00466C9B"/>
    <w:rsid w:val="00486CFC"/>
    <w:rsid w:val="00487840"/>
    <w:rsid w:val="00491DDD"/>
    <w:rsid w:val="00550ABE"/>
    <w:rsid w:val="00623A85"/>
    <w:rsid w:val="00770383"/>
    <w:rsid w:val="007819D4"/>
    <w:rsid w:val="007B419D"/>
    <w:rsid w:val="007B7C4B"/>
    <w:rsid w:val="007D3D39"/>
    <w:rsid w:val="0095717D"/>
    <w:rsid w:val="00984C6A"/>
    <w:rsid w:val="00994AF7"/>
    <w:rsid w:val="009B67B8"/>
    <w:rsid w:val="009C14C9"/>
    <w:rsid w:val="009D1562"/>
    <w:rsid w:val="009D2B67"/>
    <w:rsid w:val="009E1452"/>
    <w:rsid w:val="00A566F9"/>
    <w:rsid w:val="00AF2751"/>
    <w:rsid w:val="00B03CCD"/>
    <w:rsid w:val="00B0743B"/>
    <w:rsid w:val="00BE2B89"/>
    <w:rsid w:val="00BF0D89"/>
    <w:rsid w:val="00C10E9E"/>
    <w:rsid w:val="00C20C3E"/>
    <w:rsid w:val="00C5163E"/>
    <w:rsid w:val="00CF2ACF"/>
    <w:rsid w:val="00D03AAF"/>
    <w:rsid w:val="00DD0539"/>
    <w:rsid w:val="00E07662"/>
    <w:rsid w:val="00E368E9"/>
    <w:rsid w:val="00EE1E33"/>
    <w:rsid w:val="00F30212"/>
    <w:rsid w:val="00F73F90"/>
    <w:rsid w:val="00F85350"/>
    <w:rsid w:val="00F91DAD"/>
    <w:rsid w:val="00FB4B3B"/>
    <w:rsid w:val="00FC05BB"/>
    <w:rsid w:val="01474EBF"/>
    <w:rsid w:val="01E43FD6"/>
    <w:rsid w:val="01F3521E"/>
    <w:rsid w:val="0259540F"/>
    <w:rsid w:val="02A21701"/>
    <w:rsid w:val="03B87EA0"/>
    <w:rsid w:val="03E3214F"/>
    <w:rsid w:val="044C50BA"/>
    <w:rsid w:val="051A3F41"/>
    <w:rsid w:val="05BC6D49"/>
    <w:rsid w:val="06194FF1"/>
    <w:rsid w:val="06A2550B"/>
    <w:rsid w:val="06E56BA4"/>
    <w:rsid w:val="06F80EE2"/>
    <w:rsid w:val="07001CCA"/>
    <w:rsid w:val="075678DB"/>
    <w:rsid w:val="077B465F"/>
    <w:rsid w:val="079D7CC7"/>
    <w:rsid w:val="08051BCA"/>
    <w:rsid w:val="086C12F4"/>
    <w:rsid w:val="08705944"/>
    <w:rsid w:val="08951235"/>
    <w:rsid w:val="08BA052C"/>
    <w:rsid w:val="08BA4208"/>
    <w:rsid w:val="08DB07BA"/>
    <w:rsid w:val="0969353F"/>
    <w:rsid w:val="098305D0"/>
    <w:rsid w:val="098D22EF"/>
    <w:rsid w:val="09B1218B"/>
    <w:rsid w:val="0A3317EA"/>
    <w:rsid w:val="0A5C4B69"/>
    <w:rsid w:val="0A86124A"/>
    <w:rsid w:val="0AB54CC0"/>
    <w:rsid w:val="0AEB0405"/>
    <w:rsid w:val="0B1129C8"/>
    <w:rsid w:val="0B79279F"/>
    <w:rsid w:val="0B9335CE"/>
    <w:rsid w:val="0BC236C6"/>
    <w:rsid w:val="0BCD2980"/>
    <w:rsid w:val="0BF2311A"/>
    <w:rsid w:val="0C7927C4"/>
    <w:rsid w:val="0C9B098C"/>
    <w:rsid w:val="0CD11217"/>
    <w:rsid w:val="0CF8360F"/>
    <w:rsid w:val="0D0E708F"/>
    <w:rsid w:val="0D673E11"/>
    <w:rsid w:val="0DDA54E4"/>
    <w:rsid w:val="0E2C2EB0"/>
    <w:rsid w:val="0E3A5F83"/>
    <w:rsid w:val="0F6079C0"/>
    <w:rsid w:val="0F836721"/>
    <w:rsid w:val="0F90731C"/>
    <w:rsid w:val="0FA25D96"/>
    <w:rsid w:val="0FB6001E"/>
    <w:rsid w:val="107B59E5"/>
    <w:rsid w:val="109734E3"/>
    <w:rsid w:val="10E507BF"/>
    <w:rsid w:val="10EC0126"/>
    <w:rsid w:val="10F70B9A"/>
    <w:rsid w:val="111445C7"/>
    <w:rsid w:val="114278C6"/>
    <w:rsid w:val="11505AD8"/>
    <w:rsid w:val="1158083A"/>
    <w:rsid w:val="11643A4B"/>
    <w:rsid w:val="11ED0F98"/>
    <w:rsid w:val="11F03528"/>
    <w:rsid w:val="11F80285"/>
    <w:rsid w:val="1235088D"/>
    <w:rsid w:val="12C921C4"/>
    <w:rsid w:val="12E534DC"/>
    <w:rsid w:val="13871C70"/>
    <w:rsid w:val="13A71CB4"/>
    <w:rsid w:val="13AF1D43"/>
    <w:rsid w:val="13CE1647"/>
    <w:rsid w:val="13FD55AB"/>
    <w:rsid w:val="14200702"/>
    <w:rsid w:val="14370EA1"/>
    <w:rsid w:val="14C11415"/>
    <w:rsid w:val="163A6CEE"/>
    <w:rsid w:val="16D50801"/>
    <w:rsid w:val="173708E3"/>
    <w:rsid w:val="174B23AB"/>
    <w:rsid w:val="17A74950"/>
    <w:rsid w:val="17C374FC"/>
    <w:rsid w:val="17FD6B9A"/>
    <w:rsid w:val="182E4AB6"/>
    <w:rsid w:val="189079DC"/>
    <w:rsid w:val="189B0D0B"/>
    <w:rsid w:val="18B43F7C"/>
    <w:rsid w:val="191C433B"/>
    <w:rsid w:val="194A1770"/>
    <w:rsid w:val="19B906A4"/>
    <w:rsid w:val="1A5227ED"/>
    <w:rsid w:val="1B3827B9"/>
    <w:rsid w:val="1B642482"/>
    <w:rsid w:val="1B6F15B6"/>
    <w:rsid w:val="1BAA2EDC"/>
    <w:rsid w:val="1C5A0897"/>
    <w:rsid w:val="1CA55E64"/>
    <w:rsid w:val="1D014A01"/>
    <w:rsid w:val="1D022362"/>
    <w:rsid w:val="1D1B04B0"/>
    <w:rsid w:val="1DA52501"/>
    <w:rsid w:val="1DBD6767"/>
    <w:rsid w:val="1DC52125"/>
    <w:rsid w:val="1DD26311"/>
    <w:rsid w:val="1E374ACB"/>
    <w:rsid w:val="1ECF0A66"/>
    <w:rsid w:val="1EF67CA4"/>
    <w:rsid w:val="1F020D3A"/>
    <w:rsid w:val="1F101E74"/>
    <w:rsid w:val="1F2C5189"/>
    <w:rsid w:val="1F4B0B02"/>
    <w:rsid w:val="1FBB35CD"/>
    <w:rsid w:val="1FCD26AF"/>
    <w:rsid w:val="20642787"/>
    <w:rsid w:val="21556F04"/>
    <w:rsid w:val="22403BD3"/>
    <w:rsid w:val="224B249A"/>
    <w:rsid w:val="22AD3177"/>
    <w:rsid w:val="235417B6"/>
    <w:rsid w:val="24B92327"/>
    <w:rsid w:val="24C14514"/>
    <w:rsid w:val="24E67E6F"/>
    <w:rsid w:val="24FD4DA2"/>
    <w:rsid w:val="252D4D73"/>
    <w:rsid w:val="2533755C"/>
    <w:rsid w:val="25791755"/>
    <w:rsid w:val="26396DF4"/>
    <w:rsid w:val="27167136"/>
    <w:rsid w:val="271B442C"/>
    <w:rsid w:val="278E507B"/>
    <w:rsid w:val="27B23302"/>
    <w:rsid w:val="284A12E4"/>
    <w:rsid w:val="28566EDA"/>
    <w:rsid w:val="29034A44"/>
    <w:rsid w:val="29310A5F"/>
    <w:rsid w:val="29C37A35"/>
    <w:rsid w:val="2A076083"/>
    <w:rsid w:val="2A160B4A"/>
    <w:rsid w:val="2A73162E"/>
    <w:rsid w:val="2B167953"/>
    <w:rsid w:val="2B200583"/>
    <w:rsid w:val="2B2729C0"/>
    <w:rsid w:val="2B700A50"/>
    <w:rsid w:val="2B8209DE"/>
    <w:rsid w:val="2B821C91"/>
    <w:rsid w:val="2BF81A22"/>
    <w:rsid w:val="2C636760"/>
    <w:rsid w:val="2C6762A3"/>
    <w:rsid w:val="2D433BBD"/>
    <w:rsid w:val="2DA74B0E"/>
    <w:rsid w:val="2DB60880"/>
    <w:rsid w:val="2E3C6CAF"/>
    <w:rsid w:val="2E3E7F8C"/>
    <w:rsid w:val="2EB4236B"/>
    <w:rsid w:val="2F583FF2"/>
    <w:rsid w:val="2FCA4B37"/>
    <w:rsid w:val="2FE029D7"/>
    <w:rsid w:val="2FF06E00"/>
    <w:rsid w:val="30282992"/>
    <w:rsid w:val="302C21E0"/>
    <w:rsid w:val="30586FEC"/>
    <w:rsid w:val="30BE67FD"/>
    <w:rsid w:val="315F0B22"/>
    <w:rsid w:val="317442F4"/>
    <w:rsid w:val="31A15828"/>
    <w:rsid w:val="31D84415"/>
    <w:rsid w:val="32285F6F"/>
    <w:rsid w:val="32711817"/>
    <w:rsid w:val="32770556"/>
    <w:rsid w:val="329C0913"/>
    <w:rsid w:val="32AA0460"/>
    <w:rsid w:val="3337290D"/>
    <w:rsid w:val="33541AE8"/>
    <w:rsid w:val="33643FD0"/>
    <w:rsid w:val="33E31118"/>
    <w:rsid w:val="33EF7674"/>
    <w:rsid w:val="341D462B"/>
    <w:rsid w:val="342D7BC6"/>
    <w:rsid w:val="352930DB"/>
    <w:rsid w:val="354B42E5"/>
    <w:rsid w:val="35573069"/>
    <w:rsid w:val="355F6038"/>
    <w:rsid w:val="358C217E"/>
    <w:rsid w:val="35DE6B18"/>
    <w:rsid w:val="35FD68E5"/>
    <w:rsid w:val="36B86D5E"/>
    <w:rsid w:val="36C9128A"/>
    <w:rsid w:val="37841E99"/>
    <w:rsid w:val="37BF1123"/>
    <w:rsid w:val="383C3F15"/>
    <w:rsid w:val="38632802"/>
    <w:rsid w:val="38BE4696"/>
    <w:rsid w:val="38E94EC4"/>
    <w:rsid w:val="38ED1267"/>
    <w:rsid w:val="3939115E"/>
    <w:rsid w:val="3971548D"/>
    <w:rsid w:val="39B82A39"/>
    <w:rsid w:val="39C42CA8"/>
    <w:rsid w:val="39DC4FD6"/>
    <w:rsid w:val="39F03D7A"/>
    <w:rsid w:val="39F33306"/>
    <w:rsid w:val="3A2C1C67"/>
    <w:rsid w:val="3A6A77C9"/>
    <w:rsid w:val="3ACA6C48"/>
    <w:rsid w:val="3ADD7F09"/>
    <w:rsid w:val="3B1705E5"/>
    <w:rsid w:val="3B18334B"/>
    <w:rsid w:val="3B36794F"/>
    <w:rsid w:val="3B6F6EE0"/>
    <w:rsid w:val="3BC65181"/>
    <w:rsid w:val="3C566AD6"/>
    <w:rsid w:val="3C594871"/>
    <w:rsid w:val="3C6A5B02"/>
    <w:rsid w:val="3D046F8C"/>
    <w:rsid w:val="3D083B3A"/>
    <w:rsid w:val="3D0F73F5"/>
    <w:rsid w:val="3D2757A1"/>
    <w:rsid w:val="3D3D4FC4"/>
    <w:rsid w:val="3DA3369A"/>
    <w:rsid w:val="3DDF3AB1"/>
    <w:rsid w:val="3DEC3DD0"/>
    <w:rsid w:val="3E1D0952"/>
    <w:rsid w:val="3E42660A"/>
    <w:rsid w:val="3E7555B1"/>
    <w:rsid w:val="3E787ED9"/>
    <w:rsid w:val="3F032E93"/>
    <w:rsid w:val="3F0527E5"/>
    <w:rsid w:val="3F061D70"/>
    <w:rsid w:val="3F2A02E4"/>
    <w:rsid w:val="3F4C52C6"/>
    <w:rsid w:val="3F694D83"/>
    <w:rsid w:val="3F885DCC"/>
    <w:rsid w:val="3FCD675E"/>
    <w:rsid w:val="4004000C"/>
    <w:rsid w:val="40760DD1"/>
    <w:rsid w:val="40BD5482"/>
    <w:rsid w:val="411B6CE5"/>
    <w:rsid w:val="412070D7"/>
    <w:rsid w:val="41314E40"/>
    <w:rsid w:val="41E0734B"/>
    <w:rsid w:val="42012A59"/>
    <w:rsid w:val="424017E7"/>
    <w:rsid w:val="426C1EA8"/>
    <w:rsid w:val="42736402"/>
    <w:rsid w:val="42D53701"/>
    <w:rsid w:val="42E86A87"/>
    <w:rsid w:val="430E024F"/>
    <w:rsid w:val="43307B09"/>
    <w:rsid w:val="436E3704"/>
    <w:rsid w:val="439411DA"/>
    <w:rsid w:val="439A3EB9"/>
    <w:rsid w:val="43BB152F"/>
    <w:rsid w:val="44104752"/>
    <w:rsid w:val="44B67D4A"/>
    <w:rsid w:val="44C37687"/>
    <w:rsid w:val="44F732B1"/>
    <w:rsid w:val="45CB699A"/>
    <w:rsid w:val="46291081"/>
    <w:rsid w:val="46423C66"/>
    <w:rsid w:val="465B470D"/>
    <w:rsid w:val="469D6AD4"/>
    <w:rsid w:val="471E6C84"/>
    <w:rsid w:val="4748792B"/>
    <w:rsid w:val="475D719D"/>
    <w:rsid w:val="47674801"/>
    <w:rsid w:val="479B3BB2"/>
    <w:rsid w:val="48225EF7"/>
    <w:rsid w:val="48491DDA"/>
    <w:rsid w:val="488F422B"/>
    <w:rsid w:val="48E36915"/>
    <w:rsid w:val="48EB6572"/>
    <w:rsid w:val="495C4A24"/>
    <w:rsid w:val="497135DF"/>
    <w:rsid w:val="4A263DF2"/>
    <w:rsid w:val="4A2F278B"/>
    <w:rsid w:val="4A6F6675"/>
    <w:rsid w:val="4B135857"/>
    <w:rsid w:val="4B7951CB"/>
    <w:rsid w:val="4B7C315C"/>
    <w:rsid w:val="4C0F14D8"/>
    <w:rsid w:val="4CCF4B96"/>
    <w:rsid w:val="4D1F53CA"/>
    <w:rsid w:val="4DAC4ACA"/>
    <w:rsid w:val="4DBE01D2"/>
    <w:rsid w:val="4E6C345E"/>
    <w:rsid w:val="4E847AC1"/>
    <w:rsid w:val="4EFD467F"/>
    <w:rsid w:val="4F0C6BA3"/>
    <w:rsid w:val="4F186D58"/>
    <w:rsid w:val="4F2851E8"/>
    <w:rsid w:val="501F4DCA"/>
    <w:rsid w:val="50462651"/>
    <w:rsid w:val="504B6EAA"/>
    <w:rsid w:val="50F06B6E"/>
    <w:rsid w:val="51D21804"/>
    <w:rsid w:val="52234D33"/>
    <w:rsid w:val="522F6E0C"/>
    <w:rsid w:val="52463BA1"/>
    <w:rsid w:val="527E0B24"/>
    <w:rsid w:val="52F163D4"/>
    <w:rsid w:val="530457A6"/>
    <w:rsid w:val="531A2DB4"/>
    <w:rsid w:val="53C0244D"/>
    <w:rsid w:val="53DD4D4E"/>
    <w:rsid w:val="53E578CE"/>
    <w:rsid w:val="541330F0"/>
    <w:rsid w:val="54272666"/>
    <w:rsid w:val="543B029D"/>
    <w:rsid w:val="547E7C1B"/>
    <w:rsid w:val="54861779"/>
    <w:rsid w:val="54F840FA"/>
    <w:rsid w:val="55084A4C"/>
    <w:rsid w:val="552256E1"/>
    <w:rsid w:val="554E5773"/>
    <w:rsid w:val="555829E0"/>
    <w:rsid w:val="555A3CBC"/>
    <w:rsid w:val="5582012B"/>
    <w:rsid w:val="558E4E05"/>
    <w:rsid w:val="55BE2E85"/>
    <w:rsid w:val="562E03DB"/>
    <w:rsid w:val="56530F5D"/>
    <w:rsid w:val="567700D3"/>
    <w:rsid w:val="56C14562"/>
    <w:rsid w:val="56FF7E9E"/>
    <w:rsid w:val="578867FC"/>
    <w:rsid w:val="57D14A22"/>
    <w:rsid w:val="5842572D"/>
    <w:rsid w:val="58C8267E"/>
    <w:rsid w:val="592C6A22"/>
    <w:rsid w:val="59C24B13"/>
    <w:rsid w:val="5A3B59D6"/>
    <w:rsid w:val="5A8F3ED1"/>
    <w:rsid w:val="5AD134D8"/>
    <w:rsid w:val="5BF41F67"/>
    <w:rsid w:val="5C263CE4"/>
    <w:rsid w:val="5C3A0F09"/>
    <w:rsid w:val="5C5D2777"/>
    <w:rsid w:val="5CF66BF3"/>
    <w:rsid w:val="5D290C69"/>
    <w:rsid w:val="5D67673B"/>
    <w:rsid w:val="5DA80C2C"/>
    <w:rsid w:val="5E1813BA"/>
    <w:rsid w:val="5E326386"/>
    <w:rsid w:val="5E7D14DB"/>
    <w:rsid w:val="5ECC2D3C"/>
    <w:rsid w:val="5F050239"/>
    <w:rsid w:val="5F0A0D85"/>
    <w:rsid w:val="5F2D4A41"/>
    <w:rsid w:val="5F5C5432"/>
    <w:rsid w:val="5FD96277"/>
    <w:rsid w:val="60910F70"/>
    <w:rsid w:val="60C74F6C"/>
    <w:rsid w:val="61015958"/>
    <w:rsid w:val="61025A59"/>
    <w:rsid w:val="613D5BBC"/>
    <w:rsid w:val="61536C39"/>
    <w:rsid w:val="618A66DD"/>
    <w:rsid w:val="61A04869"/>
    <w:rsid w:val="62944DD7"/>
    <w:rsid w:val="6319381F"/>
    <w:rsid w:val="63A66B8F"/>
    <w:rsid w:val="63C25DC5"/>
    <w:rsid w:val="63C62057"/>
    <w:rsid w:val="640D0859"/>
    <w:rsid w:val="64571EF5"/>
    <w:rsid w:val="646734C9"/>
    <w:rsid w:val="64FB113D"/>
    <w:rsid w:val="656152C6"/>
    <w:rsid w:val="6587477F"/>
    <w:rsid w:val="658C3A08"/>
    <w:rsid w:val="65A922F0"/>
    <w:rsid w:val="65C031CA"/>
    <w:rsid w:val="65CE6852"/>
    <w:rsid w:val="65EF0F6A"/>
    <w:rsid w:val="66267C04"/>
    <w:rsid w:val="663F505A"/>
    <w:rsid w:val="666C2D2F"/>
    <w:rsid w:val="66AF5D7C"/>
    <w:rsid w:val="66B3308E"/>
    <w:rsid w:val="66EE5541"/>
    <w:rsid w:val="67196992"/>
    <w:rsid w:val="675B312E"/>
    <w:rsid w:val="67924660"/>
    <w:rsid w:val="68407834"/>
    <w:rsid w:val="6883293E"/>
    <w:rsid w:val="688412AD"/>
    <w:rsid w:val="68EB1B71"/>
    <w:rsid w:val="696C0310"/>
    <w:rsid w:val="6A350A3A"/>
    <w:rsid w:val="6A6C7940"/>
    <w:rsid w:val="6A9F1565"/>
    <w:rsid w:val="6AAD2300"/>
    <w:rsid w:val="6B3F3B76"/>
    <w:rsid w:val="6B474EF5"/>
    <w:rsid w:val="6BC8617D"/>
    <w:rsid w:val="6BC938E5"/>
    <w:rsid w:val="6C062DBA"/>
    <w:rsid w:val="6C0A5AC5"/>
    <w:rsid w:val="6C0B23B8"/>
    <w:rsid w:val="6C560CAE"/>
    <w:rsid w:val="6C576495"/>
    <w:rsid w:val="6CD05921"/>
    <w:rsid w:val="6D903FF5"/>
    <w:rsid w:val="6DA955B8"/>
    <w:rsid w:val="6DBE3021"/>
    <w:rsid w:val="6DD77AB4"/>
    <w:rsid w:val="6DE346AB"/>
    <w:rsid w:val="6DE5391A"/>
    <w:rsid w:val="6DF95E10"/>
    <w:rsid w:val="6E7200BE"/>
    <w:rsid w:val="6EFD1324"/>
    <w:rsid w:val="6F241E02"/>
    <w:rsid w:val="6F5A53AC"/>
    <w:rsid w:val="6FAC003D"/>
    <w:rsid w:val="6FD926BF"/>
    <w:rsid w:val="6FE55E12"/>
    <w:rsid w:val="6FFB2E76"/>
    <w:rsid w:val="708F6F7F"/>
    <w:rsid w:val="70D94BD3"/>
    <w:rsid w:val="712E483E"/>
    <w:rsid w:val="7147203B"/>
    <w:rsid w:val="71574775"/>
    <w:rsid w:val="716A5F21"/>
    <w:rsid w:val="71C34D91"/>
    <w:rsid w:val="72DB435C"/>
    <w:rsid w:val="72E2613A"/>
    <w:rsid w:val="72F771F4"/>
    <w:rsid w:val="734E0DBB"/>
    <w:rsid w:val="73934AD2"/>
    <w:rsid w:val="750837F0"/>
    <w:rsid w:val="754758CF"/>
    <w:rsid w:val="75595ECD"/>
    <w:rsid w:val="764F62AB"/>
    <w:rsid w:val="765C45EC"/>
    <w:rsid w:val="768A7619"/>
    <w:rsid w:val="76A27A76"/>
    <w:rsid w:val="76BD23AB"/>
    <w:rsid w:val="76F34CFB"/>
    <w:rsid w:val="772E1EBA"/>
    <w:rsid w:val="781926BC"/>
    <w:rsid w:val="791C5FAF"/>
    <w:rsid w:val="796D60A4"/>
    <w:rsid w:val="799567CB"/>
    <w:rsid w:val="799A1511"/>
    <w:rsid w:val="79A031D5"/>
    <w:rsid w:val="79B47FDF"/>
    <w:rsid w:val="79E569A9"/>
    <w:rsid w:val="7A1525F7"/>
    <w:rsid w:val="7B420052"/>
    <w:rsid w:val="7B6B436D"/>
    <w:rsid w:val="7B8A6D43"/>
    <w:rsid w:val="7BD06A28"/>
    <w:rsid w:val="7C3A7C0B"/>
    <w:rsid w:val="7C5248E4"/>
    <w:rsid w:val="7C566698"/>
    <w:rsid w:val="7C5866A3"/>
    <w:rsid w:val="7D7406BB"/>
    <w:rsid w:val="7D896904"/>
    <w:rsid w:val="7DC901D0"/>
    <w:rsid w:val="7DE94331"/>
    <w:rsid w:val="7DF7422A"/>
    <w:rsid w:val="7E363750"/>
    <w:rsid w:val="7E84060B"/>
    <w:rsid w:val="7EF34B79"/>
    <w:rsid w:val="7F446A19"/>
    <w:rsid w:val="7F7452B9"/>
    <w:rsid w:val="7F757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basedOn w:val="1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1"/>
    <w:link w:val="4"/>
    <w:qFormat/>
    <w:uiPriority w:val="0"/>
    <w:rPr>
      <w:rFonts w:ascii="宋体" w:hAnsi="宋体"/>
      <w:sz w:val="18"/>
      <w:szCs w:val="18"/>
    </w:rPr>
  </w:style>
  <w:style w:type="paragraph" w:customStyle="1" w:styleId="18">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8585</Words>
  <Characters>11711</Characters>
  <Lines>104</Lines>
  <Paragraphs>29</Paragraphs>
  <TotalTime>2</TotalTime>
  <ScaleCrop>false</ScaleCrop>
  <LinksUpToDate>false</LinksUpToDate>
  <CharactersWithSpaces>12826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2025-09-17T02:17:26Z</dcterms:modified>
  <dc:title>垫江县国有资产管理服务中心</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