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垫江县财政投资评审中心</w:t>
      </w:r>
    </w:p>
    <w:p>
      <w:pPr>
        <w:pStyle w:val="7"/>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一、单位基本情况</w:t>
      </w:r>
    </w:p>
    <w:p>
      <w:pPr>
        <w:pStyle w:val="7"/>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18"/>
        <w:autoSpaceDE w:val="0"/>
        <w:adjustRightInd w:val="0"/>
        <w:snapToGrid w:val="0"/>
        <w:spacing w:before="0" w:beforeAutospacing="0" w:after="62" w:afterLines="20" w:afterAutospacing="0" w:line="594"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财政性资金投资项目预（概）算评价与审查;财政性资金投资项目资金使用情况以及其他财政专项资金使用情况专项核查及追踪问效。</w:t>
      </w:r>
    </w:p>
    <w:p>
      <w:pPr>
        <w:pStyle w:val="7"/>
        <w:shd w:val="clear" w:color="auto" w:fill="FFFFFF"/>
        <w:adjustRightInd w:val="0"/>
        <w:snapToGrid w:val="0"/>
        <w:spacing w:before="0" w:beforeAutospacing="0" w:after="0" w:afterAutospacing="0" w:line="594" w:lineRule="exact"/>
        <w:ind w:firstLine="643" w:firstLineChars="200"/>
        <w:rPr>
          <w:rFonts w:hint="default" w:ascii="Times New Roman" w:hAnsi="Times New Roman" w:eastAsia="楷体"/>
          <w:sz w:val="32"/>
          <w:szCs w:val="32"/>
        </w:rPr>
      </w:pPr>
      <w:r>
        <w:rPr>
          <w:rStyle w:val="9"/>
          <w:rFonts w:hint="default" w:ascii="Times New Roman" w:hAnsi="Times New Roman" w:eastAsia="楷体"/>
          <w:sz w:val="32"/>
          <w:szCs w:val="32"/>
          <w:shd w:val="clear" w:color="auto" w:fill="FFFFFF"/>
        </w:rPr>
        <w:t>（二）机构设置</w:t>
      </w:r>
    </w:p>
    <w:p>
      <w:pPr>
        <w:autoSpaceDE w:val="0"/>
        <w:adjustRightInd w:val="0"/>
        <w:snapToGrid w:val="0"/>
        <w:spacing w:after="62" w:afterLines="20" w:line="594" w:lineRule="exact"/>
        <w:ind w:firstLine="640" w:firstLineChars="200"/>
        <w:rPr>
          <w:rFonts w:hint="default" w:ascii="Times New Roman" w:hAnsi="Times New Roman" w:eastAsia="方正仿宋_GBK"/>
          <w:sz w:val="32"/>
          <w:szCs w:val="32"/>
          <w:lang w:bidi="ar"/>
        </w:rPr>
      </w:pPr>
      <w:r>
        <w:rPr>
          <w:rFonts w:hint="default" w:ascii="Times New Roman" w:hAnsi="Times New Roman" w:eastAsia="方正仿宋_GBK"/>
          <w:sz w:val="32"/>
          <w:szCs w:val="32"/>
          <w:lang w:bidi="ar"/>
        </w:rPr>
        <w:t>垫江县财政投资评审中心事业编制10人，现在编在岗共计8人。内设3个职能科室，分别是预算绩效科、综合科、预算评审科。</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sz w:val="32"/>
          <w:szCs w:val="32"/>
          <w:shd w:val="clear" w:color="auto" w:fill="FFFFFF"/>
        </w:rPr>
      </w:pPr>
      <w:r>
        <w:rPr>
          <w:rStyle w:val="9"/>
          <w:rFonts w:hint="default" w:ascii="Times New Roman" w:hAnsi="Times New Roman" w:eastAsia="黑体"/>
          <w:sz w:val="32"/>
          <w:szCs w:val="32"/>
          <w:shd w:val="clear" w:color="auto" w:fill="FFFFFF"/>
        </w:rPr>
        <w:t>二、单位决算收支情况说明</w:t>
      </w:r>
    </w:p>
    <w:p>
      <w:pPr>
        <w:pStyle w:val="12"/>
        <w:autoSpaceDE w:val="0"/>
        <w:adjustRightInd w:val="0"/>
        <w:snapToGrid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7"/>
        <w:shd w:val="clear" w:color="auto" w:fill="FFFFFF"/>
        <w:adjustRightInd w:val="0"/>
        <w:snapToGrid w:val="0"/>
        <w:spacing w:before="0" w:beforeAutospacing="0" w:after="0" w:afterAutospacing="0" w:line="594" w:lineRule="exact"/>
        <w:ind w:firstLine="643" w:firstLineChars="200"/>
        <w:rPr>
          <w:rFonts w:hint="default" w:ascii="Times New Roman" w:hAnsi="Times New Roman" w:eastAsia="方正仿宋_GBK"/>
          <w:sz w:val="32"/>
          <w:szCs w:val="32"/>
        </w:rPr>
      </w:pPr>
      <w:r>
        <w:rPr>
          <w:rStyle w:val="9"/>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2024年度收入总计268.22万元，支出总计</w:t>
      </w:r>
      <w:r>
        <w:rPr>
          <w:rFonts w:hint="default" w:ascii="Times New Roman" w:hAnsi="Times New Roman" w:eastAsia="方正仿宋_GBK"/>
          <w:sz w:val="32"/>
          <w:szCs w:val="32"/>
        </w:rPr>
        <w:t>268.22</w:t>
      </w:r>
      <w:r>
        <w:rPr>
          <w:rFonts w:hint="default" w:ascii="Times New Roman" w:hAnsi="Times New Roman" w:eastAsia="方正仿宋_GBK"/>
          <w:sz w:val="32"/>
          <w:szCs w:val="32"/>
          <w:shd w:val="clear" w:color="auto" w:fill="FFFFFF"/>
        </w:rPr>
        <w:t>万元。收、支与2023年度相比，减少60.74万元，下降18.5%，主要原因是</w:t>
      </w:r>
      <w:r>
        <w:rPr>
          <w:rFonts w:hint="default" w:ascii="Times New Roman" w:hAnsi="Times New Roman" w:eastAsia="仿宋_GB2312"/>
          <w:sz w:val="32"/>
          <w:szCs w:val="32"/>
        </w:rPr>
        <w:t>落实政府过“紧日子”要求，</w:t>
      </w:r>
      <w:r>
        <w:rPr>
          <w:rFonts w:hint="default" w:ascii="Times New Roman" w:hAnsi="Times New Roman" w:eastAsia="方正仿宋_GBK"/>
          <w:sz w:val="32"/>
          <w:szCs w:val="32"/>
          <w:shd w:val="clear" w:color="auto" w:fill="FFFFFF"/>
        </w:rPr>
        <w:t>日常公用经费与项目经费减少。</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2024年度收入合计213.69万元，与2023年度相比，减少60.53万元，下降22.1%，主要原因是</w:t>
      </w:r>
      <w:r>
        <w:rPr>
          <w:rFonts w:hint="default" w:ascii="Times New Roman" w:hAnsi="Times New Roman" w:eastAsia="仿宋_GB2312" w:cs="Times New Roman"/>
          <w:sz w:val="32"/>
          <w:szCs w:val="32"/>
        </w:rPr>
        <w:t>落实政府过“紧日子”要求，</w:t>
      </w:r>
      <w:r>
        <w:rPr>
          <w:rFonts w:hint="default" w:ascii="Times New Roman" w:hAnsi="Times New Roman" w:eastAsia="方正仿宋_GBK" w:cs="Times New Roman"/>
          <w:sz w:val="32"/>
          <w:szCs w:val="32"/>
          <w:shd w:val="clear" w:color="auto" w:fill="FFFFFF"/>
        </w:rPr>
        <w:t>项目经费减少。其中：财政拨款收入</w:t>
      </w:r>
      <w:r>
        <w:rPr>
          <w:rFonts w:hint="default" w:ascii="Times New Roman" w:hAnsi="Times New Roman" w:eastAsia="方正仿宋_GBK" w:cs="Times New Roman"/>
          <w:sz w:val="32"/>
          <w:szCs w:val="32"/>
        </w:rPr>
        <w:t>213.69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54.53</w:t>
      </w:r>
      <w:r>
        <w:rPr>
          <w:rFonts w:hint="default" w:ascii="Times New Roman" w:hAnsi="Times New Roman" w:eastAsia="方正仿宋_GBK" w:cs="Times New Roman"/>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213.69</w:t>
      </w:r>
      <w:r>
        <w:rPr>
          <w:rFonts w:hint="default" w:ascii="Times New Roman" w:hAnsi="Times New Roman" w:eastAsia="方正仿宋_GBK" w:cs="Times New Roman"/>
          <w:sz w:val="32"/>
          <w:szCs w:val="32"/>
          <w:shd w:val="clear" w:color="auto" w:fill="FFFFFF"/>
        </w:rPr>
        <w:t>万元，与2023年度相比，减少60.73万元，下降22.1%，主要原因是基本支出与项目支出均减少。其中：基本支出</w:t>
      </w:r>
      <w:r>
        <w:rPr>
          <w:rFonts w:hint="default" w:ascii="Times New Roman" w:hAnsi="Times New Roman" w:eastAsia="方正仿宋_GBK" w:cs="Times New Roman"/>
          <w:sz w:val="32"/>
          <w:szCs w:val="32"/>
        </w:rPr>
        <w:t>208.29</w:t>
      </w:r>
      <w:r>
        <w:rPr>
          <w:rFonts w:hint="default" w:ascii="Times New Roman" w:hAnsi="Times New Roman" w:eastAsia="方正仿宋_GBK" w:cs="Times New Roman"/>
          <w:sz w:val="32"/>
          <w:szCs w:val="32"/>
          <w:shd w:val="clear" w:color="auto" w:fill="FFFFFF"/>
        </w:rPr>
        <w:t>万元，占97.5%；项目支出</w:t>
      </w:r>
      <w:r>
        <w:rPr>
          <w:rFonts w:hint="default" w:ascii="Times New Roman" w:hAnsi="Times New Roman" w:eastAsia="方正仿宋_GBK" w:cs="Times New Roman"/>
          <w:sz w:val="32"/>
          <w:szCs w:val="32"/>
        </w:rPr>
        <w:t>5.39</w:t>
      </w:r>
      <w:r>
        <w:rPr>
          <w:rFonts w:hint="default" w:ascii="Times New Roman" w:hAnsi="Times New Roman" w:eastAsia="方正仿宋_GBK" w:cs="Times New Roman"/>
          <w:sz w:val="32"/>
          <w:szCs w:val="32"/>
          <w:shd w:val="clear" w:color="auto" w:fill="FFFFFF"/>
        </w:rPr>
        <w:t>万元，占2.5%；经营支出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54.53</w:t>
      </w:r>
      <w:r>
        <w:rPr>
          <w:rFonts w:hint="default" w:ascii="Times New Roman" w:hAnsi="Times New Roman" w:eastAsia="方正仿宋_GBK" w:cs="Times New Roman"/>
          <w:sz w:val="32"/>
          <w:szCs w:val="32"/>
          <w:shd w:val="clear" w:color="auto" w:fill="FFFFFF"/>
        </w:rPr>
        <w:t>万元，与2023年度相比，与上年持平，主要原因是往年结转仍有余量。</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2024年度财政拨款收、支总计268.22万元。与2023年相比，财政拨款收、支总计各减少60.74万元，下降18.5%。主要原因是</w:t>
      </w:r>
      <w:r>
        <w:rPr>
          <w:rFonts w:hint="default" w:ascii="Times New Roman" w:hAnsi="Times New Roman" w:eastAsia="仿宋_GB2312" w:cs="Times New Roman"/>
          <w:sz w:val="32"/>
          <w:szCs w:val="32"/>
        </w:rPr>
        <w:t>落实政府过“紧日子”要求，</w:t>
      </w:r>
      <w:r>
        <w:rPr>
          <w:rFonts w:hint="default" w:ascii="Times New Roman" w:hAnsi="Times New Roman" w:eastAsia="方正仿宋_GBK" w:cs="Times New Roman"/>
          <w:sz w:val="32"/>
          <w:szCs w:val="32"/>
          <w:shd w:val="clear" w:color="auto" w:fill="FFFFFF"/>
        </w:rPr>
        <w:t>日常公用经费与项目经费减少。</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213.69</w:t>
      </w:r>
      <w:r>
        <w:rPr>
          <w:rFonts w:hint="default" w:ascii="Times New Roman" w:hAnsi="Times New Roman" w:eastAsia="方正仿宋_GBK" w:cs="Times New Roman"/>
          <w:sz w:val="32"/>
          <w:szCs w:val="32"/>
          <w:shd w:val="clear" w:color="auto" w:fill="FFFFFF"/>
        </w:rPr>
        <w:t>万元，与2023年度相比，减少60.53万元，下降22.1%。主要原因是落实政府</w:t>
      </w:r>
      <w:r>
        <w:rPr>
          <w:rFonts w:hint="default" w:ascii="Times New Roman" w:hAnsi="Times New Roman" w:eastAsia="仿宋_GB2312" w:cs="Times New Roman"/>
          <w:sz w:val="32"/>
          <w:szCs w:val="32"/>
        </w:rPr>
        <w:t>过“紧日子”要求，不断优化支出结构，压减一般性支出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较年初预算数减少42.66万元，下降16.6%。主要原因是本年度有人员退休，</w:t>
      </w:r>
      <w:r>
        <w:rPr>
          <w:rFonts w:hint="default" w:ascii="Times New Roman" w:hAnsi="Times New Roman" w:eastAsia="方正仿宋_GBK" w:cs="Times New Roman"/>
          <w:sz w:val="32"/>
          <w:szCs w:val="32"/>
          <w:shd w:val="clear" w:color="auto" w:fill="FFFFFF"/>
          <w:lang w:eastAsia="zh-CN"/>
        </w:rPr>
        <w:t>人员经费</w:t>
      </w:r>
      <w:r>
        <w:rPr>
          <w:rFonts w:hint="default" w:ascii="Times New Roman" w:hAnsi="Times New Roman" w:eastAsia="方正仿宋_GBK" w:cs="Times New Roman"/>
          <w:sz w:val="32"/>
          <w:szCs w:val="32"/>
          <w:shd w:val="clear" w:color="auto" w:fill="FFFFFF"/>
        </w:rPr>
        <w:t>减少。此外，年初财政拨款结转和结余</w:t>
      </w:r>
      <w:r>
        <w:rPr>
          <w:rFonts w:hint="default" w:ascii="Times New Roman" w:hAnsi="Times New Roman" w:eastAsia="方正仿宋_GBK" w:cs="Times New Roman"/>
          <w:sz w:val="32"/>
          <w:szCs w:val="32"/>
        </w:rPr>
        <w:t>54.53</w:t>
      </w:r>
      <w:r>
        <w:rPr>
          <w:rFonts w:hint="default" w:ascii="Times New Roman" w:hAnsi="Times New Roman" w:eastAsia="方正仿宋_GBK" w:cs="Times New Roman"/>
          <w:sz w:val="32"/>
          <w:szCs w:val="32"/>
          <w:shd w:val="clear" w:color="auto" w:fill="FFFFFF"/>
        </w:rPr>
        <w:t>万元。</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213.69</w:t>
      </w:r>
      <w:r>
        <w:rPr>
          <w:rFonts w:hint="default" w:ascii="Times New Roman" w:hAnsi="Times New Roman" w:eastAsia="方正仿宋_GBK" w:cs="Times New Roman"/>
          <w:sz w:val="32"/>
          <w:szCs w:val="32"/>
          <w:shd w:val="clear" w:color="auto" w:fill="FFFFFF"/>
        </w:rPr>
        <w:t>万元，与2023年度相比，减少60.73万元，下降22.1%。主要原因是落实政府</w:t>
      </w:r>
      <w:r>
        <w:rPr>
          <w:rFonts w:hint="default" w:ascii="Times New Roman" w:hAnsi="Times New Roman" w:eastAsia="仿宋_GB2312" w:cs="Times New Roman"/>
          <w:sz w:val="32"/>
          <w:szCs w:val="32"/>
        </w:rPr>
        <w:t>过“紧日子”要求，预算绩效管理不断强化。</w:t>
      </w:r>
      <w:r>
        <w:rPr>
          <w:rFonts w:hint="default" w:ascii="Times New Roman" w:hAnsi="Times New Roman" w:eastAsia="方正仿宋_GBK" w:cs="Times New Roman"/>
          <w:sz w:val="32"/>
          <w:szCs w:val="32"/>
          <w:shd w:val="clear" w:color="auto" w:fill="FFFFFF"/>
        </w:rPr>
        <w:t>较年初预算数减少42.66万元，下降16.6%。主要原因是本年度有人员退休，基本支出减少。</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54.53</w:t>
      </w:r>
      <w:r>
        <w:rPr>
          <w:rFonts w:hint="default" w:ascii="Times New Roman" w:hAnsi="Times New Roman" w:eastAsia="方正仿宋_GBK" w:cs="Times New Roman"/>
          <w:sz w:val="32"/>
          <w:szCs w:val="32"/>
          <w:shd w:val="clear" w:color="auto" w:fill="FFFFFF"/>
        </w:rPr>
        <w:t>万元，与2023年度相比，与上年持平，主要原因是往年结转仍有余量。</w:t>
      </w:r>
    </w:p>
    <w:p>
      <w:pPr>
        <w:pStyle w:val="7"/>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9"/>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159.72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74.7%</w:t>
      </w:r>
      <w:r>
        <w:rPr>
          <w:rFonts w:hint="default" w:ascii="Times New Roman" w:hAnsi="Times New Roman" w:eastAsia="方正仿宋_GBK" w:cs="Times New Roman"/>
          <w:sz w:val="32"/>
          <w:szCs w:val="32"/>
          <w:shd w:val="clear" w:color="auto" w:fill="FFFFFF"/>
        </w:rPr>
        <w:t>，较年初预算数减少39.83万元，下降20.0%，主要原因是项目支出减少。</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（2）教育支出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，较年初预算数减少0.58万元，下降100.0%，主要原因是本年度无教育支出。</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（3）社会保障与就业支出</w:t>
      </w:r>
      <w:r>
        <w:rPr>
          <w:rFonts w:hint="default" w:ascii="Times New Roman" w:hAnsi="Times New Roman" w:eastAsia="方正仿宋_GBK" w:cs="Times New Roman"/>
          <w:sz w:val="32"/>
          <w:szCs w:val="32"/>
        </w:rPr>
        <w:t>31.33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14.7%</w:t>
      </w:r>
      <w:r>
        <w:rPr>
          <w:rFonts w:hint="default" w:ascii="Times New Roman" w:hAnsi="Times New Roman" w:eastAsia="方正仿宋_GBK" w:cs="Times New Roman"/>
          <w:sz w:val="32"/>
          <w:szCs w:val="32"/>
          <w:shd w:val="clear" w:color="auto" w:fill="FFFFFF"/>
        </w:rPr>
        <w:t>，较年初预算数增加0.11万元，增长0.4%，主要原因是人员变化，且缴费基数变化。</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（4）卫生健康支出</w:t>
      </w:r>
      <w:r>
        <w:rPr>
          <w:rFonts w:hint="default" w:ascii="Times New Roman" w:hAnsi="Times New Roman" w:eastAsia="方正仿宋_GBK" w:cs="Times New Roman"/>
          <w:sz w:val="32"/>
          <w:szCs w:val="32"/>
        </w:rPr>
        <w:t>9.65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4.5%</w:t>
      </w:r>
      <w:r>
        <w:rPr>
          <w:rFonts w:hint="default" w:ascii="Times New Roman" w:hAnsi="Times New Roman" w:eastAsia="方正仿宋_GBK" w:cs="Times New Roman"/>
          <w:sz w:val="32"/>
          <w:szCs w:val="32"/>
          <w:shd w:val="clear" w:color="auto" w:fill="FFFFFF"/>
        </w:rPr>
        <w:t>，较年初预算数减少0.98万元，下降9.2%，主要原因是人员变化，且缴费基数变化。</w:t>
      </w:r>
    </w:p>
    <w:p>
      <w:pPr>
        <w:adjustRightInd w:val="0"/>
        <w:snapToGrid w:val="0"/>
        <w:spacing w:line="594"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住房保障支出12.98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6.1%</w:t>
      </w:r>
      <w:r>
        <w:rPr>
          <w:rFonts w:hint="default" w:ascii="Times New Roman" w:hAnsi="Times New Roman" w:eastAsia="方正仿宋_GBK" w:cs="Times New Roman"/>
          <w:sz w:val="32"/>
          <w:szCs w:val="32"/>
          <w:shd w:val="clear" w:color="auto" w:fill="FFFFFF"/>
        </w:rPr>
        <w:t>，较年初预算数减少1.39万元，下降9.7%，主要原因是人员变化，且缴费基数变化。</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208.29</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173.06</w:t>
      </w:r>
      <w:r>
        <w:rPr>
          <w:rFonts w:hint="default" w:ascii="Times New Roman" w:hAnsi="Times New Roman" w:eastAsia="方正仿宋_GBK" w:cs="Times New Roman"/>
          <w:sz w:val="32"/>
          <w:szCs w:val="32"/>
          <w:shd w:val="clear" w:color="auto" w:fill="FFFFFF"/>
        </w:rPr>
        <w:t>万元，与2023年度相比，减少4.57万元，下降2.6%，主要原因是本年退休1人，工资性支出等减少。人员经费用途主要包括</w:t>
      </w:r>
      <w:r>
        <w:rPr>
          <w:rFonts w:hint="default" w:ascii="Times New Roman" w:hAnsi="Times New Roman" w:eastAsia="方正仿宋_GBK" w:cs="Times New Roman"/>
          <w:sz w:val="32"/>
          <w:szCs w:val="32"/>
        </w:rPr>
        <w:t>基本工资、津贴补贴、奖金、社会保障缴费、医疗费、住房公积金等。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35.23</w:t>
      </w:r>
      <w:r>
        <w:rPr>
          <w:rFonts w:hint="default" w:ascii="Times New Roman" w:hAnsi="Times New Roman" w:eastAsia="方正仿宋_GBK" w:cs="Times New Roman"/>
          <w:sz w:val="32"/>
          <w:szCs w:val="32"/>
          <w:shd w:val="clear" w:color="auto" w:fill="FFFFFF"/>
        </w:rPr>
        <w:t>万元，与2023年度相比，减少15.85万元，下降31.0%，主要原因是落实政府</w:t>
      </w:r>
      <w:r>
        <w:rPr>
          <w:rFonts w:hint="default" w:ascii="Times New Roman" w:hAnsi="Times New Roman" w:eastAsia="仿宋_GB2312" w:cs="Times New Roman"/>
          <w:sz w:val="32"/>
          <w:szCs w:val="32"/>
        </w:rPr>
        <w:t>过“紧日子”要求，</w:t>
      </w:r>
      <w:r>
        <w:rPr>
          <w:rFonts w:hint="default" w:ascii="Times New Roman" w:hAnsi="Times New Roman" w:eastAsia="仿宋_GB2312" w:cs="Times New Roman"/>
          <w:sz w:val="32"/>
          <w:szCs w:val="32"/>
          <w:lang w:eastAsia="zh-CN"/>
        </w:rPr>
        <w:t>三公</w:t>
      </w:r>
      <w:r>
        <w:rPr>
          <w:rFonts w:hint="default" w:ascii="Times New Roman" w:hAnsi="Times New Roman" w:eastAsia="仿宋_GB2312" w:cs="Times New Roman"/>
          <w:sz w:val="32"/>
          <w:szCs w:val="32"/>
        </w:rPr>
        <w:t>经费等减少，资金支出结构不断优化。</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rPr>
        <w:t>办公费、印刷费、电费、邮电费、培训费、维修（护）费、公务接待费、劳务费、公务用车运行维护费、办公设备购置等。</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本年度无政府性基金预算财政拨款支出。本单位2024年度无政府性基金预算财政拨款收支。</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w:t>
      </w:r>
      <w:r>
        <w:rPr>
          <w:rFonts w:hint="default" w:ascii="Times New Roman" w:hAnsi="Times New Roman" w:eastAsia="方正仿宋_GBK" w:cs="Times New Roman"/>
          <w:sz w:val="32"/>
          <w:szCs w:val="32"/>
          <w:shd w:val="clear" w:color="auto" w:fill="FFFFFF"/>
          <w:lang w:eastAsia="zh-CN"/>
        </w:rPr>
        <w:t>款</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本单位2024年度无国有资本经营预算财政拨款支出。</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三、财政拨款</w:t>
      </w:r>
      <w:r>
        <w:rPr>
          <w:rStyle w:val="9"/>
          <w:rFonts w:hint="default" w:ascii="Times New Roman" w:hAnsi="Times New Roman" w:eastAsia="黑体" w:cs="Times New Roman"/>
          <w:sz w:val="32"/>
          <w:szCs w:val="32"/>
          <w:shd w:val="clear" w:color="auto" w:fill="FFFFFF"/>
          <w:lang w:eastAsia="zh-CN"/>
        </w:rPr>
        <w:t>三公</w:t>
      </w:r>
      <w:r>
        <w:rPr>
          <w:rStyle w:val="9"/>
          <w:rFonts w:hint="default" w:ascii="Times New Roman" w:hAnsi="Times New Roman" w:eastAsia="黑体" w:cs="Times New Roman"/>
          <w:sz w:val="32"/>
          <w:szCs w:val="32"/>
          <w:shd w:val="clear" w:color="auto" w:fill="FFFFFF"/>
        </w:rPr>
        <w:t>经费情况说明</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w:t>
      </w:r>
      <w:r>
        <w:rPr>
          <w:rFonts w:hint="default"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经费支出总体情况说明</w:t>
      </w:r>
    </w:p>
    <w:p>
      <w:pPr>
        <w:pStyle w:val="13"/>
        <w:autoSpaceDE w:val="0"/>
        <w:adjustRightInd w:val="0"/>
        <w:snapToGrid w:val="0"/>
        <w:spacing w:before="0" w:beforeAutospacing="0" w:after="62" w:afterLines="2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三公</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0.31</w:t>
      </w:r>
      <w:r>
        <w:rPr>
          <w:rFonts w:hint="default" w:ascii="Times New Roman" w:hAnsi="Times New Roman" w:eastAsia="方正仿宋_GBK" w:cs="Times New Roman"/>
          <w:sz w:val="32"/>
          <w:szCs w:val="32"/>
          <w:shd w:val="clear" w:color="auto" w:fill="FFFFFF"/>
        </w:rPr>
        <w:t>万元，较年初预算数减少0.69万元，下降69.0%，主要原因是公务接待次数减少，费用相应减少。较上年支出数减少0.05万元，下降13.9%，主要原因是</w:t>
      </w:r>
      <w:r>
        <w:rPr>
          <w:rFonts w:hint="default" w:ascii="Times New Roman" w:hAnsi="Times New Roman" w:eastAsia="方正仿宋_GBK" w:cs="Times New Roman"/>
          <w:sz w:val="32"/>
          <w:szCs w:val="32"/>
        </w:rPr>
        <w:t>认真贯彻落实中央八项规定精神和厉行节约要求，从严控制三公经费，全年实际支出较预算和决算均有所下降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强化公务接待支出管理，严格遵守公务接待开支范围和开支标准，严格控制陪餐人数，对应由接待对象承担的费用一律由接待对象自行支付，公务接待费有所下降。</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default"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经费分项支出情况</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13"/>
        <w:autoSpaceDE w:val="0"/>
        <w:adjustRightInd w:val="0"/>
        <w:snapToGrid w:val="0"/>
        <w:spacing w:before="0" w:beforeAutospacing="0" w:after="62" w:afterLines="2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公务车运行维护费0.00万元。费用支出较年初预算数无增减，主要原因是年初预算未安排且本年未发生公务车运行维护费用。较上年支出数无增减，主要原因是上年和本年均未发生公务车运行维护费用。</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0.31</w:t>
      </w:r>
      <w:r>
        <w:rPr>
          <w:rFonts w:hint="default" w:ascii="Times New Roman" w:hAnsi="Times New Roman" w:eastAsia="方正仿宋_GBK" w:cs="Times New Roman"/>
          <w:sz w:val="32"/>
          <w:szCs w:val="32"/>
          <w:shd w:val="clear" w:color="auto" w:fill="FFFFFF"/>
        </w:rPr>
        <w:t>万元，主要用于接待按</w:t>
      </w:r>
      <w:r>
        <w:rPr>
          <w:rFonts w:hint="default" w:ascii="Times New Roman" w:hAnsi="Times New Roman" w:eastAsia="方正仿宋_GBK" w:cs="Times New Roman"/>
          <w:sz w:val="32"/>
          <w:szCs w:val="32"/>
        </w:rPr>
        <w:t>规定开支的各类公务接待支出。</w:t>
      </w:r>
      <w:r>
        <w:rPr>
          <w:rFonts w:hint="default" w:ascii="Times New Roman" w:hAnsi="Times New Roman" w:eastAsia="方正仿宋_GBK" w:cs="Times New Roman"/>
          <w:sz w:val="32"/>
          <w:szCs w:val="32"/>
          <w:shd w:val="clear" w:color="auto" w:fill="FFFFFF"/>
        </w:rPr>
        <w:t>费用支出较年初预算数减少0.69万元，下降69.0%，主要原因是本年公务接待次数减少，公务接待费用减少。较上年支出数减少0.05万元，下降13.9%，主要原因是</w:t>
      </w:r>
      <w:r>
        <w:rPr>
          <w:rFonts w:hint="default" w:ascii="Times New Roman" w:hAnsi="Times New Roman" w:eastAsia="方正仿宋_GBK" w:cs="Times New Roman"/>
          <w:sz w:val="32"/>
          <w:szCs w:val="32"/>
        </w:rPr>
        <w:t>强化公务接待支出管理，严格遵守公务接待开支范围和开支标准。</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w:t>
      </w:r>
      <w:r>
        <w:rPr>
          <w:rFonts w:hint="default"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经费实物量情况</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30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p>
    <w:p>
      <w:pPr>
        <w:pStyle w:val="7"/>
        <w:shd w:val="clear" w:color="auto" w:fill="FFFFFF"/>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四、其他需要说明的事项</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万元，与2023年度相比，与上年持平，主要原因是本年无会议活动。本年度培训费支出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万元，与2023年度相比，减少0.53万元，下降100.0%，主要原因是本年无培训活动。</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35.23</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rPr>
        <w:t>办公费、邮电费、培训费、维修（护）费、劳务费、办公设备购置等。</w:t>
      </w:r>
      <w:r>
        <w:rPr>
          <w:rFonts w:hint="default" w:ascii="Times New Roman" w:hAnsi="Times New Roman" w:eastAsia="方正仿宋_GBK" w:cs="Times New Roman"/>
          <w:sz w:val="32"/>
          <w:szCs w:val="32"/>
          <w:shd w:val="clear" w:color="auto" w:fill="FFFFFF"/>
        </w:rPr>
        <w:t>机关运行经费较上年支出数减少15.85万元，下降31.0%，主要原因是落实政府</w:t>
      </w:r>
      <w:r>
        <w:rPr>
          <w:rFonts w:hint="default" w:ascii="Times New Roman" w:hAnsi="Times New Roman" w:eastAsia="仿宋_GB2312" w:cs="Times New Roman"/>
          <w:sz w:val="32"/>
          <w:szCs w:val="32"/>
        </w:rPr>
        <w:t>过“紧日子”要求，压减不必要开支，支出结构不断优化。</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2"/>
        <w:autoSpaceDE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7"/>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%。2024年度我单位未发生政府采购事项，无相关经费支出。</w:t>
      </w:r>
    </w:p>
    <w:p>
      <w:pPr>
        <w:pStyle w:val="13"/>
        <w:adjustRightInd w:val="0"/>
        <w:snapToGrid w:val="0"/>
        <w:spacing w:before="0" w:beforeAutospacing="0" w:after="0" w:afterAutospacing="0" w:line="594" w:lineRule="exact"/>
        <w:ind w:firstLine="643" w:firstLineChars="200"/>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五、2024年度预算绩效管理情况说明</w:t>
      </w: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根据预算绩效管理要求，我单位对2个二级项目开展了绩效自评，涉及财政拨款项目支出资金5.39万元。</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项目支出绩效自评表</w:t>
      </w:r>
    </w:p>
    <w:p>
      <w:pPr>
        <w:pStyle w:val="13"/>
        <w:autoSpaceDE w:val="0"/>
        <w:adjustRightInd w:val="0"/>
        <w:snapToGrid w:val="0"/>
        <w:spacing w:before="0" w:beforeAutospacing="0" w:after="0" w:afterAutospacing="0" w:line="594" w:lineRule="exact"/>
        <w:ind w:firstLine="480" w:firstLineChars="200"/>
        <w:rPr>
          <w:rFonts w:hint="default" w:ascii="Times New Roman" w:hAnsi="Times New Roman" w:eastAsia="楷体" w:cs="Times New Roman"/>
          <w:b/>
          <w:bCs/>
          <w:sz w:val="32"/>
          <w:szCs w:val="32"/>
          <w:shd w:val="clear" w:color="auto" w:fill="FFFFFF"/>
        </w:rPr>
      </w:pPr>
      <w:r>
        <w:drawing>
          <wp:anchor distT="0" distB="0" distL="114300" distR="114300" simplePos="0" relativeHeight="251661312" behindDoc="0" locked="0" layoutInCell="1" allowOverlap="1">
            <wp:simplePos x="0" y="0"/>
            <wp:positionH relativeFrom="column">
              <wp:posOffset>93345</wp:posOffset>
            </wp:positionH>
            <wp:positionV relativeFrom="paragraph">
              <wp:posOffset>209550</wp:posOffset>
            </wp:positionV>
            <wp:extent cx="5276215" cy="3197860"/>
            <wp:effectExtent l="0" t="0" r="12065" b="254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76215" cy="3197860"/>
                    </a:xfrm>
                    <a:prstGeom prst="rect">
                      <a:avLst/>
                    </a:prstGeom>
                    <a:noFill/>
                    <a:ln>
                      <a:noFill/>
                    </a:ln>
                  </pic:spPr>
                </pic:pic>
              </a:graphicData>
            </a:graphic>
          </wp:anchor>
        </w:drawing>
      </w: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480" w:firstLineChars="200"/>
        <w:rPr>
          <w:rFonts w:hint="default" w:ascii="Times New Roman" w:hAnsi="Times New Roman" w:eastAsia="楷体" w:cs="Times New Roman"/>
          <w:b/>
          <w:bCs/>
          <w:sz w:val="32"/>
          <w:szCs w:val="32"/>
          <w:shd w:val="clear" w:color="auto" w:fill="FFFFFF"/>
        </w:rPr>
      </w:pPr>
      <w:r>
        <w:drawing>
          <wp:anchor distT="0" distB="0" distL="114300" distR="114300" simplePos="0" relativeHeight="251662336" behindDoc="0" locked="0" layoutInCell="1" allowOverlap="1">
            <wp:simplePos x="0" y="0"/>
            <wp:positionH relativeFrom="column">
              <wp:posOffset>109220</wp:posOffset>
            </wp:positionH>
            <wp:positionV relativeFrom="paragraph">
              <wp:posOffset>254000</wp:posOffset>
            </wp:positionV>
            <wp:extent cx="5275580" cy="4010660"/>
            <wp:effectExtent l="0" t="0" r="12700" b="1270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275580" cy="4010660"/>
                    </a:xfrm>
                    <a:prstGeom prst="rect">
                      <a:avLst/>
                    </a:prstGeom>
                    <a:noFill/>
                    <a:ln>
                      <a:noFill/>
                    </a:ln>
                  </pic:spPr>
                </pic:pic>
              </a:graphicData>
            </a:graphic>
          </wp:anchor>
        </w:drawing>
      </w: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bookmarkStart w:id="0" w:name="_GoBack"/>
      <w:bookmarkEnd w:id="0"/>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p>
    <w:p>
      <w:pPr>
        <w:pStyle w:val="13"/>
        <w:autoSpaceDE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pPr>
        <w:pStyle w:val="12"/>
        <w:autoSpaceDE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w:t>
      </w:r>
      <w:r>
        <w:rPr>
          <w:rFonts w:hint="default" w:ascii="Times New Roman" w:hAnsi="Times New Roman" w:eastAsia="方正仿宋_GBK" w:cs="Times New Roman"/>
          <w:sz w:val="32"/>
          <w:szCs w:val="32"/>
          <w:shd w:val="clear" w:color="auto" w:fill="FFFFFF"/>
          <w:lang w:bidi="ar"/>
        </w:rPr>
        <w:t>我单位未组织开展绩效评价。</w:t>
      </w:r>
    </w:p>
    <w:p>
      <w:pPr>
        <w:pStyle w:val="17"/>
        <w:autoSpaceDE w:val="0"/>
        <w:adjustRightInd w:val="0"/>
        <w:snapToGrid w:val="0"/>
        <w:spacing w:line="594"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pPr>
        <w:pStyle w:val="13"/>
        <w:autoSpaceDE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w:t>
      </w:r>
      <w:r>
        <w:rPr>
          <w:rFonts w:hint="default" w:ascii="Times New Roman" w:hAnsi="Times New Roman" w:eastAsia="方正仿宋_GBK" w:cs="Times New Roman"/>
          <w:sz w:val="32"/>
          <w:szCs w:val="32"/>
          <w:shd w:val="clear" w:color="auto" w:fill="FFFFFF"/>
          <w:lang w:bidi="ar"/>
        </w:rPr>
        <w:t>县财政局未委托第三方对我单位开展绩效评价。</w:t>
      </w:r>
      <w:r>
        <w:rPr>
          <w:rStyle w:val="14"/>
          <w:rFonts w:hint="default" w:ascii="Times New Roman" w:hAnsi="Times New Roman" w:eastAsia="方正仿宋_GBK" w:cs="Times New Roman"/>
          <w:sz w:val="32"/>
          <w:szCs w:val="32"/>
          <w:shd w:val="clear" w:color="auto" w:fill="FFFFFF"/>
        </w:rPr>
        <w:t xml:space="preserve">   </w:t>
      </w:r>
      <w:r>
        <w:rPr>
          <w:rStyle w:val="9"/>
          <w:rFonts w:hint="default" w:ascii="Times New Roman" w:hAnsi="Times New Roman" w:eastAsia="黑体" w:cs="Times New Roman"/>
          <w:sz w:val="32"/>
          <w:szCs w:val="32"/>
          <w:shd w:val="clear" w:color="auto" w:fill="FFFFFF"/>
        </w:rPr>
        <w:t xml:space="preserve"> 六、专业名词解释</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（十二）</w:t>
      </w:r>
      <w:r>
        <w:rPr>
          <w:rStyle w:val="9"/>
          <w:rFonts w:hint="default" w:ascii="Times New Roman" w:hAnsi="Times New Roman" w:eastAsia="楷体" w:cs="Times New Roman"/>
          <w:sz w:val="32"/>
          <w:szCs w:val="32"/>
          <w:shd w:val="clear" w:color="auto" w:fill="FFFFFF"/>
          <w:lang w:eastAsia="zh-CN"/>
        </w:rPr>
        <w:t>三公</w:t>
      </w:r>
      <w:r>
        <w:rPr>
          <w:rStyle w:val="9"/>
          <w:rFonts w:hint="default" w:ascii="Times New Roman" w:hAnsi="Times New Roman" w:eastAsia="楷体" w:cs="Times New Roman"/>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9"/>
          <w:rFonts w:hint="default" w:ascii="Times New Roman" w:hAnsi="Times New Roman" w:eastAsia="黑体" w:cs="Times New Roman"/>
          <w:sz w:val="32"/>
          <w:szCs w:val="32"/>
          <w:shd w:val="clear" w:color="auto" w:fill="FFFFFF"/>
        </w:rPr>
        <w:t>七、决算公开联系方式及信息反馈渠道</w:t>
      </w: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3"/>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贺老师   023-74516510</w:t>
      </w:r>
    </w:p>
    <w:p>
      <w:pPr>
        <w:pStyle w:val="12"/>
        <w:autoSpaceDE w:val="0"/>
        <w:adjustRightInd w:val="0"/>
        <w:snapToGrid w:val="0"/>
        <w:spacing w:line="594" w:lineRule="exact"/>
        <w:ind w:firstLine="643"/>
        <w:jc w:val="both"/>
        <w:rPr>
          <w:rStyle w:val="9"/>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垫江县财政投资评审中心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213.69</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159.72</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31.33</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9.65</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12.98</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213.69</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213.69</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54.53</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54.53</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268.22</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268.22</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垫江县财政投资评审中心</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213.69</w:t>
            </w:r>
            <w:r>
              <w:rPr>
                <w:rFonts w:hint="default" w:ascii="Times New Roman" w:hAnsi="Times New Roman" w:cs="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213.69</w:t>
            </w:r>
            <w:r>
              <w:rPr>
                <w:rFonts w:hint="default" w:ascii="Times New Roman" w:hAnsi="Times New Roman" w:cs="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159.72</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159.72</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财政事务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159.72</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159.72</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154.33</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154.33</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财政委托业务支出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5.31</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5.31</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其他财政事务支出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31.33</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31.33</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31.33</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31.33</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15.63</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15.63</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7.81</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7.81</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7.88</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7.88</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9.65</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9.65</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9.65</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9.65</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9.65</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9.65</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12.98</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12.98</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12.98</w:t>
            </w:r>
            <w:r>
              <w:rPr>
                <w:rFonts w:hint="default" w:ascii="Times New Roman" w:hAnsi="Times New Roman" w:cs="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12.98</w:t>
            </w:r>
            <w:r>
              <w:rPr>
                <w:rFonts w:hint="default" w:ascii="Times New Roman" w:hAnsi="Times New Roman" w:cs="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12.98</w:t>
            </w:r>
            <w:r>
              <w:rPr>
                <w:rFonts w:hint="default" w:ascii="Times New Roman" w:hAnsi="Times New Roman" w:cs="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12.98</w:t>
            </w:r>
            <w:r>
              <w:rPr>
                <w:rFonts w:hint="default" w:ascii="Times New Roman" w:hAnsi="Times New Roman" w:cs="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垫江县财政投资评审中心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213.69</w:t>
            </w:r>
            <w:r>
              <w:rPr>
                <w:rFonts w:hint="default" w:ascii="Times New Roman" w:hAnsi="Times New Roman" w:cs="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208.29</w:t>
            </w:r>
            <w:r>
              <w:rPr>
                <w:rFonts w:hint="default" w:ascii="Times New Roman" w:hAnsi="Times New Roman" w:cs="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5.39</w:t>
            </w:r>
            <w:r>
              <w:rPr>
                <w:rFonts w:hint="default" w:ascii="Times New Roman" w:hAnsi="Times New Roman" w:cs="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159.72</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154.33</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财政事务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159.72</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154.33</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154.33</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154.33</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财政委托业务支出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5.31</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5.31</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其他财政事务支出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31.33</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31.33</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31.33</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31.33</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15.63</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15.63</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7.81</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7.81</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7.88</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7.88</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9.65</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9.65</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9.65</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9.65</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9.65</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9.65</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12.98</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12.98</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12.98</w:t>
            </w:r>
            <w:r>
              <w:rPr>
                <w:rFonts w:hint="default" w:ascii="Times New Roman" w:hAnsi="Times New Roman" w:cs="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12.98</w:t>
            </w:r>
            <w:r>
              <w:rPr>
                <w:rFonts w:hint="default" w:ascii="Times New Roman" w:hAnsi="Times New Roman" w:cs="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12.98</w:t>
            </w:r>
            <w:r>
              <w:rPr>
                <w:rFonts w:hint="default" w:ascii="Times New Roman" w:hAnsi="Times New Roman" w:cs="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12.98</w:t>
            </w:r>
            <w:r>
              <w:rPr>
                <w:rFonts w:hint="default" w:ascii="Times New Roman" w:hAnsi="Times New Roman" w:cs="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垫江县财政投资评审中心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213.69</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159.72</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159.72</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31.33</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31.33</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9.65</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9.65</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12.98</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12.98</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213.69</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213.69</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213.69</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54.53</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54.53</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54.53</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54.53</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268.22</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268.22</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268.22</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垫江县财政投资评审中心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213.69</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208.29</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5.39</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159.72</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154.33</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5.39</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159.72</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154.33</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5.39</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154.33</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154.33</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财政委托业务支出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5.31</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其他财政事务支出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31.33</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31.33</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31.33</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31.33</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15.63</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15.63</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7.81</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7.81</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7.88</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7.88</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9.65</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9.65</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9.65</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9.65</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9.65</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12.98</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12.98</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12.98</w:t>
            </w:r>
            <w:r>
              <w:rPr>
                <w:rFonts w:hint="default" w:ascii="Times New Roman" w:hAnsi="Times New Roman" w:cs="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12.98</w:t>
            </w:r>
            <w:r>
              <w:rPr>
                <w:rFonts w:hint="default" w:ascii="Times New Roman" w:hAnsi="Times New Roman" w:cs="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12.98</w:t>
            </w:r>
            <w:r>
              <w:rPr>
                <w:rFonts w:hint="default" w:ascii="Times New Roman" w:hAnsi="Times New Roman" w:cs="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12.98</w:t>
            </w:r>
            <w:r>
              <w:rPr>
                <w:rFonts w:hint="default" w:ascii="Times New Roman" w:hAnsi="Times New Roman" w:cs="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垫江县财政投资评审中心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165.18</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35.23</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35.79</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25.98</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53.33</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15.63</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7.81</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9.65</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13.67</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12.98</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1.44</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7.88</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0.31</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6.20</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10.22</w:t>
            </w: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ascii="Times New Roman" w:hAnsi="Times New Roman" w:cs="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ascii="Times New Roman" w:hAnsi="Times New Roman" w:cs="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173.06</w:t>
            </w:r>
            <w:r>
              <w:rPr>
                <w:rFonts w:hint="default" w:ascii="Times New Roman" w:hAnsi="Times New Roman" w:cs="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35.23</w:t>
            </w:r>
            <w:r>
              <w:rPr>
                <w:rFonts w:hint="default" w:ascii="Times New Roman" w:hAnsi="Times New Roman" w:cs="Times New Roman"/>
                <w:color w:val="000000"/>
                <w:sz w:val="18"/>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垫江县财政投资评审中心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垫江县财政投资评审中心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垫江县财政投资评审中心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default" w:ascii="Times New Roman" w:hAnsi="Times New Roman" w:cs="Times New Roman"/>
                <w:b/>
                <w:color w:val="000000"/>
                <w:kern w:val="2"/>
                <w:sz w:val="16"/>
                <w:szCs w:val="16"/>
                <w:lang w:eastAsia="zh-CN"/>
              </w:rPr>
              <w:t>三公</w:t>
            </w:r>
            <w:r>
              <w:rPr>
                <w:rFonts w:hint="default" w:ascii="Times New Roman" w:hAnsi="Times New Roman" w:cs="Times New Roman"/>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35.23</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0.31</w:t>
            </w:r>
            <w:r>
              <w:rPr>
                <w:rFonts w:hint="default" w:ascii="Times New Roman" w:hAnsi="Times New Roman" w:cs="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0.31</w:t>
            </w: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35.23</w:t>
            </w: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0.31</w:t>
            </w:r>
            <w:r>
              <w:rPr>
                <w:rFonts w:hint="default" w:ascii="Times New Roman" w:hAnsi="Times New Roman" w:cs="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0.31</w:t>
            </w: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0.31</w:t>
            </w: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w:t>
            </w: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w:t>
            </w: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13.67</w:t>
            </w:r>
            <w:r>
              <w:rPr>
                <w:rFonts w:hint="default" w:ascii="Times New Roman" w:hAnsi="Times New Roman" w:cs="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sz w:val="16"/>
                <w:szCs w:val="16"/>
              </w:rPr>
            </w:pPr>
          </w:p>
        </w:tc>
      </w:tr>
    </w:tbl>
    <w:p>
      <w:pPr>
        <w:adjustRightInd w:val="0"/>
        <w:snapToGrid w:val="0"/>
        <w:spacing w:line="594" w:lineRule="exact"/>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default" w:ascii="Times New Roman" w:hAnsi="Times New Roman" w:cs="Times New Roman"/>
          <w:sz w:val="18"/>
          <w:szCs w:val="18"/>
          <w:lang w:eastAsia="zh-CN"/>
        </w:rPr>
        <w:t>三公</w:t>
      </w:r>
      <w:r>
        <w:rPr>
          <w:rFonts w:hint="default" w:ascii="Times New Roman" w:hAnsi="Times New Roman" w:cs="Times New Roman"/>
          <w:sz w:val="18"/>
          <w:szCs w:val="18"/>
        </w:rPr>
        <w:t>经费支出预决算情况。其中，预算数为</w:t>
      </w:r>
      <w:r>
        <w:rPr>
          <w:rFonts w:hint="default" w:ascii="Times New Roman" w:hAnsi="Times New Roman" w:cs="Times New Roman"/>
          <w:sz w:val="18"/>
          <w:szCs w:val="18"/>
          <w:lang w:eastAsia="zh-CN"/>
        </w:rPr>
        <w:t>三公</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10468"/>
    <w:rsid w:val="001D3BB7"/>
    <w:rsid w:val="002A65F7"/>
    <w:rsid w:val="002B254B"/>
    <w:rsid w:val="0034050A"/>
    <w:rsid w:val="0044504F"/>
    <w:rsid w:val="00466C9B"/>
    <w:rsid w:val="00486CFC"/>
    <w:rsid w:val="00491DDD"/>
    <w:rsid w:val="00550ABE"/>
    <w:rsid w:val="00623A85"/>
    <w:rsid w:val="00757430"/>
    <w:rsid w:val="00770383"/>
    <w:rsid w:val="007819D4"/>
    <w:rsid w:val="007B419D"/>
    <w:rsid w:val="007B7C4B"/>
    <w:rsid w:val="007D3D39"/>
    <w:rsid w:val="009806D0"/>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724CD"/>
    <w:rsid w:val="00EB49E5"/>
    <w:rsid w:val="00EE1E33"/>
    <w:rsid w:val="00F73F90"/>
    <w:rsid w:val="00FB4B3B"/>
    <w:rsid w:val="01474EBF"/>
    <w:rsid w:val="01F3521E"/>
    <w:rsid w:val="03B87EA0"/>
    <w:rsid w:val="03E3214F"/>
    <w:rsid w:val="044C50BA"/>
    <w:rsid w:val="04E44BBE"/>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AD690B"/>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4550B"/>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2B4258"/>
    <w:rsid w:val="63C25DC5"/>
    <w:rsid w:val="63C62057"/>
    <w:rsid w:val="64571EF5"/>
    <w:rsid w:val="64FB113D"/>
    <w:rsid w:val="656152C6"/>
    <w:rsid w:val="6587477F"/>
    <w:rsid w:val="658C3A08"/>
    <w:rsid w:val="65C031CA"/>
    <w:rsid w:val="65CE6852"/>
    <w:rsid w:val="65DA7003"/>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2FC524F"/>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before="61"/>
      <w:ind w:left="117"/>
    </w:pPr>
    <w:rPr>
      <w:szCs w:val="30"/>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8"/>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8"/>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 w:type="paragraph" w:customStyle="1" w:styleId="18">
    <w:name w:val="普通(网站) Char Char Char"/>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2070</Words>
  <Characters>11805</Characters>
  <Lines>98</Lines>
  <Paragraphs>27</Paragraphs>
  <TotalTime>11</TotalTime>
  <ScaleCrop>false</ScaleCrop>
  <LinksUpToDate>false</LinksUpToDate>
  <CharactersWithSpaces>13848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贺馨瑶</cp:lastModifiedBy>
  <dcterms:modified xsi:type="dcterms:W3CDTF">2025-09-18T03:44:30Z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