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垫江县残疾人服务总社</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1、坚持党的领导。坚决贯彻党的意志和主张，坚定不移走中国特色社会主义残联发展道路，切实增强残联组织的政治性、先进性、群众性，汇聚全县广大残疾人推进社会主义现代化建设的强大合力。</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2、加强对广大残疾人的政治引领和思想引导。切实承担引导广大残疾人听党话、跟党走的政治任务，把残疾人最广泛最紧密地团结在党的周围，坚定不移走中国特色社会主义残疾人事业发展道路。</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3、依法依章程独立自主开展工作。按照县委和市残联的要求，指导</w:t>
      </w:r>
      <w:r>
        <w:rPr>
          <w:rFonts w:ascii="方正仿宋_GBK" w:eastAsia="方正仿宋_GBK" w:cs="宋体"/>
          <w:sz w:val="32"/>
          <w:szCs w:val="32"/>
        </w:rPr>
        <w:t>全县各级残联按照《中国残疾人联合会章程》和残疾人代表大会的决议，开展残疾人工作，改善残疾人参与社会生活的环境和条件。</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4、团结动员广大残疾人干事创业。进一步激发残疾人自尊、自信、自强、自立精神，组织动员广大残疾人积极主动融入社会，围绕中心、服务大局，参与党委、政府各</w:t>
      </w:r>
      <w:r>
        <w:rPr>
          <w:rFonts w:ascii="方正仿宋_GBK" w:eastAsia="方正仿宋_GBK" w:cs="宋体"/>
          <w:sz w:val="32"/>
          <w:szCs w:val="32"/>
        </w:rPr>
        <w:t>项中心工作，让残疾人成为促进经济社会发展的一支重要力量。</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5、突出残联代表、服务、管理的职责。代表残疾人共同利益，代表广大残疾人参与相关法律法规和政策的制定。团结帮助残疾人，为残疾人服务，依法维护残疾人合法权益。履行法律赋予的职责，承担政府委托的任务，管理和发展残疾人事业。发挥民主参与和社</w:t>
      </w:r>
      <w:r>
        <w:rPr>
          <w:rFonts w:ascii="方正仿宋_GBK" w:hAnsi="方正仿宋_GBK" w:eastAsia="方正仿宋_GBK" w:cs="方正仿宋_GBK"/>
          <w:sz w:val="32"/>
          <w:szCs w:val="32"/>
        </w:rPr>
        <w:t>会监督作用，积极代表和组织残疾人参与协商民主，有</w:t>
      </w:r>
      <w:r>
        <w:rPr>
          <w:rFonts w:ascii="方正仿宋_GBK" w:eastAsia="方正仿宋_GBK" w:cs="宋体"/>
          <w:sz w:val="32"/>
          <w:szCs w:val="32"/>
        </w:rPr>
        <w:t>序参与基层民主自治和企事业单位民主管理。</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eastAsia="方正仿宋_GBK" w:cs="宋体"/>
          <w:sz w:val="32"/>
          <w:szCs w:val="32"/>
        </w:rPr>
        <w:t>6、拓展残联的组织覆盖。适应人口流动、新兴群体发展等新情况，加强对乡</w:t>
      </w:r>
      <w:r>
        <w:rPr>
          <w:rFonts w:ascii="方正仿宋_GBK" w:hAnsi="方正仿宋_GBK" w:eastAsia="方正仿宋_GBK" w:cs="方正仿宋_GBK"/>
          <w:sz w:val="32"/>
          <w:szCs w:val="32"/>
        </w:rPr>
        <w:t>镇（街道）、村（社区）的残联组织覆盖，在特殊教育学校、残疾人服务机构、“两新”组织、福利企业等残疾人集中的领域，建立残联或残协，强化基层基础。充分发挥残疾人专门协会桥梁纽带作用，切实履行协会“代表、服务、维权”职责。</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拓展残联的工作覆盖。积极探索开展网上残疾人工作，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研究指导残联自身改革和建设。加强理论政策研究，开展全县持证残疾人基本状况调查工作，及时为县委、县政府决策提出建议。弘扬人道主义，宣传残疾人事业，动员社会理解、尊重、关心、帮助残疾人，消除歧视、偏见和障碍。表彰、宣传残疾人自强模范，培养推荐残疾人人才，开展残疾人培训。</w:t>
      </w:r>
    </w:p>
    <w:p>
      <w:pPr>
        <w:pStyle w:val="6"/>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9、完成县委、县政府交办的其他事项。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垫江县残疾人联合会是在县委、县政府领导下负责全县残疾人工作的群众团体，内设一科一室，即：办公室、业务科；下属全额拨款事业单位一个，即：垫江县残疾人服务总社。</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2024年度收入总计104.40万元，支出总计</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万元。收、支与2023年度相比，减少7.50万元，下降6.7%，主要原因是</w:t>
      </w:r>
      <w:r>
        <w:rPr>
          <w:rFonts w:ascii="方正仿宋_GBK" w:hAnsi="方正仿宋_GBK" w:eastAsia="方正仿宋_GBK" w:cs="方正仿宋_GBK"/>
          <w:sz w:val="32"/>
          <w:szCs w:val="32"/>
        </w:rPr>
        <w:t>本年度较上年人员有所减少，人员和公用经费政策性</w:t>
      </w:r>
      <w:r>
        <w:rPr>
          <w:rFonts w:ascii="方正仿宋_GBK" w:hAnsi="方正仿宋_GBK" w:eastAsia="方正仿宋_GBK" w:cs="方正仿宋_GBK"/>
          <w:color w:val="333333"/>
          <w:sz w:val="32"/>
          <w:szCs w:val="32"/>
          <w:shd w:val="clear" w:color="auto" w:fill="FFFFFF"/>
        </w:rPr>
        <w:t>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2024年度收入合计104.40万元，与2023年度相比，减少7.50万元，下降6.7%，主要原因是</w:t>
      </w:r>
      <w:r>
        <w:rPr>
          <w:rFonts w:ascii="方正仿宋_GBK" w:hAnsi="方正仿宋_GBK" w:eastAsia="方正仿宋_GBK" w:cs="方正仿宋_GBK"/>
          <w:sz w:val="32"/>
          <w:szCs w:val="32"/>
        </w:rPr>
        <w:t>本年度较上年人员有所减少，人员和公用经费政策性减少。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万元，与2023年度相比，减少7.50万元，下降6.7%，主要原因是</w:t>
      </w:r>
      <w:r>
        <w:rPr>
          <w:rFonts w:ascii="方正仿宋_GBK" w:hAnsi="方正仿宋_GBK" w:eastAsia="方正仿宋_GBK" w:cs="方正仿宋_GBK"/>
          <w:sz w:val="32"/>
          <w:szCs w:val="32"/>
        </w:rPr>
        <w:t>本年度较上年人员有所减少，人员和公用经费政策性减少。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2024年度财政拨款收、支总计104.40万元。与2023年相比，财政拨款收、支总计各减少7.50万元，下降6.7%。主要原因是</w:t>
      </w:r>
      <w:r>
        <w:rPr>
          <w:rFonts w:ascii="方正仿宋_GBK" w:hAnsi="方正仿宋_GBK" w:eastAsia="方正仿宋_GBK" w:cs="方正仿宋_GBK"/>
          <w:sz w:val="32"/>
          <w:szCs w:val="32"/>
        </w:rPr>
        <w:t>本年度较上年人员有所减少，人员和公用经费政策性减少。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万元，与2023年度相比，减少7.50万元，下降6.7%。主要原因是</w:t>
      </w:r>
      <w:r>
        <w:rPr>
          <w:rFonts w:ascii="方正仿宋_GBK" w:hAnsi="方正仿宋_GBK" w:eastAsia="方正仿宋_GBK" w:cs="方正仿宋_GBK"/>
          <w:sz w:val="32"/>
          <w:szCs w:val="32"/>
        </w:rPr>
        <w:t>本年度较上年人员有所减少，人员和公用经费政策性减少。</w:t>
      </w:r>
      <w:r>
        <w:rPr>
          <w:rFonts w:ascii="方正仿宋_GBK" w:hAnsi="方正仿宋_GBK" w:eastAsia="方正仿宋_GBK" w:cs="方正仿宋_GBK"/>
          <w:sz w:val="32"/>
          <w:szCs w:val="32"/>
          <w:shd w:val="clear" w:color="auto" w:fill="FFFFFF"/>
        </w:rPr>
        <w:t>较年初预算数增加0.64万元，增长0.6%。主要原因是</w:t>
      </w:r>
      <w:r>
        <w:rPr>
          <w:rFonts w:ascii="方正仿宋_GBK" w:hAnsi="方正仿宋_GBK" w:eastAsia="方正仿宋_GBK" w:cs="方正仿宋_GBK"/>
          <w:sz w:val="32"/>
          <w:szCs w:val="32"/>
        </w:rPr>
        <w:t>追加人员经费，</w:t>
      </w:r>
      <w:r>
        <w:rPr>
          <w:rFonts w:ascii="方正仿宋_GBK" w:hAnsi="方正仿宋_GBK" w:eastAsia="方正仿宋_GBK" w:cs="方正仿宋_GBK"/>
          <w:color w:val="333333"/>
          <w:sz w:val="32"/>
          <w:szCs w:val="32"/>
          <w:shd w:val="clear" w:color="auto" w:fill="FFFFFF"/>
        </w:rPr>
        <w:t>调剂公用经费</w:t>
      </w:r>
      <w:r>
        <w:rPr>
          <w:rFonts w:ascii="方正仿宋_GBK" w:hAnsi="方正仿宋_GBK" w:eastAsia="方正仿宋_GBK" w:cs="方正仿宋_GBK"/>
          <w:sz w:val="32"/>
          <w:szCs w:val="32"/>
        </w:rPr>
        <w:t>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万元，与2023年度相比，减少7.50万元，下降6.7%。主要原因是</w:t>
      </w:r>
      <w:r>
        <w:rPr>
          <w:rFonts w:ascii="方正仿宋_GBK" w:hAnsi="方正仿宋_GBK" w:eastAsia="方正仿宋_GBK" w:cs="方正仿宋_GBK"/>
          <w:sz w:val="32"/>
          <w:szCs w:val="32"/>
        </w:rPr>
        <w:t>本年度较上年人员有所减少，人员和公用经费政策性减少。</w:t>
      </w:r>
      <w:r>
        <w:rPr>
          <w:rFonts w:ascii="方正仿宋_GBK" w:hAnsi="方正仿宋_GBK" w:eastAsia="方正仿宋_GBK" w:cs="方正仿宋_GBK"/>
          <w:sz w:val="32"/>
          <w:szCs w:val="32"/>
          <w:shd w:val="clear" w:color="auto" w:fill="FFFFFF"/>
        </w:rPr>
        <w:t>较年初预算数增加0.64万元，增长0.6%。主要原因是</w:t>
      </w:r>
      <w:r>
        <w:rPr>
          <w:rFonts w:ascii="方正仿宋_GBK" w:hAnsi="方正仿宋_GBK" w:eastAsia="方正仿宋_GBK" w:cs="方正仿宋_GBK"/>
          <w:sz w:val="32"/>
          <w:szCs w:val="32"/>
        </w:rPr>
        <w:t>追加人员经费，</w:t>
      </w:r>
      <w:r>
        <w:rPr>
          <w:rFonts w:ascii="方正仿宋_GBK" w:hAnsi="方正仿宋_GBK" w:eastAsia="方正仿宋_GBK" w:cs="方正仿宋_GBK"/>
          <w:color w:val="333333"/>
          <w:sz w:val="32"/>
          <w:szCs w:val="32"/>
          <w:shd w:val="clear" w:color="auto" w:fill="FFFFFF"/>
        </w:rPr>
        <w:t>调剂公用经费</w:t>
      </w:r>
      <w:r>
        <w:rPr>
          <w:rFonts w:ascii="方正仿宋_GBK" w:hAnsi="方正仿宋_GBK" w:eastAsia="方正仿宋_GBK" w:cs="方正仿宋_GBK"/>
          <w:sz w:val="32"/>
          <w:szCs w:val="32"/>
        </w:rPr>
        <w:t>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，较年初预算数减少0.20万元，下降76.9%，主要原因是</w:t>
      </w:r>
      <w:r>
        <w:rPr>
          <w:rFonts w:ascii="方正仿宋_GBK" w:hAnsi="方正仿宋_GBK" w:eastAsia="方正仿宋_GBK" w:cs="方正仿宋_GBK"/>
          <w:sz w:val="32"/>
          <w:szCs w:val="32"/>
        </w:rPr>
        <w:t>严格按照年初预算开支费用，职工教育培训减少。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92.0%</w:t>
      </w:r>
      <w:r>
        <w:rPr>
          <w:rFonts w:ascii="方正仿宋_GBK" w:hAnsi="方正仿宋_GBK" w:eastAsia="方正仿宋_GBK" w:cs="方正仿宋_GBK"/>
          <w:sz w:val="32"/>
          <w:szCs w:val="32"/>
          <w:shd w:val="clear" w:color="auto" w:fill="FFFFFF"/>
        </w:rPr>
        <w:t>，较年初预算数增加1.10万元，增长1.2%，主要原因是社保基金基数变动，</w:t>
      </w:r>
      <w:r>
        <w:rPr>
          <w:rFonts w:ascii="方正仿宋_GBK" w:hAnsi="方正仿宋_GBK" w:eastAsia="方正仿宋_GBK" w:cs="方正仿宋_GBK"/>
          <w:sz w:val="32"/>
          <w:szCs w:val="32"/>
        </w:rPr>
        <w:t>调剂资金变动使用。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bCs/>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w:t>
      </w:r>
      <w:r>
        <w:rPr>
          <w:rFonts w:ascii="方正仿宋_GBK" w:hAnsi="方正仿宋_GBK" w:eastAsia="方正仿宋_GBK" w:cs="方正仿宋_GBK"/>
          <w:sz w:val="32"/>
          <w:szCs w:val="32"/>
          <w:shd w:val="clear" w:color="auto" w:fill="FFFFFF"/>
        </w:rPr>
        <w:t>，较年初预算数减少0.73万元，下降18.7%，主要原因是</w:t>
      </w:r>
      <w:r>
        <w:rPr>
          <w:rFonts w:ascii="方正仿宋_GBK" w:hAnsi="方正仿宋_GBK" w:eastAsia="方正仿宋_GBK" w:cs="方正仿宋_GBK"/>
          <w:sz w:val="32"/>
          <w:szCs w:val="32"/>
        </w:rPr>
        <w:t>社保基数变动。</w:t>
      </w:r>
    </w:p>
    <w:p>
      <w:pPr>
        <w:widowControl w:val="0"/>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w:t>
      </w:r>
      <w:r>
        <w:rPr>
          <w:rFonts w:ascii="方正仿宋_GBK" w:hAnsi="方正仿宋_GBK" w:eastAsia="方正仿宋_GBK" w:cs="方正仿宋_GBK"/>
          <w:sz w:val="32"/>
          <w:szCs w:val="32"/>
          <w:shd w:val="clear" w:color="auto" w:fill="FFFFFF"/>
        </w:rPr>
        <w:t>，较年初预算数增加0.46万元，增长9.8%，主要原因是</w:t>
      </w:r>
      <w:r>
        <w:rPr>
          <w:rFonts w:ascii="方正仿宋_GBK" w:hAnsi="方正仿宋_GBK" w:eastAsia="方正仿宋_GBK" w:cs="方正仿宋_GBK"/>
          <w:sz w:val="32"/>
          <w:szCs w:val="32"/>
        </w:rPr>
        <w:t>住房基数调整及调剂资金支出。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104.40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86.66</w:t>
      </w:r>
      <w:r>
        <w:rPr>
          <w:rFonts w:ascii="方正仿宋_GBK" w:hAnsi="方正仿宋_GBK" w:eastAsia="方正仿宋_GBK" w:cs="方正仿宋_GBK"/>
          <w:sz w:val="32"/>
          <w:szCs w:val="32"/>
          <w:shd w:val="clear" w:color="auto" w:fill="FFFFFF"/>
        </w:rPr>
        <w:t>万元，与2023年度相比，减少10.72万元，下降11.0%，主要原因是</w:t>
      </w:r>
      <w:r>
        <w:rPr>
          <w:rFonts w:ascii="方正仿宋_GBK" w:hAnsi="方正仿宋_GBK" w:eastAsia="方正仿宋_GBK" w:cs="方正仿宋_GBK"/>
          <w:sz w:val="32"/>
          <w:szCs w:val="32"/>
        </w:rPr>
        <w:t>本年度较上年人员有所减少。</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职工基本工资、津贴补贴、奖金、绩效工资、社会保障缴费等。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17.74</w:t>
      </w:r>
      <w:r>
        <w:rPr>
          <w:rFonts w:ascii="方正仿宋_GBK" w:hAnsi="方正仿宋_GBK" w:eastAsia="方正仿宋_GBK" w:cs="方正仿宋_GBK"/>
          <w:sz w:val="32"/>
          <w:szCs w:val="32"/>
          <w:shd w:val="clear" w:color="auto" w:fill="FFFFFF"/>
        </w:rPr>
        <w:t>万元，与2023年度相比，增加3.22万元，增长22.2%，主要原因是</w:t>
      </w:r>
      <w:r>
        <w:rPr>
          <w:rFonts w:ascii="方正仿宋_GBK" w:hAnsi="方正仿宋_GBK" w:eastAsia="方正仿宋_GBK" w:cs="方正仿宋_GBK"/>
          <w:color w:val="333333"/>
          <w:sz w:val="32"/>
          <w:szCs w:val="32"/>
          <w:shd w:val="clear" w:color="auto" w:fill="FFFFFF"/>
        </w:rPr>
        <w:t>本年度公用经费调剂增加，资产折旧费增</w:t>
      </w:r>
      <w:r>
        <w:rPr>
          <w:rFonts w:ascii="方正仿宋_GBK" w:hAnsi="方正仿宋_GBK" w:eastAsia="方正仿宋_GBK" w:cs="方正仿宋_GBK"/>
          <w:sz w:val="32"/>
          <w:szCs w:val="32"/>
        </w:rPr>
        <w:t>加。</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单位办公费，印刷费，邮电费，培训费，差旅费，劳务费等。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bookmarkStart w:id="0" w:name="_GoBack"/>
      <w:bookmarkEnd w:id="0"/>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万元，较年初预算数无增减，主要原因是按照预算严控支出。较上年支出数增加3.00万元，增长100.0%，主要原因是</w:t>
      </w:r>
      <w:r>
        <w:rPr>
          <w:rFonts w:ascii="方正仿宋_GBK" w:hAnsi="方正仿宋_GBK" w:eastAsia="方正仿宋_GBK" w:cs="方正仿宋_GBK"/>
          <w:sz w:val="32"/>
          <w:szCs w:val="32"/>
        </w:rPr>
        <w:t>公务车按车管所文件调至总社，费用经总社支出，公务车运行维护费较上年支出增加。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shd w:val="clear" w:color="auto" w:fill="FFFFFF"/>
        </w:rPr>
        <w:t>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上年和本年均未发生因公出国（境）费用。</w:t>
      </w:r>
    </w:p>
    <w:p>
      <w:pPr>
        <w:pStyle w:val="6"/>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方正仿宋_GBK" w:hAnsi="方正仿宋_GBK" w:eastAsia="方正仿宋_GBK" w:cs="方正仿宋_GBK"/>
          <w:sz w:val="32"/>
          <w:szCs w:val="32"/>
          <w:shd w:val="clear" w:color="auto" w:fill="FFFFFF"/>
        </w:rPr>
        <w:t>年初预算数未安排且本年未发生公务车购置费用。</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万元，主要用于公务车运行维护费支出。费用支出较年初预算数无增减，主要原因是按照预算严控支出。较上年支出数增加3.00万元，增长100.0%，主要原因是</w:t>
      </w:r>
      <w:r>
        <w:rPr>
          <w:rFonts w:ascii="方正仿宋_GBK" w:hAnsi="方正仿宋_GBK" w:eastAsia="方正仿宋_GBK" w:cs="方正仿宋_GBK"/>
          <w:sz w:val="32"/>
          <w:szCs w:val="32"/>
        </w:rPr>
        <w:t>公务车按车管所文件调至总社，费用经总社支出，公务车运行维护费较上年支出增加。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本单位2024年度未发生公务接待支出。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w:t>
      </w:r>
      <w:r>
        <w:rPr>
          <w:rFonts w:ascii="方正仿宋_GBK" w:hAnsi="方正仿宋_GBK" w:eastAsia="方正仿宋_GBK" w:cs="方正仿宋_GBK"/>
          <w:sz w:val="32"/>
          <w:szCs w:val="32"/>
        </w:rPr>
        <w:t>未发生公务接待支出。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本年度总社会议减少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万元，与2023年度相比，减少0.01万元，下降14.3%，主要原因是</w:t>
      </w:r>
      <w:r>
        <w:rPr>
          <w:rFonts w:ascii="方正仿宋_GBK" w:hAnsi="方正仿宋_GBK" w:eastAsia="方正仿宋_GBK" w:cs="方正仿宋_GBK"/>
          <w:sz w:val="32"/>
          <w:szCs w:val="32"/>
        </w:rPr>
        <w:t>本年度培训减少。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2024年度本单位机关运行经费支出0.00万元，机关运行经费较上年支出数无增减，主要原因是按照部门决算列报口径，我单位不在机关运行经费统计范围之内。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根据预算绩效管理要求，我单位属垫江县残疾人联合会下属单位，2024年未开展项目自评，涉及项目支出资金0万元。</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董老师   023-74525740</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垫江县残疾人服务总社</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104.40</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垫江县残疾人服务总社</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垫江县残疾人服务总社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垫江县残疾人服务总社</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垫江县残疾人服务总社</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垫江县残疾人服务总社</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86.66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垫江县残疾人服务总社</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垫江县残疾人服务总社</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垫江县残疾人服务总社</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360F4"/>
    <w:rsid w:val="001632EC"/>
    <w:rsid w:val="00261065"/>
    <w:rsid w:val="0028147C"/>
    <w:rsid w:val="002D0E5A"/>
    <w:rsid w:val="002D71F4"/>
    <w:rsid w:val="002E5443"/>
    <w:rsid w:val="0032196C"/>
    <w:rsid w:val="00461C8F"/>
    <w:rsid w:val="004852DA"/>
    <w:rsid w:val="004C12FF"/>
    <w:rsid w:val="004D0390"/>
    <w:rsid w:val="004F0689"/>
    <w:rsid w:val="00550ABE"/>
    <w:rsid w:val="00555018"/>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9C653E"/>
    <w:rsid w:val="00A03B1E"/>
    <w:rsid w:val="00A67739"/>
    <w:rsid w:val="00A820B7"/>
    <w:rsid w:val="00A830E1"/>
    <w:rsid w:val="00AC5566"/>
    <w:rsid w:val="00B03CCD"/>
    <w:rsid w:val="00B104B0"/>
    <w:rsid w:val="00B40138"/>
    <w:rsid w:val="00BF5A85"/>
    <w:rsid w:val="00C307F6"/>
    <w:rsid w:val="00C8527B"/>
    <w:rsid w:val="00C96B11"/>
    <w:rsid w:val="00C97747"/>
    <w:rsid w:val="00CC6B99"/>
    <w:rsid w:val="00DF7706"/>
    <w:rsid w:val="00E05175"/>
    <w:rsid w:val="00E654E2"/>
    <w:rsid w:val="00E76362"/>
    <w:rsid w:val="00E86B80"/>
    <w:rsid w:val="00EE7B84"/>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AA79C2"/>
    <w:rsid w:val="2FCA4B37"/>
    <w:rsid w:val="2FE029D7"/>
    <w:rsid w:val="2FF06E00"/>
    <w:rsid w:val="30562E26"/>
    <w:rsid w:val="30586FEC"/>
    <w:rsid w:val="30EC7046"/>
    <w:rsid w:val="315F0B22"/>
    <w:rsid w:val="319D022C"/>
    <w:rsid w:val="31B172B4"/>
    <w:rsid w:val="31C90022"/>
    <w:rsid w:val="31D84415"/>
    <w:rsid w:val="32285F6F"/>
    <w:rsid w:val="32770556"/>
    <w:rsid w:val="329C0913"/>
    <w:rsid w:val="32AA0460"/>
    <w:rsid w:val="3337290D"/>
    <w:rsid w:val="33E31118"/>
    <w:rsid w:val="33EF7674"/>
    <w:rsid w:val="342A4E0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9367</Words>
  <Characters>11589</Characters>
  <Lines>102</Lines>
  <Paragraphs>28</Paragraphs>
  <TotalTime>4</TotalTime>
  <ScaleCrop>false</ScaleCrop>
  <LinksUpToDate>false</LinksUpToDate>
  <CharactersWithSpaces>12624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2025-09-16T03:30:07Z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