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中共垫江县委机构编制委员会办公室（本级）</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pacing w:before="0" w:beforeAutospacing="0" w:after="0" w:afterAutospacing="0" w:line="594" w:lineRule="exact"/>
        <w:ind w:firstLine="482" w:firstLineChars="15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pacing w:before="0" w:beforeAutospacing="0" w:after="0" w:afterAutospacing="0" w:line="594"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1.贯彻执行中央、市委关于行政管理体制和机构改革、机构编制管理的方针政策、法规制度和决策部署。在县委编委领导下，负责全县党政群机关和事业单位的机构编制管理工作。</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根据市委的要求和部署，研究拟订全县行政管理体制和机构改革方案，审核县级党政机关，县人大、县政协、县监委机关，各民主党派、群团组织机关以及各乡镇（街道）的机构改革方案。审核以上各类机构的职能配置、内设机构和人员编制规定（以下简称“三定”规定）。</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3.负责拟订全县事业单位管理体制和机构改革方案，审核全县事业单位的改革方案及编制调整方案。</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4.协调县级各部门的职能配置及其调整，协调县级各部门之间、县级各部门与乡镇（街道）之间的职责分工。</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5.按照管理权限，审批、审核全县党政群机关和事业单位的机构设置、人员编制和领导职数。</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6.负责全县事业单位登记管理工作，对违反事业单位登记管理有关政策法规的情况进行调查，并提出处理意见。</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7.研究拟订全县党政群机关行政编制、专项编制和事业单位事业编制的分配方案，经县委机构编制委员会批准后组织实施并监督落实。</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8.调查研究全县行政管理体制和机构改革及机构编制管理情况，监督检查全县行政管理体制和机构改革及“三定”规定的执行情况。负责受理违反机构编制管理规定问题的举报，查处机构编制违法违纪行为。</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9.负责机构编制实名制管理和机构编制统计工作。负责全县机构编制系统信息化工作。负责机关群团统一社会信用代码赋码工作。承担党政机关、事业单位的网站开办审核、资格复核和网站标识管理等工作。</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10.负责县级议事协调机构设立审核工作。</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11.承担县委机构编制委员会的日常工作。</w:t>
      </w:r>
    </w:p>
    <w:p>
      <w:pPr>
        <w:autoSpaceDE w:val="0"/>
        <w:spacing w:line="598" w:lineRule="exact"/>
        <w:ind w:firstLine="640" w:firstLineChars="200"/>
        <w:rPr>
          <w:rStyle w:val="10"/>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rPr>
        <w:t>12.完成县委、县委机构编制委员会交办的其他任务。</w:t>
      </w:r>
    </w:p>
    <w:p>
      <w:pPr>
        <w:spacing w:line="594" w:lineRule="exact"/>
        <w:ind w:firstLine="643" w:firstLineChars="200"/>
        <w:rPr>
          <w:rStyle w:val="10"/>
          <w:rFonts w:hint="default" w:ascii="方正楷体_GBK" w:hAnsi="方正楷体_GBK" w:eastAsia="方正楷体_GBK" w:cs="方正楷体_GBK"/>
          <w:b w:val="0"/>
          <w:bCs/>
          <w:sz w:val="32"/>
          <w:szCs w:val="32"/>
          <w:shd w:val="clear" w:color="auto" w:fill="FFFFFF"/>
          <w:lang w:bidi="ar"/>
        </w:rPr>
      </w:pPr>
      <w:r>
        <w:rPr>
          <w:rStyle w:val="10"/>
          <w:rFonts w:ascii="楷体" w:hAnsi="楷体" w:eastAsia="楷体" w:cs="楷体"/>
          <w:sz w:val="32"/>
          <w:szCs w:val="32"/>
          <w:shd w:val="clear" w:color="auto" w:fill="FFFFFF"/>
        </w:rPr>
        <w:t>（二）机构设置</w:t>
      </w:r>
    </w:p>
    <w:p>
      <w:pPr>
        <w:autoSpaceDE w:val="0"/>
        <w:spacing w:line="598"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部门是县委工作机关，为正科级，是中共垫江县委机构编制委员会的办事机构，归口县委组织部管理。根据职责，本部门下设综合科、机构编制科、机构编制督查科（机构编制信访科）和事业单位登记管理科（县事业单位登记管理局）4个内设机构。核定行政编制8名。设主任１名，副主任2名；内设机构领导职数4名。</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2024年度收入总计158.76万元，支出总计</w:t>
      </w:r>
      <w:r>
        <w:rPr>
          <w:rFonts w:ascii="方正仿宋_GBK" w:hAnsi="方正仿宋_GBK" w:eastAsia="方正仿宋_GBK" w:cs="方正仿宋_GBK"/>
          <w:sz w:val="32"/>
          <w:szCs w:val="32"/>
        </w:rPr>
        <w:t>158.76</w:t>
      </w:r>
      <w:r>
        <w:rPr>
          <w:rFonts w:ascii="方正仿宋_GBK" w:hAnsi="方正仿宋_GBK" w:eastAsia="方正仿宋_GBK" w:cs="方正仿宋_GBK"/>
          <w:sz w:val="32"/>
          <w:szCs w:val="32"/>
          <w:shd w:val="clear" w:color="auto" w:fill="FFFFFF"/>
        </w:rPr>
        <w:t>万元。收、支与2023年度相比，增加38.39万元，增长31.89%，主要原因是人员增加。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2024年度收入合计158.33万元，与2023年度相比，增加48.38万元，增长44.00%，主要原因是人员增加。其中：财政拨款收入</w:t>
      </w:r>
      <w:r>
        <w:rPr>
          <w:rFonts w:ascii="方正仿宋_GBK" w:hAnsi="方正仿宋_GBK" w:eastAsia="方正仿宋_GBK" w:cs="方正仿宋_GBK"/>
          <w:sz w:val="32"/>
          <w:szCs w:val="32"/>
        </w:rPr>
        <w:t>158.33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158.33</w:t>
      </w:r>
      <w:r>
        <w:rPr>
          <w:rFonts w:ascii="方正仿宋_GBK" w:hAnsi="方正仿宋_GBK" w:eastAsia="方正仿宋_GBK" w:cs="方正仿宋_GBK"/>
          <w:sz w:val="32"/>
          <w:szCs w:val="32"/>
          <w:shd w:val="clear" w:color="auto" w:fill="FFFFFF"/>
        </w:rPr>
        <w:t>万元，与2023年度相比，增加38.38万元，增长32.00%，主要原因是人员增加。其中：基本支出</w:t>
      </w:r>
      <w:r>
        <w:rPr>
          <w:rFonts w:ascii="方正仿宋_GBK" w:hAnsi="方正仿宋_GBK" w:eastAsia="方正仿宋_GBK" w:cs="方正仿宋_GBK"/>
          <w:sz w:val="32"/>
          <w:szCs w:val="32"/>
        </w:rPr>
        <w:t>135.87</w:t>
      </w:r>
      <w:r>
        <w:rPr>
          <w:rFonts w:ascii="方正仿宋_GBK" w:hAnsi="方正仿宋_GBK" w:eastAsia="方正仿宋_GBK" w:cs="方正仿宋_GBK"/>
          <w:sz w:val="32"/>
          <w:szCs w:val="32"/>
          <w:shd w:val="clear" w:color="auto" w:fill="FFFFFF"/>
        </w:rPr>
        <w:t>万元，占85.82%；项目支出</w:t>
      </w:r>
      <w:r>
        <w:rPr>
          <w:rFonts w:ascii="方正仿宋_GBK" w:hAnsi="方正仿宋_GBK" w:eastAsia="方正仿宋_GBK" w:cs="方正仿宋_GBK"/>
          <w:sz w:val="32"/>
          <w:szCs w:val="32"/>
        </w:rPr>
        <w:t>22.46</w:t>
      </w:r>
      <w:r>
        <w:rPr>
          <w:rFonts w:ascii="方正仿宋_GBK" w:hAnsi="方正仿宋_GBK" w:eastAsia="方正仿宋_GBK" w:cs="方正仿宋_GBK"/>
          <w:sz w:val="32"/>
          <w:szCs w:val="32"/>
          <w:shd w:val="clear" w:color="auto" w:fill="FFFFFF"/>
        </w:rPr>
        <w:t>万元，占14.18%；经营支出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万元，与2023年度相比，无增减，主要原因是未使用结转结余资金。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2024年度财政拨款收、支总计158.76万元。与2023年相比，财政拨款收、支总计各增加38.39万元，增长31.89%。主要原因是人员增加。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158.33</w:t>
      </w:r>
      <w:r>
        <w:rPr>
          <w:rFonts w:ascii="方正仿宋_GBK" w:hAnsi="方正仿宋_GBK" w:eastAsia="方正仿宋_GBK" w:cs="方正仿宋_GBK"/>
          <w:sz w:val="32"/>
          <w:szCs w:val="32"/>
          <w:shd w:val="clear" w:color="auto" w:fill="FFFFFF"/>
        </w:rPr>
        <w:t>万元，与2023年度相比，增加48.38万元，增长44.00%。主要原因是人员增加。较年初预算数增加11.69万元，增长7.97%。主要原因是人员增加。此外，年初财政拨款结转和结余</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158.33</w:t>
      </w:r>
      <w:r>
        <w:rPr>
          <w:rFonts w:ascii="方正仿宋_GBK" w:hAnsi="方正仿宋_GBK" w:eastAsia="方正仿宋_GBK" w:cs="方正仿宋_GBK"/>
          <w:sz w:val="32"/>
          <w:szCs w:val="32"/>
          <w:shd w:val="clear" w:color="auto" w:fill="FFFFFF"/>
        </w:rPr>
        <w:t>万元，与2023年度相比，增加38.38万元，增长32.00%。主要原因是人员增加。较年初预算数增加11.69万元，增长7.97%。主要原因是人员增加。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万元，与2023年度相比，无增减，主要原因是未使用结转结余资金。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129.13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81.56</w:t>
      </w:r>
      <w:r>
        <w:rPr>
          <w:rFonts w:ascii="方正仿宋_GBK" w:hAnsi="方正仿宋_GBK" w:eastAsia="方正仿宋_GBK" w:cs="方正仿宋_GBK"/>
          <w:sz w:val="32"/>
          <w:szCs w:val="32"/>
          <w:shd w:val="clear" w:color="auto" w:fill="FFFFFF"/>
        </w:rPr>
        <w:t>%，较年初预算数增加12.00万元，增长10.25%，主要原因是人员增加。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%，较年初预算数减少0.31万元，下降100.00%，主要原因是当年无教育支出。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14.76</w:t>
      </w:r>
      <w:r>
        <w:rPr>
          <w:rFonts w:ascii="方正仿宋_GBK" w:hAnsi="方正仿宋_GBK" w:eastAsia="方正仿宋_GBK" w:cs="方正仿宋_GBK"/>
          <w:sz w:val="32"/>
          <w:szCs w:val="32"/>
          <w:shd w:val="clear" w:color="auto" w:fill="FFFFFF"/>
        </w:rPr>
        <w:t>万</w:t>
      </w:r>
      <w:r>
        <w:rPr>
          <w:rFonts w:ascii="方正仿宋_GBK" w:hAnsi="方正仿宋_GBK" w:eastAsia="方正仿宋_GBK" w:cs="方正仿宋_GBK"/>
          <w:sz w:val="32"/>
          <w:szCs w:val="32"/>
        </w:rPr>
        <w:t>元，占9.32%，较年初预算数无增减，主要原因是严格预算</w:t>
      </w:r>
      <w:r>
        <w:rPr>
          <w:rFonts w:hint="default" w:ascii="方正仿宋_GBK" w:hAnsi="方正仿宋_GBK" w:eastAsia="方正仿宋_GBK" w:cs="方正仿宋_GBK"/>
          <w:sz w:val="32"/>
          <w:szCs w:val="32"/>
        </w:rPr>
        <w:t>执行</w:t>
      </w:r>
      <w:r>
        <w:rPr>
          <w:rFonts w:ascii="方正仿宋_GBK" w:hAnsi="方正仿宋_GBK" w:eastAsia="方正仿宋_GBK" w:cs="方正仿宋_GBK"/>
          <w:sz w:val="32"/>
          <w:szCs w:val="32"/>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6.15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rPr>
        <w:t>主要原因是严格预算</w:t>
      </w:r>
      <w:r>
        <w:rPr>
          <w:rFonts w:hint="default" w:ascii="方正仿宋_GBK" w:hAnsi="方正仿宋_GBK" w:eastAsia="方正仿宋_GBK" w:cs="方正仿宋_GBK"/>
          <w:sz w:val="32"/>
          <w:szCs w:val="32"/>
        </w:rPr>
        <w:t>执行</w:t>
      </w:r>
      <w:r>
        <w:rPr>
          <w:rFonts w:ascii="方正仿宋_GBK" w:hAnsi="方正仿宋_GBK" w:eastAsia="方正仿宋_GBK" w:cs="方正仿宋_GBK"/>
          <w:sz w:val="32"/>
          <w:szCs w:val="32"/>
        </w:rPr>
        <w:t>。</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住房保障支出8.28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5.23</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rPr>
        <w:t>主要原因是严格预算</w:t>
      </w:r>
      <w:r>
        <w:rPr>
          <w:rFonts w:hint="default" w:ascii="方正仿宋_GBK" w:hAnsi="方正仿宋_GBK" w:eastAsia="方正仿宋_GBK" w:cs="方正仿宋_GBK"/>
          <w:sz w:val="32"/>
          <w:szCs w:val="32"/>
        </w:rPr>
        <w:t>执行</w:t>
      </w:r>
      <w:r>
        <w:rPr>
          <w:rFonts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135.87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114.04</w:t>
      </w:r>
      <w:r>
        <w:rPr>
          <w:rFonts w:ascii="方正仿宋_GBK" w:hAnsi="方正仿宋_GBK" w:eastAsia="方正仿宋_GBK" w:cs="方正仿宋_GBK"/>
          <w:sz w:val="32"/>
          <w:szCs w:val="32"/>
          <w:shd w:val="clear" w:color="auto" w:fill="FFFFFF"/>
        </w:rPr>
        <w:t>万元，与2023年度相比，增加31.78万元，增长38.63%，主要原因是人员增加。人员经费用途主要包括</w:t>
      </w:r>
      <w:r>
        <w:rPr>
          <w:rFonts w:hint="default" w:ascii="方正仿宋_GBK" w:hAnsi="方正仿宋_GBK" w:eastAsia="方正仿宋_GBK" w:cs="方正仿宋_GBK"/>
          <w:sz w:val="32"/>
          <w:szCs w:val="32"/>
          <w:lang w:bidi="ar"/>
        </w:rPr>
        <w:t>基本工资、津贴补贴、奖金、社会保障缴费</w:t>
      </w:r>
      <w:r>
        <w:rPr>
          <w:rFonts w:ascii="方正仿宋_GBK" w:hAnsi="方正仿宋_GBK" w:eastAsia="方正仿宋_GBK" w:cs="方正仿宋_GBK"/>
          <w:sz w:val="32"/>
          <w:szCs w:val="32"/>
          <w:lang w:bidi="ar"/>
        </w:rPr>
        <w:t>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21.83</w:t>
      </w:r>
      <w:r>
        <w:rPr>
          <w:rFonts w:ascii="方正仿宋_GBK" w:hAnsi="方正仿宋_GBK" w:eastAsia="方正仿宋_GBK" w:cs="方正仿宋_GBK"/>
          <w:sz w:val="32"/>
          <w:szCs w:val="32"/>
          <w:shd w:val="clear" w:color="auto" w:fill="FFFFFF"/>
        </w:rPr>
        <w:t>万元，与2023年度相比，增加4.62万元，增长26.84%，主要原因是人员增加。公用经费用途主要包括</w:t>
      </w:r>
      <w:r>
        <w:rPr>
          <w:rFonts w:ascii="方正仿宋_GBK" w:hAnsi="方正仿宋_GBK" w:eastAsia="方正仿宋_GBK" w:cs="方正仿宋_GBK"/>
          <w:sz w:val="32"/>
          <w:szCs w:val="32"/>
          <w:lang w:bidi="ar"/>
        </w:rPr>
        <w:t>办公费、邮电费、差旅费、培训费、公务接待费、劳务费、工会经费、其他交通费用、其他商品和服务支出等</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shd w:val="clear" w:color="auto" w:fill="FFFFFF"/>
        </w:rPr>
        <w:t>2024年度国有资本经营预</w:t>
      </w:r>
      <w:bookmarkStart w:id="0" w:name="_GoBack"/>
      <w:bookmarkEnd w:id="0"/>
      <w:r>
        <w:rPr>
          <w:rFonts w:ascii="方正仿宋_GBK" w:hAnsi="方正仿宋_GBK" w:eastAsia="方正仿宋_GBK" w:cs="方正仿宋_GBK"/>
          <w:sz w:val="32"/>
          <w:szCs w:val="32"/>
          <w:shd w:val="clear" w:color="auto" w:fill="FFFFFF"/>
        </w:rPr>
        <w:t>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0.90</w:t>
      </w:r>
      <w:r>
        <w:rPr>
          <w:rFonts w:ascii="方正仿宋_GBK" w:hAnsi="方正仿宋_GBK" w:eastAsia="方正仿宋_GBK" w:cs="方正仿宋_GBK"/>
          <w:sz w:val="32"/>
          <w:szCs w:val="32"/>
          <w:shd w:val="clear" w:color="auto" w:fill="FFFFFF"/>
        </w:rPr>
        <w:t>万元，较年初预算数减少0.10万元，下降10.00%，主要原因是</w:t>
      </w:r>
      <w:r>
        <w:rPr>
          <w:rFonts w:ascii="方正仿宋_GBK" w:hAnsi="方正仿宋_GBK" w:eastAsia="方正仿宋_GBK" w:cs="方正仿宋_GBK"/>
          <w:sz w:val="32"/>
          <w:szCs w:val="32"/>
          <w:shd w:val="clear" w:color="auto" w:fill="FFFFFF"/>
          <w:lang w:bidi="ar"/>
        </w:rPr>
        <w:t>严把预算关，按照能减就减的原则控制</w:t>
      </w:r>
      <w:r>
        <w:rPr>
          <w:rFonts w:hint="eastAsia" w:ascii="方正仿宋_GBK" w:hAnsi="方正仿宋_GBK" w:eastAsia="方正仿宋_GBK" w:cs="方正仿宋_GBK"/>
          <w:sz w:val="32"/>
          <w:szCs w:val="32"/>
          <w:shd w:val="clear" w:color="auto" w:fill="FFFFFF"/>
          <w:lang w:eastAsia="zh-CN" w:bidi="ar"/>
        </w:rPr>
        <w:t>三公</w:t>
      </w:r>
      <w:r>
        <w:rPr>
          <w:rFonts w:ascii="方正仿宋_GBK" w:hAnsi="方正仿宋_GBK" w:eastAsia="方正仿宋_GBK" w:cs="方正仿宋_GBK"/>
          <w:sz w:val="32"/>
          <w:szCs w:val="32"/>
          <w:shd w:val="clear" w:color="auto" w:fill="FFFFFF"/>
          <w:lang w:bidi="ar"/>
        </w:rPr>
        <w:t>经费支出</w:t>
      </w:r>
      <w:r>
        <w:rPr>
          <w:rFonts w:ascii="方正仿宋_GBK" w:hAnsi="方正仿宋_GBK" w:eastAsia="方正仿宋_GBK" w:cs="方正仿宋_GBK"/>
          <w:sz w:val="32"/>
          <w:szCs w:val="32"/>
          <w:shd w:val="clear" w:color="auto" w:fill="FFFFFF"/>
        </w:rPr>
        <w:t>。较上年支出数增加0.11万元，增长13.92%，主要原因是机构改革重点工作接待事项增多。</w:t>
      </w:r>
    </w:p>
    <w:p>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0.90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市委编办到我县开展机构编制管理评估工作、其他区县编办到我县调研的公务接待支出</w:t>
      </w:r>
      <w:r>
        <w:rPr>
          <w:rFonts w:ascii="方正仿宋_GBK" w:hAnsi="方正仿宋_GBK" w:eastAsia="方正仿宋_GBK" w:cs="方正仿宋_GBK"/>
          <w:sz w:val="32"/>
          <w:szCs w:val="32"/>
          <w:shd w:val="clear" w:color="auto" w:fill="FFFFFF"/>
        </w:rPr>
        <w:t>。费用支出较年初预算数减少0.10万元，下降10.00%，主要原因是</w:t>
      </w:r>
      <w:r>
        <w:rPr>
          <w:rFonts w:ascii="方正仿宋_GBK" w:hAnsi="方正仿宋_GBK" w:eastAsia="方正仿宋_GBK" w:cs="方正仿宋_GBK"/>
          <w:sz w:val="32"/>
          <w:szCs w:val="32"/>
          <w:shd w:val="clear" w:color="auto" w:fill="FFFFFF"/>
          <w:lang w:bidi="ar"/>
        </w:rPr>
        <w:t>本部门严把预算关，按照能减就减的原则控制</w:t>
      </w:r>
      <w:r>
        <w:rPr>
          <w:rFonts w:hint="eastAsia" w:ascii="方正仿宋_GBK" w:hAnsi="方正仿宋_GBK" w:eastAsia="方正仿宋_GBK" w:cs="方正仿宋_GBK"/>
          <w:sz w:val="32"/>
          <w:szCs w:val="32"/>
          <w:shd w:val="clear" w:color="auto" w:fill="FFFFFF"/>
          <w:lang w:eastAsia="zh-CN" w:bidi="ar"/>
        </w:rPr>
        <w:t>三公</w:t>
      </w:r>
      <w:r>
        <w:rPr>
          <w:rFonts w:ascii="方正仿宋_GBK" w:hAnsi="方正仿宋_GBK" w:eastAsia="方正仿宋_GBK" w:cs="方正仿宋_GBK"/>
          <w:sz w:val="32"/>
          <w:szCs w:val="32"/>
          <w:shd w:val="clear" w:color="auto" w:fill="FFFFFF"/>
          <w:lang w:bidi="ar"/>
        </w:rPr>
        <w:t>经费支出</w:t>
      </w:r>
      <w:r>
        <w:rPr>
          <w:rFonts w:ascii="方正仿宋_GBK" w:hAnsi="方正仿宋_GBK" w:eastAsia="方正仿宋_GBK" w:cs="方正仿宋_GBK"/>
          <w:sz w:val="32"/>
          <w:szCs w:val="32"/>
          <w:shd w:val="clear" w:color="auto" w:fill="FFFFFF"/>
        </w:rPr>
        <w:t>。较上年支出数增加0.11万元，增长13.92%，主要原因是机构改革重点工作接待数增加。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75.12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sz w:val="32"/>
          <w:szCs w:val="32"/>
        </w:rPr>
        <w:t>本年</w:t>
      </w:r>
      <w:r>
        <w:rPr>
          <w:rFonts w:hint="default" w:ascii="方正仿宋_GBK" w:hAnsi="方正仿宋_GBK" w:eastAsia="方正仿宋_GBK" w:cs="方正仿宋_GBK"/>
          <w:sz w:val="32"/>
          <w:szCs w:val="32"/>
        </w:rPr>
        <w:t>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ascii="方正仿宋_GBK" w:hAnsi="方正仿宋_GBK" w:eastAsia="方正仿宋_GBK" w:cs="方正仿宋_GBK"/>
          <w:sz w:val="32"/>
          <w:szCs w:val="32"/>
        </w:rPr>
        <w:t>本年</w:t>
      </w:r>
      <w:r>
        <w:rPr>
          <w:rFonts w:hint="default" w:ascii="方正仿宋_GBK" w:hAnsi="方正仿宋_GBK" w:eastAsia="方正仿宋_GBK" w:cs="方正仿宋_GBK"/>
          <w:sz w:val="32"/>
          <w:szCs w:val="32"/>
        </w:rPr>
        <w:t>未发生</w:t>
      </w:r>
      <w:r>
        <w:rPr>
          <w:rFonts w:ascii="方正仿宋_GBK" w:hAnsi="方正仿宋_GBK" w:eastAsia="方正仿宋_GBK" w:cs="方正仿宋_GBK"/>
          <w:sz w:val="32"/>
          <w:szCs w:val="32"/>
          <w:shd w:val="clear" w:color="auto" w:fill="FFFFFF"/>
        </w:rPr>
        <w:t>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21.83</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lang w:bidi="ar"/>
        </w:rPr>
        <w:t>办公费、公务接待费、其他交通费用、工作餐费等</w:t>
      </w:r>
      <w:r>
        <w:rPr>
          <w:rFonts w:ascii="方正仿宋_GBK" w:hAnsi="方正仿宋_GBK" w:eastAsia="方正仿宋_GBK" w:cs="方正仿宋_GBK"/>
          <w:sz w:val="32"/>
          <w:szCs w:val="32"/>
          <w:shd w:val="clear" w:color="auto" w:fill="FFFFFF"/>
        </w:rPr>
        <w:t>。机关运行经费较上年支出数增加4.62万元，增长26.84%，主要原因是人员增加。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0.53万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%。主要用于采购会议室空调。</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根据预算绩效管理要求，我单位对1个二级项目开展了绩效自评，涉及财政拨款项目支出资金24.6万元。</w:t>
      </w:r>
    </w:p>
    <w:p>
      <w:pPr>
        <w:pStyle w:val="12"/>
        <w:autoSpaceDE w:val="0"/>
        <w:spacing w:before="0" w:beforeAutospacing="0" w:after="0" w:afterAutospacing="0" w:line="600" w:lineRule="exact"/>
        <w:ind w:firstLine="480" w:firstLineChars="200"/>
        <w:rPr>
          <w:rFonts w:ascii="方正仿宋_GBK" w:hAnsi="方正仿宋_GBK" w:eastAsia="方正仿宋_GBK" w:cs="方正仿宋_GBK"/>
          <w:sz w:val="32"/>
          <w:szCs w:val="32"/>
          <w:shd w:val="clear" w:color="auto" w:fill="FFFFFF"/>
          <w:lang w:bidi="ar"/>
        </w:rPr>
      </w:pPr>
      <w:r>
        <w:drawing>
          <wp:anchor distT="0" distB="0" distL="114300" distR="114300" simplePos="0" relativeHeight="251659264" behindDoc="0" locked="0" layoutInCell="1" allowOverlap="1">
            <wp:simplePos x="0" y="0"/>
            <wp:positionH relativeFrom="column">
              <wp:posOffset>95250</wp:posOffset>
            </wp:positionH>
            <wp:positionV relativeFrom="paragraph">
              <wp:posOffset>180340</wp:posOffset>
            </wp:positionV>
            <wp:extent cx="5280025" cy="24377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0025" cy="2437765"/>
                    </a:xfrm>
                    <a:prstGeom prst="rect">
                      <a:avLst/>
                    </a:prstGeom>
                  </pic:spPr>
                </pic:pic>
              </a:graphicData>
            </a:graphic>
          </wp:anchor>
        </w:drawing>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楷体" w:hAnsi="楷体" w:eastAsia="楷体" w:cs="楷体"/>
          <w:sz w:val="32"/>
          <w:szCs w:val="32"/>
          <w:shd w:val="clear" w:color="auto" w:fill="FFFFFF"/>
          <w:lang w:bidi="ar"/>
        </w:rPr>
      </w:pPr>
      <w:r>
        <w:rPr>
          <w:rFonts w:hint="eastAsia" w:ascii="楷体" w:hAnsi="楷体" w:eastAsia="楷体" w:cs="楷体"/>
          <w:sz w:val="32"/>
          <w:szCs w:val="32"/>
          <w:shd w:val="clear" w:color="auto" w:fill="FFFFFF"/>
          <w:lang w:bidi="ar"/>
        </w:rPr>
        <w:t>我单位未组织开展绩效评价。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1"/>
        <w:autoSpaceDE w:val="0"/>
        <w:ind w:firstLine="640"/>
        <w:rPr>
          <w:rFonts w:ascii="楷体" w:hAnsi="楷体" w:eastAsia="楷体" w:cs="楷体"/>
          <w:sz w:val="32"/>
          <w:szCs w:val="32"/>
          <w:shd w:val="clear" w:color="auto" w:fill="FFFFFF"/>
          <w:lang w:bidi="ar"/>
        </w:rPr>
      </w:pPr>
      <w:r>
        <w:rPr>
          <w:rFonts w:hint="eastAsia" w:ascii="楷体" w:hAnsi="楷体" w:eastAsia="楷体" w:cs="楷体"/>
          <w:sz w:val="32"/>
          <w:szCs w:val="32"/>
          <w:shd w:val="clear" w:color="auto" w:fill="FFFFFF"/>
          <w:lang w:bidi="ar"/>
        </w:rPr>
        <w:t>县财政局未委托第三方对我单位开展绩效评价。</w:t>
      </w:r>
    </w:p>
    <w:p>
      <w:pPr>
        <w:pStyle w:val="11"/>
        <w:autoSpaceDE w:val="0"/>
        <w:ind w:firstLine="643"/>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本单位决算公开信息反馈和联系方式：谭老师023-74525402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中共垫江县委机构编制委员会办公室（本级）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129.13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158.76</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中共垫江县委机构编制委员会办公室（本级）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158.33</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158.33</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129.13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129.13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专项业务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中共垫江县委机构编制委员会办公室（本级）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158.33</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135.87</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22.46</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129.13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专项业务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中共垫江县委机构编制委员会办公室（本级）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158.33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158.33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158.76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中共垫江县委机构编制委员会办公室（本级）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158.33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135.87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129.13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专项业务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中共垫江县委机构编制委员会办公室（本级）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114.04</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中共垫江县委机构编制委员会办公室（本级）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中共垫江县委机构编制委员会办公室（本级）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中共垫江县委机构编制委员会办公室（本级）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21.83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21.83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69A06"/>
    <w:multiLevelType w:val="singleLevel"/>
    <w:tmpl w:val="68A69A0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1D3BB7"/>
    <w:rsid w:val="002B23DD"/>
    <w:rsid w:val="002B254B"/>
    <w:rsid w:val="0034050A"/>
    <w:rsid w:val="0044504F"/>
    <w:rsid w:val="00466C9B"/>
    <w:rsid w:val="00486CFC"/>
    <w:rsid w:val="00491DDD"/>
    <w:rsid w:val="00550ABE"/>
    <w:rsid w:val="00623A85"/>
    <w:rsid w:val="00694620"/>
    <w:rsid w:val="00770383"/>
    <w:rsid w:val="007819D4"/>
    <w:rsid w:val="007B419D"/>
    <w:rsid w:val="007B7C4B"/>
    <w:rsid w:val="007D3D39"/>
    <w:rsid w:val="00984C6A"/>
    <w:rsid w:val="00994AF7"/>
    <w:rsid w:val="009B67B8"/>
    <w:rsid w:val="009C14C9"/>
    <w:rsid w:val="009D2B67"/>
    <w:rsid w:val="009E1452"/>
    <w:rsid w:val="00A33C98"/>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6DD5C01"/>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9006</Words>
  <Characters>11291</Characters>
  <Lines>100</Lines>
  <Paragraphs>28</Paragraphs>
  <TotalTime>5</TotalTime>
  <ScaleCrop>false</ScaleCrop>
  <LinksUpToDate>false</LinksUpToDate>
  <CharactersWithSpaces>12294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2025-09-16T02:08:32Z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