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中国共产主义青年团垫江县委员会（本级）</w:t>
      </w: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spacing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1. 坚持党的领导。坚决贯彻党的意志和主张，坚定不移走中国特色社会主义共青团发展道路，切实增强共青团工作的政治性和共青团组织的先进性群众性，汇聚全县广大青少年推进社会主义现代化建设的强大合力。</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2. 加强对广大青少年的政治引领和思想引导。切实承担引导广大青少年听党话、跟党走的政治任务，把广大青少年最广泛最紧密地团结在党的周围，加强青少年的理想信念教育和未成年人的思想道德建设。</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3. 依法依章程独立自主开展工作。领导全县共青团工作，领导和指导青联、学联和少先队工作，领导和指导全县青少年社团组织的工作。</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4. 团结动员广大青年干事创业。组织动员广大青年围绕中心、服务大局，积极主动参与党委、政府各项中心工作，把青年生力军作用转化为促进经济社会发展的强大力量。</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5. 突出不断巩固和扩大党执政的青年群众基础职责。以青少年为主要工作对象，以学校、社区、新兴领域和网络为主阵地，团结凝聚青少年和代表维护青少年权益，帮助青少年通过合法渠道、正常途径，合理伸张权益诉求，促进社会公平正义。</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6. 拓展共青团的组织覆盖和工作覆盖。适应人口流动、新兴群体发展等新情况，加强对新兴青年群体、网络领域的组织覆盖；推进非公经济组织和社会组织团建力度，构建以乡镇团委（街道团工委）为核心，企业、学校、青年社会组织等共同参与的区域化团建格局，巩固学校共青团基础性、战略性、源头性地位。积极探索开展网上共青团工作，重点加强网络舆论引导。创新共青团活动开展和工作评价机制。</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7. 积极参与社会治理。发挥维护社会和谐稳定的作用，组织和动员广大青少年主动参与社会治安综合治理、矛盾纠纷化解等。切实发挥社会事务管理服务作用，按照法定程序承接好适宜由团县委承担的服务贫困大学生就业创业等社会管理服务职能，培养和打造共青团服务品牌。发挥民主参与和民主监督作用，积极代表和组织广大青年参与协商民主，有序参与基层民主自治和企事业单位民主管理。</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8. 研究指导共青团自身改革和建设。加强政策理论研究，开展青年思想动态、工作状况等调查，及时为县委、县政府决策提出建议。负责研究指导全县青年外事工作、青年统战工作和青年人才服务工作。负责全县团的建设，协助党组织管理团干部。</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9. 完成县委、县政府交办的其他事项。</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根据上述职责，中国共产主义青年团垫江县委员会（本级）共设置内设机构2个。具体设置及主要职责分别是：</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办公室：负责团县委机关日常工作和统筹协调内外联系工作事务；负责文秘工作、印鉴管理、机要保密、会务安排、信息分析以及机构编制、干部人事、职称评定、财务管理、资产管理、后勤服务；负责统筹协调内外联系工作事务，牵头督导领导班子集中决策部署的工作落实情况，及时汇报并提出有关工作建议或意见。</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组织宣传部：负责基层组织建设、团干部队伍建设，团员青年管理服务、政治引领、思想引导；共青团活动网络调查与评价的收集、青少年群体网络舆情的监控与引导等工作；青少年权益维护、未成年人保护、创新创业创优、志愿服务；青少年网络媒介运营、管理和日常维护，包括发布创业帮扶、技能培训、青少年维权、扶贫济困信息等工作。</w:t>
      </w:r>
    </w:p>
    <w:p>
      <w:pPr>
        <w:pStyle w:val="12"/>
        <w:autoSpaceDE w:val="0"/>
        <w:adjustRightInd w:val="0"/>
        <w:spacing w:before="0" w:beforeAutospacing="0" w:after="0" w:afterAutospacing="0" w:line="594" w:lineRule="exact"/>
        <w:ind w:firstLine="800" w:firstLineChars="250"/>
        <w:jc w:val="both"/>
        <w:rPr>
          <w:rFonts w:ascii="方正仿宋_GBK" w:hAnsi="Times New Roman" w:eastAsia="方正仿宋_GBK"/>
          <w:sz w:val="32"/>
          <w:szCs w:val="32"/>
        </w:rPr>
      </w:pPr>
      <w:r>
        <w:rPr>
          <w:rFonts w:hint="eastAsia" w:ascii="方正仿宋_GBK" w:hAnsi="Times New Roman" w:eastAsia="方正仿宋_GBK"/>
          <w:sz w:val="32"/>
          <w:szCs w:val="32"/>
        </w:rPr>
        <w:t>根据上述主要职责及内设机构调整情况，中国共产主义青年团垫江县委员会编制和领导职数核定如下：机关行政编制4人。其中：书记1人、副书记2人；内设机构</w:t>
      </w:r>
      <w:r>
        <w:rPr>
          <w:rFonts w:hint="eastAsia" w:ascii="方正仿宋_GBK" w:hAnsi="Times New Roman" w:eastAsia="方正仿宋_GBK"/>
          <w:color w:val="000000"/>
          <w:sz w:val="32"/>
          <w:szCs w:val="32"/>
        </w:rPr>
        <w:t>正职领导职数2人。2024年年末实有在职职工4人，另有挂职副书记2人，临聘人员1人，大学生西部计划志愿者2人。</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2024年度收入总计396.20万元，支出总计</w:t>
      </w:r>
      <w:r>
        <w:rPr>
          <w:rFonts w:ascii="方正仿宋_GBK" w:hAnsi="方正仿宋_GBK" w:eastAsia="方正仿宋_GBK" w:cs="方正仿宋_GBK"/>
          <w:sz w:val="32"/>
          <w:szCs w:val="32"/>
        </w:rPr>
        <w:t>396.20</w:t>
      </w:r>
      <w:r>
        <w:rPr>
          <w:rFonts w:ascii="方正仿宋_GBK" w:hAnsi="方正仿宋_GBK" w:eastAsia="方正仿宋_GBK" w:cs="方正仿宋_GBK"/>
          <w:sz w:val="32"/>
          <w:szCs w:val="32"/>
          <w:shd w:val="clear" w:color="auto" w:fill="FFFFFF"/>
        </w:rPr>
        <w:t>万元。收、支与2023年度相比，减少36.15万元，下降8.36%，主要原因是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（渝财综〔2021〕64号）专项减少。</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2024年度收入合计385.42万元，与2023年度相比，增加32.47万元，增长9.20%，主要原因是本年度增加1人，增人增加费用支出；同时政策性调整职工社保缴存基数并补缴增加。其中：财政拨款收入</w:t>
      </w:r>
      <w:r>
        <w:rPr>
          <w:rFonts w:ascii="方正仿宋_GBK" w:hAnsi="方正仿宋_GBK" w:eastAsia="方正仿宋_GBK" w:cs="方正仿宋_GBK"/>
          <w:sz w:val="32"/>
          <w:szCs w:val="32"/>
        </w:rPr>
        <w:t>385.42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10.78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396.20</w:t>
      </w:r>
      <w:r>
        <w:rPr>
          <w:rFonts w:ascii="方正仿宋_GBK" w:hAnsi="方正仿宋_GBK" w:eastAsia="方正仿宋_GBK" w:cs="方正仿宋_GBK"/>
          <w:sz w:val="32"/>
          <w:szCs w:val="32"/>
          <w:shd w:val="clear" w:color="auto" w:fill="FFFFFF"/>
        </w:rPr>
        <w:t>万元，与2023年度相比，减少36.15万元，下降8.36%，主要原因是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88.27</w:t>
      </w:r>
      <w:r>
        <w:rPr>
          <w:rFonts w:ascii="方正仿宋_GBK" w:hAnsi="方正仿宋_GBK" w:eastAsia="方正仿宋_GBK" w:cs="方正仿宋_GBK"/>
          <w:sz w:val="32"/>
          <w:szCs w:val="32"/>
          <w:shd w:val="clear" w:color="auto" w:fill="FFFFFF"/>
        </w:rPr>
        <w:t>万元，占22.28%；项目支出</w:t>
      </w:r>
      <w:r>
        <w:rPr>
          <w:rFonts w:ascii="方正仿宋_GBK" w:hAnsi="方正仿宋_GBK" w:eastAsia="方正仿宋_GBK" w:cs="方正仿宋_GBK"/>
          <w:sz w:val="32"/>
          <w:szCs w:val="32"/>
        </w:rPr>
        <w:t>307.94</w:t>
      </w:r>
      <w:r>
        <w:rPr>
          <w:rFonts w:ascii="方正仿宋_GBK" w:hAnsi="方正仿宋_GBK" w:eastAsia="方正仿宋_GBK" w:cs="方正仿宋_GBK"/>
          <w:sz w:val="32"/>
          <w:szCs w:val="32"/>
          <w:shd w:val="clear" w:color="auto" w:fill="FFFFFF"/>
        </w:rPr>
        <w:t>万元，占77.72%；经营支出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2024年度财政拨款收、支总计396.20万元。与2023年相比，财政拨款收、支总计各减少36.15万元，下降8.36%。主要原因是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w:t>
      </w:r>
      <w:r>
        <w:rPr>
          <w:rFonts w:hint="eastAsia" w:ascii="楷体" w:hAnsi="楷体" w:eastAsia="楷体" w:cs="楷体"/>
          <w:b/>
          <w:bCs/>
          <w:sz w:val="32"/>
          <w:szCs w:val="32"/>
          <w:shd w:val="clear" w:color="auto" w:fill="FFFFFF"/>
          <w:lang w:eastAsia="zh-CN"/>
        </w:rPr>
        <w:t>预算财政拨款</w:t>
      </w:r>
      <w:r>
        <w:rPr>
          <w:rFonts w:ascii="楷体" w:hAnsi="楷体" w:eastAsia="楷体" w:cs="楷体"/>
          <w:b/>
          <w:bCs/>
          <w:sz w:val="32"/>
          <w:szCs w:val="32"/>
          <w:shd w:val="clear" w:color="auto" w:fill="FFFFFF"/>
        </w:rPr>
        <w:t>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eastAsia="zh-CN"/>
        </w:rPr>
        <w:t>预算财政拨款</w:t>
      </w:r>
      <w:r>
        <w:rPr>
          <w:rFonts w:ascii="方正仿宋_GBK" w:hAnsi="方正仿宋_GBK" w:eastAsia="方正仿宋_GBK" w:cs="方正仿宋_GBK"/>
          <w:sz w:val="32"/>
          <w:szCs w:val="32"/>
          <w:shd w:val="clear" w:color="auto" w:fill="FFFFFF"/>
        </w:rPr>
        <w:t>收入</w:t>
      </w:r>
      <w:r>
        <w:rPr>
          <w:rFonts w:ascii="方正仿宋_GBK" w:hAnsi="方正仿宋_GBK" w:eastAsia="方正仿宋_GBK" w:cs="方正仿宋_GBK"/>
          <w:sz w:val="32"/>
          <w:szCs w:val="32"/>
        </w:rPr>
        <w:t>385.42</w:t>
      </w:r>
      <w:r>
        <w:rPr>
          <w:rFonts w:ascii="方正仿宋_GBK" w:hAnsi="方正仿宋_GBK" w:eastAsia="方正仿宋_GBK" w:cs="方正仿宋_GBK"/>
          <w:sz w:val="32"/>
          <w:szCs w:val="32"/>
          <w:shd w:val="clear" w:color="auto" w:fill="FFFFFF"/>
        </w:rPr>
        <w:t>万元，与2023年度相比，增加103.50万元，增长36.71%。主要原因是本年度</w:t>
      </w:r>
      <w:r>
        <w:rPr>
          <w:rFonts w:ascii="方正仿宋_GBK" w:eastAsia="方正仿宋_GBK"/>
          <w:sz w:val="32"/>
          <w:szCs w:val="32"/>
        </w:rPr>
        <w:t>大学生志愿服务西部计划社保专项</w:t>
      </w:r>
      <w:r>
        <w:rPr>
          <w:rFonts w:ascii="方正仿宋_GBK" w:hAnsi="方正仿宋_GBK" w:eastAsia="方正仿宋_GBK" w:cs="方正仿宋_GBK"/>
          <w:sz w:val="32"/>
          <w:szCs w:val="32"/>
          <w:shd w:val="clear" w:color="auto" w:fill="FFFFFF"/>
        </w:rPr>
        <w:t>纳入年初预算增加。较年初预算数减少10.24万元，下降2.59%。主要原因是财政统筹收回</w:t>
      </w:r>
      <w:r>
        <w:rPr>
          <w:rFonts w:ascii="方正仿宋_GBK" w:eastAsia="方正仿宋_GBK"/>
          <w:sz w:val="32"/>
          <w:szCs w:val="32"/>
        </w:rPr>
        <w:t>大学生志愿服务西部计划社保专项。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10.78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eastAsia="zh-CN"/>
        </w:rPr>
        <w:t>预算财政拨款</w:t>
      </w:r>
      <w:r>
        <w:rPr>
          <w:rFonts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rPr>
        <w:t>396.20</w:t>
      </w:r>
      <w:r>
        <w:rPr>
          <w:rFonts w:ascii="方正仿宋_GBK" w:hAnsi="方正仿宋_GBK" w:eastAsia="方正仿宋_GBK" w:cs="方正仿宋_GBK"/>
          <w:sz w:val="32"/>
          <w:szCs w:val="32"/>
          <w:shd w:val="clear" w:color="auto" w:fill="FFFFFF"/>
        </w:rPr>
        <w:t>万元，与2023年度相比，增加34.88万元，增长9.65%。主要原因是本年度</w:t>
      </w:r>
      <w:r>
        <w:rPr>
          <w:rFonts w:ascii="方正仿宋_GBK" w:eastAsia="方正仿宋_GBK"/>
          <w:sz w:val="32"/>
          <w:szCs w:val="32"/>
        </w:rPr>
        <w:t>大学生志愿服务西部计划社保专项</w:t>
      </w:r>
      <w:r>
        <w:rPr>
          <w:rFonts w:ascii="方正仿宋_GBK" w:hAnsi="方正仿宋_GBK" w:eastAsia="方正仿宋_GBK" w:cs="方正仿宋_GBK"/>
          <w:sz w:val="32"/>
          <w:szCs w:val="32"/>
          <w:shd w:val="clear" w:color="auto" w:fill="FFFFFF"/>
        </w:rPr>
        <w:t>纳入年初预算增加。较年初预算数增加0.54万元，增长0.14%。主要原因是政策性调整职工社保缴存基数并补缴增加。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w:t>
      </w:r>
      <w:r>
        <w:rPr>
          <w:rFonts w:hint="eastAsia" w:ascii="方正仿宋_GBK" w:hAnsi="方正仿宋_GBK" w:eastAsia="方正仿宋_GBK" w:cs="方正仿宋_GBK"/>
          <w:sz w:val="32"/>
          <w:szCs w:val="32"/>
          <w:shd w:val="clear" w:color="auto" w:fill="FFFFFF"/>
          <w:lang w:eastAsia="zh-CN"/>
        </w:rPr>
        <w:t>预算财政拨款</w:t>
      </w:r>
      <w:r>
        <w:rPr>
          <w:rFonts w:ascii="方正仿宋_GBK" w:hAnsi="方正仿宋_GBK" w:eastAsia="方正仿宋_GBK" w:cs="方正仿宋_GBK"/>
          <w:sz w:val="32"/>
          <w:szCs w:val="32"/>
          <w:shd w:val="clear" w:color="auto" w:fill="FFFFFF"/>
        </w:rPr>
        <w:t>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w:t>
      </w:r>
      <w:r>
        <w:rPr>
          <w:rFonts w:hint="eastAsia" w:ascii="方正仿宋_GBK" w:hAnsi="方正仿宋_GBK" w:eastAsia="方正仿宋_GBK" w:cs="方正仿宋_GBK"/>
          <w:sz w:val="32"/>
          <w:szCs w:val="32"/>
          <w:shd w:val="clear" w:color="auto" w:fill="FFFFFF"/>
          <w:lang w:eastAsia="zh-CN"/>
        </w:rPr>
        <w:t>预算财政拨款</w:t>
      </w:r>
      <w:r>
        <w:rPr>
          <w:rFonts w:ascii="方正仿宋_GBK" w:hAnsi="方正仿宋_GBK" w:eastAsia="方正仿宋_GBK" w:cs="方正仿宋_GBK"/>
          <w:sz w:val="32"/>
          <w:szCs w:val="32"/>
          <w:shd w:val="clear" w:color="auto" w:fill="FFFFFF"/>
        </w:rPr>
        <w:t>支出主要用于以下几个方面：</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373.40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94.25</w:t>
      </w:r>
      <w:r>
        <w:rPr>
          <w:rFonts w:ascii="方正仿宋_GBK" w:hAnsi="方正仿宋_GBK" w:eastAsia="方正仿宋_GBK" w:cs="方正仿宋_GBK"/>
          <w:sz w:val="32"/>
          <w:szCs w:val="32"/>
          <w:shd w:val="clear" w:color="auto" w:fill="FFFFFF"/>
        </w:rPr>
        <w:t>%，较年初预算数减少1.14万元，下降0.30%，主要原因是本单位严格落实政府过“紧日子”的要求，压减预算，控制经费支出。</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%，较年初预算数无增减，与年初预算持平。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%，较年初预算数增加0.85万元，增长7.08%，主要原因是政策性调整职工社保缴存基数并补缴增加。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%，较年初预算数增加0.29万元，增长7.61%，主要原因是调整职工医疗保险缴存基数增加。</w:t>
      </w:r>
    </w:p>
    <w:p>
      <w:pPr>
        <w:spacing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住房保障支出5.64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%，较年初预算数增加0.53万元，增长10.37%，主要原因是本年度调整职工公积金缴存基数增加。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w:t>
      </w:r>
      <w:r>
        <w:rPr>
          <w:rFonts w:hint="eastAsia" w:ascii="楷体" w:hAnsi="楷体" w:eastAsia="楷体" w:cs="楷体"/>
          <w:b/>
          <w:bCs/>
          <w:sz w:val="32"/>
          <w:szCs w:val="32"/>
          <w:shd w:val="clear" w:color="auto" w:fill="FFFFFF"/>
          <w:lang w:eastAsia="zh-CN"/>
        </w:rPr>
        <w:t>预算财政拨款</w:t>
      </w:r>
      <w:r>
        <w:rPr>
          <w:rFonts w:hint="eastAsia" w:ascii="楷体" w:hAnsi="楷体" w:eastAsia="楷体" w:cs="楷体"/>
          <w:b/>
          <w:bCs/>
          <w:sz w:val="32"/>
          <w:szCs w:val="32"/>
          <w:shd w:val="clear" w:color="auto" w:fill="FFFFFF"/>
        </w:rPr>
        <w:t>基本支出决算情况说明</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color w:val="FF0000"/>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88.27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75.61</w:t>
      </w:r>
      <w:r>
        <w:rPr>
          <w:rFonts w:ascii="方正仿宋_GBK" w:hAnsi="方正仿宋_GBK" w:eastAsia="方正仿宋_GBK" w:cs="方正仿宋_GBK"/>
          <w:sz w:val="32"/>
          <w:szCs w:val="32"/>
          <w:shd w:val="clear" w:color="auto" w:fill="FFFFFF"/>
        </w:rPr>
        <w:t>万元，与2023年度相比，增加2.29万元，增长3.12%，主要原因是本年度增加1人，增人增加人员费用支出；同时政策性调整职工社保缴存基数并补缴增加。人员经费用途主要包括</w:t>
      </w:r>
      <w:r>
        <w:rPr>
          <w:rFonts w:ascii="方正仿宋_GBK" w:hAnsi="Times New Roman"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12.66</w:t>
      </w:r>
      <w:r>
        <w:rPr>
          <w:rFonts w:ascii="方正仿宋_GBK" w:hAnsi="方正仿宋_GBK" w:eastAsia="方正仿宋_GBK" w:cs="方正仿宋_GBK"/>
          <w:sz w:val="32"/>
          <w:szCs w:val="32"/>
          <w:shd w:val="clear" w:color="auto" w:fill="FFFFFF"/>
        </w:rPr>
        <w:t>万元，与2023年度相比，减少1.38万元，下降9.83%，主要原因是本单位严格落实政府过“紧日子”的要求，压减预算，控制经费支出。公用经费用途主要包括</w:t>
      </w:r>
      <w:r>
        <w:rPr>
          <w:rFonts w:ascii="方正仿宋_GBK" w:hAnsi="Times New Roman" w:eastAsia="方正仿宋_GBK"/>
          <w:sz w:val="32"/>
          <w:szCs w:val="32"/>
        </w:rPr>
        <w:t>办公费、印刷费、邮电费、差旅费、因公出国（境）、公务接待费、劳务费、工会经费、会议费、培训费、其他交通费、其他商品服务支出等。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w:t>
      </w:r>
      <w:r>
        <w:rPr>
          <w:rFonts w:hint="eastAsia" w:ascii="方正仿宋_GBK" w:hAnsi="方正仿宋_GBK" w:eastAsia="方正仿宋_GBK" w:cs="方正仿宋_GBK"/>
          <w:sz w:val="32"/>
          <w:szCs w:val="32"/>
          <w:shd w:val="clear" w:color="auto" w:fill="FFFFFF"/>
          <w:lang w:eastAsia="zh-CN"/>
        </w:rPr>
        <w:t>预算财政拨款</w:t>
      </w:r>
      <w:r>
        <w:rPr>
          <w:rFonts w:ascii="方正仿宋_GBK" w:hAnsi="方正仿宋_GBK" w:eastAsia="方正仿宋_GBK" w:cs="方正仿宋_GBK"/>
          <w:sz w:val="32"/>
          <w:szCs w:val="32"/>
          <w:shd w:val="clear" w:color="auto" w:fill="FFFFFF"/>
        </w:rPr>
        <w:t>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万元，与2023年度相比，减少71.03万元，下降100.00%，主要原因是</w:t>
      </w:r>
      <w:r>
        <w:rPr>
          <w:rFonts w:ascii="方正仿宋_GBK" w:eastAsia="方正仿宋_GBK"/>
          <w:sz w:val="32"/>
          <w:szCs w:val="32"/>
        </w:rPr>
        <w:t>提前下达2022年市</w:t>
      </w:r>
      <w:r>
        <w:rPr>
          <w:rFonts w:hint="eastAsia" w:ascii="方正仿宋_GBK" w:eastAsia="方正仿宋_GBK"/>
          <w:sz w:val="32"/>
          <w:szCs w:val="32"/>
          <w:lang w:eastAsia="zh-CN"/>
        </w:rPr>
        <w:t>校外联络经费</w:t>
      </w:r>
      <w:r>
        <w:rPr>
          <w:rFonts w:ascii="方正仿宋_GBK" w:eastAsia="方正仿宋_GBK"/>
          <w:sz w:val="32"/>
          <w:szCs w:val="32"/>
        </w:rPr>
        <w:t>（渝财综〔2021〕64号）专项减少。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万元，与2023年度相比，减少71.03万元，下降100.00%，主要原因是</w:t>
      </w:r>
      <w:r>
        <w:rPr>
          <w:rFonts w:ascii="方正仿宋_GBK" w:hAnsi="Times New Roman" w:eastAsia="方正仿宋_GBK"/>
          <w:sz w:val="32"/>
          <w:szCs w:val="32"/>
        </w:rPr>
        <w:t>本单位2024年度无政府性基金</w:t>
      </w:r>
      <w:r>
        <w:rPr>
          <w:rFonts w:hint="eastAsia" w:ascii="方正仿宋_GBK" w:hAnsi="Times New Roman" w:eastAsia="方正仿宋_GBK"/>
          <w:sz w:val="32"/>
          <w:szCs w:val="32"/>
          <w:lang w:eastAsia="zh-CN"/>
        </w:rPr>
        <w:t>预算财政拨款</w:t>
      </w:r>
      <w:r>
        <w:rPr>
          <w:rFonts w:ascii="方正仿宋_GBK" w:hAnsi="Times New Roman" w:eastAsia="方正仿宋_GBK"/>
          <w:sz w:val="32"/>
          <w:szCs w:val="32"/>
        </w:rPr>
        <w:t>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w:t>
      </w:r>
      <w:r>
        <w:rPr>
          <w:rFonts w:hint="eastAsia" w:ascii="楷体" w:hAnsi="楷体" w:eastAsia="楷体" w:cs="楷体"/>
          <w:b/>
          <w:bCs/>
          <w:sz w:val="32"/>
          <w:szCs w:val="32"/>
          <w:shd w:val="clear" w:color="auto" w:fill="FFFFFF"/>
          <w:lang w:eastAsia="zh-CN"/>
        </w:rPr>
        <w:t>国有资本经营预算财政拨款</w:t>
      </w:r>
      <w:r>
        <w:rPr>
          <w:rFonts w:hint="eastAsia" w:ascii="楷体" w:hAnsi="楷体" w:eastAsia="楷体" w:cs="楷体"/>
          <w:b/>
          <w:bCs/>
          <w:sz w:val="32"/>
          <w:szCs w:val="32"/>
          <w:shd w:val="clear" w:color="auto" w:fill="FFFFFF"/>
        </w:rPr>
        <w:t>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国有资本经营预算财政拨款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w:t>
      </w:r>
      <w:r>
        <w:rPr>
          <w:rFonts w:hint="eastAsia" w:ascii="方正仿宋_GBK" w:hAnsi="方正仿宋_GBK" w:eastAsia="方正仿宋_GBK" w:cs="方正仿宋_GBK"/>
          <w:sz w:val="32"/>
          <w:szCs w:val="32"/>
          <w:shd w:val="clear" w:color="auto" w:fill="FFFFFF"/>
          <w:lang w:eastAsia="zh-CN"/>
        </w:rPr>
        <w:t>国有资本经营预算财政拨款</w:t>
      </w:r>
      <w:r>
        <w:rPr>
          <w:rFonts w:ascii="方正仿宋_GBK" w:hAnsi="方正仿宋_GBK" w:eastAsia="方正仿宋_GBK" w:cs="方正仿宋_GBK"/>
          <w:sz w:val="32"/>
          <w:szCs w:val="32"/>
          <w:shd w:val="clear" w:color="auto" w:fill="FFFFFF"/>
        </w:rPr>
        <w:t>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0.98</w:t>
      </w:r>
      <w:r>
        <w:rPr>
          <w:rFonts w:ascii="方正仿宋_GBK" w:hAnsi="方正仿宋_GBK" w:eastAsia="方正仿宋_GBK" w:cs="方正仿宋_GBK"/>
          <w:sz w:val="32"/>
          <w:szCs w:val="32"/>
          <w:shd w:val="clear" w:color="auto" w:fill="FFFFFF"/>
        </w:rPr>
        <w:t>万元，较年初预算数减少0.22万元，下降18.33%；主要原因是</w:t>
      </w:r>
      <w:r>
        <w:rPr>
          <w:rFonts w:ascii="方正仿宋_GBK" w:hAnsi="Times New Roman" w:eastAsia="方正仿宋_GBK"/>
          <w:sz w:val="32"/>
          <w:szCs w:val="32"/>
        </w:rPr>
        <w:t>认真贯彻落实中央八项规定精神和厉行节约要求，从严控制</w:t>
      </w:r>
      <w:r>
        <w:rPr>
          <w:rFonts w:hint="eastAsia" w:ascii="方正仿宋_GBK" w:hAnsi="Times New Roman" w:eastAsia="方正仿宋_GBK"/>
          <w:sz w:val="32"/>
          <w:szCs w:val="32"/>
          <w:lang w:eastAsia="zh-CN"/>
        </w:rPr>
        <w:t>三公</w:t>
      </w:r>
      <w:r>
        <w:rPr>
          <w:rFonts w:ascii="方正仿宋_GBK" w:hAnsi="Times New Roman" w:eastAsia="方正仿宋_GBK"/>
          <w:sz w:val="32"/>
          <w:szCs w:val="32"/>
        </w:rPr>
        <w:t>经费。</w:t>
      </w:r>
      <w:r>
        <w:rPr>
          <w:rFonts w:ascii="方正仿宋_GBK" w:hAnsi="方正仿宋_GBK" w:eastAsia="方正仿宋_GBK" w:cs="方正仿宋_GBK"/>
          <w:sz w:val="32"/>
          <w:szCs w:val="32"/>
          <w:shd w:val="clear" w:color="auto" w:fill="FFFFFF"/>
        </w:rPr>
        <w:t>较上年支出数减少0.20万元，下降16.95%，主要原因是</w:t>
      </w:r>
      <w:r>
        <w:rPr>
          <w:rFonts w:ascii="方正仿宋_GBK" w:hAnsi="Times New Roman" w:eastAsia="方正仿宋_GBK"/>
          <w:sz w:val="32"/>
          <w:szCs w:val="32"/>
        </w:rPr>
        <w:t>一是认真贯彻落实中央八项规定精神和厉行节约要求，从严控制</w:t>
      </w:r>
      <w:r>
        <w:rPr>
          <w:rFonts w:hint="eastAsia" w:ascii="方正仿宋_GBK" w:hAnsi="Times New Roman" w:eastAsia="方正仿宋_GBK"/>
          <w:sz w:val="32"/>
          <w:szCs w:val="32"/>
          <w:lang w:eastAsia="zh-CN"/>
        </w:rPr>
        <w:t>三公</w:t>
      </w:r>
      <w:r>
        <w:rPr>
          <w:rFonts w:ascii="方正仿宋_GBK" w:hAnsi="Times New Roman" w:eastAsia="方正仿宋_GBK"/>
          <w:sz w:val="32"/>
          <w:szCs w:val="32"/>
        </w:rPr>
        <w:t>经费，全年实际支出较年初预算和上年决算均有所下降。二是强化公务接待支出管理，严格遵守公务接待开支范围和开支标准，严格控制陪餐人数，对应由接待对象承担的费用一律由接待对象自行支付，公务接待费下降。</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经费分项支出情况</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r>
        <w:rPr>
          <w:rFonts w:cs="宋体"/>
          <w:sz w:val="32"/>
          <w:szCs w:val="32"/>
          <w:shd w:val="clear" w:color="auto" w:fill="FFFFFF"/>
        </w:rPr>
        <w:t>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0.98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方正仿宋_GBK" w:hAnsi="Times New Roman" w:eastAsia="方正仿宋_GBK"/>
          <w:sz w:val="32"/>
          <w:szCs w:val="32"/>
        </w:rPr>
        <w:t>市、其他区县到我单位学习调研共青团工作、开展公益慈善服务、助力垫江县“莎姐守未”活动等，接受相关部门检查指导工作及招商引资工作发生的接待支出。</w:t>
      </w:r>
      <w:r>
        <w:rPr>
          <w:rFonts w:ascii="方正仿宋_GBK" w:hAnsi="方正仿宋_GBK" w:eastAsia="方正仿宋_GBK" w:cs="方正仿宋_GBK"/>
          <w:sz w:val="32"/>
          <w:szCs w:val="32"/>
          <w:shd w:val="clear" w:color="auto" w:fill="FFFFFF"/>
        </w:rPr>
        <w:t>费用支出较年初预算数减少0.22万元，下降18.33%；较上年支出数减少0.20万元，下降16.95%，</w:t>
      </w:r>
      <w:r>
        <w:rPr>
          <w:rFonts w:ascii="方正仿宋_GBK" w:eastAsia="方正仿宋_GBK"/>
          <w:sz w:val="32"/>
          <w:szCs w:val="32"/>
        </w:rPr>
        <w:t>较年初预算和上年决算下降的</w:t>
      </w:r>
      <w:r>
        <w:rPr>
          <w:rFonts w:ascii="方正仿宋_GBK" w:hAnsi="方正仿宋_GBK" w:eastAsia="方正仿宋_GBK" w:cs="方正仿宋_GBK"/>
          <w:sz w:val="32"/>
          <w:szCs w:val="32"/>
          <w:shd w:val="clear" w:color="auto" w:fill="FFFFFF"/>
        </w:rPr>
        <w:t>主要原因</w:t>
      </w:r>
      <w:r>
        <w:rPr>
          <w:rFonts w:ascii="方正仿宋_GBK" w:hAnsi="Times New Roman" w:eastAsia="方正仿宋_GBK"/>
          <w:sz w:val="32"/>
          <w:szCs w:val="32"/>
        </w:rPr>
        <w:t>一是认真贯彻落实中央八项规定精神和厉行节约要求，从严控制</w:t>
      </w:r>
      <w:r>
        <w:rPr>
          <w:rFonts w:hint="eastAsia" w:ascii="方正仿宋_GBK" w:hAnsi="Times New Roman" w:eastAsia="方正仿宋_GBK"/>
          <w:sz w:val="32"/>
          <w:szCs w:val="32"/>
          <w:lang w:eastAsia="zh-CN"/>
        </w:rPr>
        <w:t>三公</w:t>
      </w:r>
      <w:r>
        <w:rPr>
          <w:rFonts w:ascii="方正仿宋_GBK" w:hAnsi="Times New Roman" w:eastAsia="方正仿宋_GBK"/>
          <w:sz w:val="32"/>
          <w:szCs w:val="32"/>
        </w:rPr>
        <w:t>经费，全年实际支出较年初预算和上年决算均有所下降。二是强化公务接待支出管理，严格遵守公务接待开支范围和开支标准，严格控制陪餐人数，对应由接待对象承担的费用一律由接待对象自行支付，公务接待费下降。</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86.65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万元，与2023年度相比，增加0.30万元，增长100.00%，主要原因是本年度举办垫江、邻水、大竹共建明月山绿色发展示范带青年林植树活动暨双城经济圈建设联席会议等费用增加。本年度培训费支出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万元，与2023年度相比，增加0.01万元，增长5.56%，主要原因是安排选</w:t>
      </w:r>
      <w:r>
        <w:rPr>
          <w:rFonts w:hint="default" w:ascii="方正仿宋_GBK" w:hAnsi="方正仿宋_GBK" w:eastAsia="方正仿宋_GBK" w:cs="方正仿宋_GBK"/>
          <w:sz w:val="32"/>
          <w:szCs w:val="32"/>
          <w:shd w:val="clear" w:color="auto" w:fill="FFFFFF"/>
        </w:rPr>
        <w:t>调生</w:t>
      </w:r>
      <w:r>
        <w:rPr>
          <w:rFonts w:ascii="方正仿宋_GBK" w:hAnsi="方正仿宋_GBK" w:eastAsia="方正仿宋_GBK" w:cs="方正仿宋_GBK"/>
          <w:sz w:val="32"/>
          <w:szCs w:val="32"/>
          <w:shd w:val="clear" w:color="auto" w:fill="FFFFFF"/>
        </w:rPr>
        <w:t>参加</w:t>
      </w:r>
      <w:r>
        <w:rPr>
          <w:rFonts w:hint="default" w:ascii="方正仿宋_GBK" w:hAnsi="方正仿宋_GBK" w:eastAsia="方正仿宋_GBK" w:cs="方正仿宋_GBK"/>
          <w:sz w:val="32"/>
          <w:szCs w:val="32"/>
          <w:shd w:val="clear" w:color="auto" w:fill="FFFFFF"/>
        </w:rPr>
        <w:t>能力提升培训</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到市上参加校外辅导员</w:t>
      </w:r>
      <w:r>
        <w:rPr>
          <w:rFonts w:ascii="方正仿宋_GBK" w:hAnsi="方正仿宋_GBK" w:eastAsia="方正仿宋_GBK" w:cs="方正仿宋_GBK"/>
          <w:sz w:val="32"/>
          <w:szCs w:val="32"/>
          <w:shd w:val="clear" w:color="auto" w:fill="FFFFFF"/>
        </w:rPr>
        <w:t xml:space="preserve">培训费用增加。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pacing w:before="0" w:beforeAutospacing="0" w:after="0" w:afterAutospacing="0" w:line="594" w:lineRule="exact"/>
        <w:ind w:firstLine="800" w:firstLineChars="25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12.66</w:t>
      </w:r>
      <w:r>
        <w:rPr>
          <w:rFonts w:ascii="方正仿宋_GBK" w:hAnsi="方正仿宋_GBK" w:eastAsia="方正仿宋_GBK" w:cs="方正仿宋_GBK"/>
          <w:sz w:val="32"/>
          <w:szCs w:val="32"/>
          <w:shd w:val="clear" w:color="auto" w:fill="FFFFFF"/>
        </w:rPr>
        <w:t>万元，机关运行经费主要用于开支</w:t>
      </w:r>
      <w:r>
        <w:rPr>
          <w:rFonts w:ascii="方正仿宋_GBK" w:hAnsi="Times New Roman" w:eastAsia="方正仿宋_GBK"/>
          <w:sz w:val="32"/>
          <w:szCs w:val="32"/>
        </w:rPr>
        <w:t>办公费、印刷费、邮电费、差旅费、因公出国（境）、公务接待费、劳务费、工会经费、会议费、培训费、其他交通费、其他商品服务支出等。</w:t>
      </w:r>
      <w:r>
        <w:rPr>
          <w:rFonts w:ascii="方正仿宋_GBK" w:hAnsi="方正仿宋_GBK" w:eastAsia="方正仿宋_GBK" w:cs="方正仿宋_GBK"/>
          <w:sz w:val="32"/>
          <w:szCs w:val="32"/>
          <w:shd w:val="clear" w:color="auto" w:fill="FFFFFF"/>
        </w:rPr>
        <w:t>机关运行经费较上年支出数减少1.38万元，下降9.83%，主要原因是本单位严格落实政府过“紧日子”的要求，压减预算，控制经费支出。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949960</wp:posOffset>
            </wp:positionV>
            <wp:extent cx="5281295" cy="4743450"/>
            <wp:effectExtent l="19050" t="0" r="0" b="0"/>
            <wp:wrapTopAndBottom/>
            <wp:docPr id="1" name="图片 0" descr="群团发展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群团发展专项.png"/>
                    <pic:cNvPicPr>
                      <a:picLocks noChangeAspect="1"/>
                    </pic:cNvPicPr>
                  </pic:nvPicPr>
                  <pic:blipFill>
                    <a:blip r:embed="rId7"/>
                    <a:stretch>
                      <a:fillRect/>
                    </a:stretch>
                  </pic:blipFill>
                  <pic:spPr>
                    <a:xfrm>
                      <a:off x="0" y="0"/>
                      <a:ext cx="5281295" cy="4743450"/>
                    </a:xfrm>
                    <a:prstGeom prst="rect">
                      <a:avLst/>
                    </a:prstGeom>
                  </pic:spPr>
                </pic:pic>
              </a:graphicData>
            </a:graphic>
          </wp:anchor>
        </w:drawing>
      </w: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根据预算绩效管理要求，我单位对5个二级项目开展了绩效自评，涉及财政拨款项目支出资金307.94万元。</w:t>
      </w:r>
    </w:p>
    <w:p>
      <w:pPr>
        <w:pStyle w:val="11"/>
        <w:autoSpaceDE w:val="0"/>
        <w:ind w:firstLine="482" w:firstLineChars="1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本年度县财政局未委托第三方对我单位开展绩效评价。</w:t>
      </w:r>
    </w:p>
    <w:p>
      <w:pPr>
        <w:pStyle w:val="6"/>
        <w:shd w:val="clear" w:color="auto" w:fill="FFFFFF"/>
        <w:spacing w:before="0"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w:t>
      </w:r>
      <w:r>
        <w:rPr>
          <w:rFonts w:hint="eastAsia" w:ascii="方正仿宋_GBK" w:hAnsi="方正仿宋_GBK" w:eastAsia="方正仿宋_GBK" w:cs="方正仿宋_GBK"/>
          <w:sz w:val="32"/>
          <w:szCs w:val="32"/>
          <w:shd w:val="clear" w:color="auto" w:fill="FFFFFF"/>
          <w:lang w:eastAsia="zh-CN"/>
        </w:rPr>
        <w:t>预算财政拨款</w:t>
      </w:r>
      <w:r>
        <w:rPr>
          <w:rFonts w:hint="eastAsia" w:ascii="方正仿宋_GBK" w:hAnsi="方正仿宋_GBK" w:eastAsia="方正仿宋_GBK" w:cs="方正仿宋_GBK"/>
          <w:sz w:val="32"/>
          <w:szCs w:val="32"/>
          <w:shd w:val="clear" w:color="auto" w:fill="FFFFFF"/>
        </w:rPr>
        <w:t>和政府性基金</w:t>
      </w:r>
      <w:r>
        <w:rPr>
          <w:rFonts w:hint="eastAsia" w:ascii="方正仿宋_GBK" w:hAnsi="方正仿宋_GBK" w:eastAsia="方正仿宋_GBK" w:cs="方正仿宋_GBK"/>
          <w:sz w:val="32"/>
          <w:szCs w:val="32"/>
          <w:shd w:val="clear" w:color="auto" w:fill="FFFFFF"/>
          <w:lang w:eastAsia="zh-CN"/>
        </w:rPr>
        <w:t>预算财政拨款</w:t>
      </w:r>
      <w:r>
        <w:rPr>
          <w:rFonts w:hint="eastAsia" w:ascii="方正仿宋_GBK" w:hAnsi="方正仿宋_GBK" w:eastAsia="方正仿宋_GBK" w:cs="方正仿宋_GBK"/>
          <w:sz w:val="32"/>
          <w:szCs w:val="32"/>
          <w:shd w:val="clear" w:color="auto" w:fill="FFFFFF"/>
        </w:rPr>
        <w:t>。</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w:t>
      </w:r>
      <w:r>
        <w:rPr>
          <w:rFonts w:hint="eastAsia" w:ascii="方正仿宋_GBK" w:hAnsi="方正仿宋_GBK" w:eastAsia="方正仿宋_GBK" w:cs="方正仿宋_GBK"/>
          <w:sz w:val="32"/>
          <w:szCs w:val="32"/>
          <w:shd w:val="clear" w:color="auto" w:fill="FFFFFF"/>
          <w:lang w:eastAsia="zh-CN"/>
        </w:rPr>
        <w:t>预算财政拨款</w:t>
      </w:r>
      <w:r>
        <w:rPr>
          <w:rFonts w:hint="eastAsia" w:ascii="方正仿宋_GBK" w:hAnsi="方正仿宋_GBK" w:eastAsia="方正仿宋_GBK" w:cs="方正仿宋_GBK"/>
          <w:sz w:val="32"/>
          <w:szCs w:val="32"/>
          <w:shd w:val="clear" w:color="auto" w:fill="FFFFFF"/>
        </w:rPr>
        <w:t>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Times New Roman" w:eastAsia="方正仿宋_GBK"/>
          <w:sz w:val="32"/>
          <w:szCs w:val="32"/>
        </w:rPr>
        <w:t>皮老师  023-74522003</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中国共产主义青年团垫江县委员会（本级）</w:t>
            </w: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w:t>
            </w:r>
            <w:r>
              <w:rPr>
                <w:rFonts w:hint="eastAsia" w:cs="宋体"/>
                <w:b/>
                <w:bCs/>
                <w:color w:val="000000"/>
                <w:sz w:val="20"/>
                <w:szCs w:val="20"/>
                <w:lang w:eastAsia="zh-CN"/>
              </w:rPr>
              <w:t>预算财政拨款</w:t>
            </w:r>
            <w:r>
              <w:rPr>
                <w:rFonts w:cs="宋体"/>
                <w:b/>
                <w:bCs/>
                <w:color w:val="000000"/>
                <w:sz w:val="20"/>
                <w:szCs w:val="20"/>
              </w:rPr>
              <w:t>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385.42</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373.40</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w:t>
            </w:r>
            <w:r>
              <w:rPr>
                <w:rFonts w:hint="eastAsia" w:cs="宋体"/>
                <w:b/>
                <w:bCs/>
                <w:color w:val="000000"/>
                <w:sz w:val="20"/>
                <w:szCs w:val="20"/>
                <w:lang w:eastAsia="zh-CN"/>
              </w:rPr>
              <w:t>预算财政拨款</w:t>
            </w:r>
            <w:r>
              <w:rPr>
                <w:rFonts w:cs="宋体"/>
                <w:b/>
                <w:bCs/>
                <w:color w:val="000000"/>
                <w:sz w:val="20"/>
                <w:szCs w:val="20"/>
              </w:rPr>
              <w:t>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w:t>
            </w:r>
            <w:r>
              <w:rPr>
                <w:rFonts w:hint="eastAsia" w:cs="宋体"/>
                <w:b/>
                <w:bCs/>
                <w:color w:val="000000"/>
                <w:sz w:val="20"/>
                <w:szCs w:val="20"/>
                <w:lang w:eastAsia="zh-CN"/>
              </w:rPr>
              <w:t>国有资本经营预算财政拨款</w:t>
            </w:r>
            <w:r>
              <w:rPr>
                <w:rFonts w:cs="宋体"/>
                <w:b/>
                <w:bCs/>
                <w:color w:val="000000"/>
                <w:sz w:val="20"/>
                <w:szCs w:val="20"/>
              </w:rPr>
              <w:t>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385.42</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10.78</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3" w:type="dxa"/>
        <w:tblInd w:w="0" w:type="dxa"/>
        <w:tblLayout w:type="fixed"/>
        <w:tblCellMar>
          <w:top w:w="0" w:type="dxa"/>
          <w:left w:w="0" w:type="dxa"/>
          <w:bottom w:w="0" w:type="dxa"/>
          <w:right w:w="0" w:type="dxa"/>
        </w:tblCellMar>
      </w:tblPr>
      <w:tblGrid>
        <w:gridCol w:w="1636"/>
        <w:gridCol w:w="3230"/>
        <w:gridCol w:w="1315"/>
        <w:gridCol w:w="1376"/>
        <w:gridCol w:w="1195"/>
        <w:gridCol w:w="1195"/>
        <w:gridCol w:w="1330"/>
        <w:gridCol w:w="1266"/>
        <w:gridCol w:w="1401"/>
        <w:gridCol w:w="1379"/>
      </w:tblGrid>
      <w:tr>
        <w:tblPrEx>
          <w:tblCellMar>
            <w:top w:w="0" w:type="dxa"/>
            <w:left w:w="0" w:type="dxa"/>
            <w:bottom w:w="0" w:type="dxa"/>
            <w:right w:w="0" w:type="dxa"/>
          </w:tblCellMar>
        </w:tblPrEx>
        <w:trPr>
          <w:trHeight w:val="641" w:hRule="atLeast"/>
        </w:trPr>
        <w:tc>
          <w:tcPr>
            <w:tcW w:w="1532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8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中国共产主义青年团垫江县委员会（本级）</w:t>
            </w: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18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385.42</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385.42</w:t>
            </w:r>
          </w:p>
        </w:tc>
        <w:tc>
          <w:tcPr>
            <w:tcW w:w="1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362.62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362.62</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362.62</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362.62</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289.31</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289.31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184" w:type="dxa"/>
        <w:tblInd w:w="0" w:type="dxa"/>
        <w:tblLayout w:type="fixed"/>
        <w:tblCellMar>
          <w:top w:w="0" w:type="dxa"/>
          <w:left w:w="0" w:type="dxa"/>
          <w:bottom w:w="0" w:type="dxa"/>
          <w:right w:w="0" w:type="dxa"/>
        </w:tblCellMar>
      </w:tblPr>
      <w:tblGrid>
        <w:gridCol w:w="1637"/>
        <w:gridCol w:w="3543"/>
        <w:gridCol w:w="1652"/>
        <w:gridCol w:w="1701"/>
        <w:gridCol w:w="1634"/>
        <w:gridCol w:w="1567"/>
        <w:gridCol w:w="1701"/>
        <w:gridCol w:w="1749"/>
      </w:tblGrid>
      <w:tr>
        <w:tblPrEx>
          <w:tblCellMar>
            <w:top w:w="0" w:type="dxa"/>
            <w:left w:w="0" w:type="dxa"/>
            <w:bottom w:w="0" w:type="dxa"/>
            <w:right w:w="0" w:type="dxa"/>
          </w:tblCellMar>
        </w:tblPrEx>
        <w:trPr>
          <w:trHeight w:val="654" w:hRule="atLeast"/>
        </w:trPr>
        <w:tc>
          <w:tcPr>
            <w:tcW w:w="15184"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396.20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88.27</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307.94</w:t>
            </w:r>
          </w:p>
        </w:tc>
        <w:tc>
          <w:tcPr>
            <w:tcW w:w="1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307.93</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307.93</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300.09</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w:t>
            </w:r>
            <w:r>
              <w:rPr>
                <w:rFonts w:hint="eastAsia" w:cs="宋体"/>
                <w:b/>
                <w:color w:val="000000"/>
                <w:sz w:val="18"/>
                <w:szCs w:val="18"/>
                <w:lang w:eastAsia="zh-CN"/>
              </w:rPr>
              <w:t>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w:t>
            </w:r>
            <w:r>
              <w:rPr>
                <w:rFonts w:hint="eastAsia" w:cs="宋体"/>
                <w:b/>
                <w:color w:val="000000"/>
                <w:sz w:val="18"/>
                <w:szCs w:val="18"/>
                <w:lang w:eastAsia="zh-CN"/>
              </w:rPr>
              <w:t>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hint="eastAsia" w:cs="宋体"/>
                <w:b/>
                <w:color w:val="000000"/>
                <w:sz w:val="18"/>
                <w:szCs w:val="18"/>
                <w:lang w:eastAsia="zh-CN"/>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w:t>
            </w:r>
            <w:r>
              <w:rPr>
                <w:rFonts w:hint="eastAsia" w:cs="宋体"/>
                <w:b/>
                <w:bCs/>
                <w:color w:val="000000"/>
                <w:sz w:val="18"/>
                <w:szCs w:val="18"/>
                <w:lang w:eastAsia="zh-CN"/>
              </w:rPr>
              <w:t>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385.42</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373.40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373.40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w:t>
            </w:r>
            <w:r>
              <w:rPr>
                <w:rFonts w:hint="eastAsia" w:cs="宋体"/>
                <w:b/>
                <w:bCs/>
                <w:color w:val="000000"/>
                <w:sz w:val="18"/>
                <w:szCs w:val="18"/>
                <w:lang w:eastAsia="zh-CN"/>
              </w:rPr>
              <w:t>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w:t>
            </w:r>
            <w:r>
              <w:rPr>
                <w:rFonts w:hint="eastAsia" w:cs="宋体"/>
                <w:b/>
                <w:bCs/>
                <w:color w:val="000000"/>
                <w:sz w:val="18"/>
                <w:szCs w:val="18"/>
                <w:lang w:eastAsia="zh-CN"/>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385.42</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10.78</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w:t>
            </w:r>
            <w:r>
              <w:rPr>
                <w:rFonts w:hint="eastAsia" w:cs="宋体"/>
                <w:b/>
                <w:bCs/>
                <w:color w:val="000000"/>
                <w:sz w:val="18"/>
                <w:szCs w:val="18"/>
                <w:lang w:eastAsia="zh-CN"/>
              </w:rPr>
              <w:t>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10.78</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w:t>
            </w:r>
            <w:r>
              <w:rPr>
                <w:rFonts w:hint="eastAsia" w:cs="宋体"/>
                <w:b/>
                <w:bCs/>
                <w:color w:val="000000"/>
                <w:sz w:val="18"/>
                <w:szCs w:val="18"/>
                <w:lang w:eastAsia="zh-CN"/>
              </w:rPr>
              <w:t>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w:t>
            </w:r>
            <w:r>
              <w:rPr>
                <w:rFonts w:hint="eastAsia" w:cs="宋体"/>
                <w:b/>
                <w:bCs/>
                <w:color w:val="000000"/>
                <w:sz w:val="18"/>
                <w:szCs w:val="18"/>
                <w:lang w:eastAsia="zh-CN"/>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396.20</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396.20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w:t>
      </w:r>
      <w:r>
        <w:rPr>
          <w:rFonts w:hint="eastAsia" w:cs="宋体"/>
          <w:sz w:val="20"/>
          <w:szCs w:val="20"/>
          <w:lang w:eastAsia="zh-CN"/>
        </w:rPr>
        <w:t>预算财政拨款</w:t>
      </w:r>
      <w:r>
        <w:rPr>
          <w:rFonts w:cs="宋体"/>
          <w:sz w:val="20"/>
          <w:szCs w:val="20"/>
        </w:rPr>
        <w:t>、政府性基金</w:t>
      </w:r>
      <w:r>
        <w:rPr>
          <w:rFonts w:hint="eastAsia" w:cs="宋体"/>
          <w:sz w:val="20"/>
          <w:szCs w:val="20"/>
          <w:lang w:eastAsia="zh-CN"/>
        </w:rPr>
        <w:t>预算财政拨款</w:t>
      </w:r>
      <w:r>
        <w:rPr>
          <w:rFonts w:cs="宋体"/>
          <w:sz w:val="20"/>
          <w:szCs w:val="20"/>
        </w:rPr>
        <w:t>及</w:t>
      </w:r>
      <w:bookmarkStart w:id="0" w:name="_GoBack"/>
      <w:bookmarkEnd w:id="0"/>
      <w:r>
        <w:rPr>
          <w:rFonts w:hint="eastAsia" w:cs="宋体"/>
          <w:sz w:val="20"/>
          <w:szCs w:val="20"/>
          <w:lang w:eastAsia="zh-CN"/>
        </w:rPr>
        <w:t>国有资本经营预算财政拨款</w:t>
      </w:r>
      <w:r>
        <w:rPr>
          <w:rFonts w:cs="宋体"/>
          <w:sz w:val="20"/>
          <w:szCs w:val="20"/>
        </w:rPr>
        <w:t>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4898" w:type="dxa"/>
        <w:tblInd w:w="0" w:type="dxa"/>
        <w:tblLayout w:type="fixed"/>
        <w:tblCellMar>
          <w:top w:w="0" w:type="dxa"/>
          <w:left w:w="0" w:type="dxa"/>
          <w:bottom w:w="0" w:type="dxa"/>
          <w:right w:w="0" w:type="dxa"/>
        </w:tblCellMar>
      </w:tblPr>
      <w:tblGrid>
        <w:gridCol w:w="1494"/>
        <w:gridCol w:w="3909"/>
        <w:gridCol w:w="3319"/>
        <w:gridCol w:w="3310"/>
        <w:gridCol w:w="2866"/>
      </w:tblGrid>
      <w:tr>
        <w:tblPrEx>
          <w:tblCellMar>
            <w:top w:w="0" w:type="dxa"/>
            <w:left w:w="0" w:type="dxa"/>
            <w:bottom w:w="0" w:type="dxa"/>
            <w:right w:w="0" w:type="dxa"/>
          </w:tblCellMar>
        </w:tblPrEx>
        <w:trPr>
          <w:trHeight w:val="510" w:hRule="atLeast"/>
        </w:trPr>
        <w:tc>
          <w:tcPr>
            <w:tcW w:w="1489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w:t>
            </w:r>
            <w:r>
              <w:rPr>
                <w:rFonts w:hint="eastAsia" w:cs="宋体"/>
                <w:b/>
                <w:color w:val="000000"/>
                <w:sz w:val="32"/>
                <w:szCs w:val="32"/>
                <w:lang w:eastAsia="zh-CN"/>
              </w:rPr>
              <w:t>预算财政拨款</w:t>
            </w:r>
            <w:r>
              <w:rPr>
                <w:rFonts w:cs="宋体"/>
                <w:b/>
                <w:color w:val="000000"/>
                <w:sz w:val="32"/>
                <w:szCs w:val="32"/>
              </w:rPr>
              <w:t>支出决算表</w:t>
            </w:r>
          </w:p>
        </w:tc>
      </w:tr>
      <w:tr>
        <w:tblPrEx>
          <w:tblCellMar>
            <w:top w:w="0" w:type="dxa"/>
            <w:left w:w="0" w:type="dxa"/>
            <w:bottom w:w="0" w:type="dxa"/>
            <w:right w:w="0" w:type="dxa"/>
          </w:tblCellMar>
        </w:tblPrEx>
        <w:trPr>
          <w:trHeight w:val="255" w:hRule="atLeast"/>
        </w:trPr>
        <w:tc>
          <w:tcPr>
            <w:tcW w:w="872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33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6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6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4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8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396.20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88.27</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307.94</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373.40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65.47</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307.93</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373.40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65.47</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307.93</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65.47</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65.47</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7.84</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300.09</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300.09</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0.01</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0.01</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1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5.64</w:t>
            </w:r>
          </w:p>
        </w:tc>
        <w:tc>
          <w:tcPr>
            <w:tcW w:w="33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5.64</w:t>
            </w:r>
          </w:p>
        </w:tc>
        <w:tc>
          <w:tcPr>
            <w:tcW w:w="28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w:t>
      </w:r>
      <w:r>
        <w:rPr>
          <w:rFonts w:hint="eastAsia" w:cs="宋体"/>
          <w:sz w:val="20"/>
          <w:szCs w:val="20"/>
          <w:lang w:eastAsia="zh-CN"/>
        </w:rPr>
        <w:t>预算财政拨款</w:t>
      </w:r>
      <w:r>
        <w:rPr>
          <w:rFonts w:cs="宋体"/>
          <w:sz w:val="20"/>
          <w:szCs w:val="20"/>
        </w:rPr>
        <w:t>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184" w:type="dxa"/>
        <w:tblInd w:w="0" w:type="dxa"/>
        <w:tblLayout w:type="fixed"/>
        <w:tblCellMar>
          <w:top w:w="0" w:type="dxa"/>
          <w:left w:w="0" w:type="dxa"/>
          <w:bottom w:w="0" w:type="dxa"/>
          <w:right w:w="0" w:type="dxa"/>
        </w:tblCellMar>
      </w:tblPr>
      <w:tblGrid>
        <w:gridCol w:w="604"/>
        <w:gridCol w:w="2742"/>
        <w:gridCol w:w="1376"/>
        <w:gridCol w:w="835"/>
        <w:gridCol w:w="1922"/>
        <w:gridCol w:w="1655"/>
        <w:gridCol w:w="808"/>
        <w:gridCol w:w="3532"/>
        <w:gridCol w:w="1710"/>
      </w:tblGrid>
      <w:tr>
        <w:tblPrEx>
          <w:tblCellMar>
            <w:top w:w="0" w:type="dxa"/>
            <w:left w:w="0" w:type="dxa"/>
            <w:bottom w:w="0" w:type="dxa"/>
            <w:right w:w="0" w:type="dxa"/>
          </w:tblCellMar>
        </w:tblPrEx>
        <w:trPr>
          <w:trHeight w:val="90" w:hRule="atLeast"/>
        </w:trPr>
        <w:tc>
          <w:tcPr>
            <w:tcW w:w="1518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w:t>
            </w:r>
            <w:r>
              <w:rPr>
                <w:rFonts w:hint="eastAsia" w:cs="宋体"/>
                <w:b/>
                <w:color w:val="000000"/>
                <w:sz w:val="32"/>
                <w:szCs w:val="32"/>
                <w:lang w:eastAsia="zh-CN"/>
              </w:rPr>
              <w:t>预算财政拨款</w:t>
            </w:r>
            <w:r>
              <w:rPr>
                <w:rFonts w:cs="宋体"/>
                <w:b/>
                <w:color w:val="000000"/>
                <w:sz w:val="32"/>
                <w:szCs w:val="32"/>
              </w:rPr>
              <w:t>基本支出决算表</w:t>
            </w:r>
          </w:p>
        </w:tc>
      </w:tr>
      <w:tr>
        <w:tblPrEx>
          <w:tblCellMar>
            <w:top w:w="0" w:type="dxa"/>
            <w:left w:w="0" w:type="dxa"/>
            <w:bottom w:w="0" w:type="dxa"/>
            <w:right w:w="0" w:type="dxa"/>
          </w:tblCellMar>
        </w:tblPrEx>
        <w:trPr>
          <w:trHeight w:val="90" w:hRule="atLeast"/>
        </w:trPr>
        <w:tc>
          <w:tcPr>
            <w:tcW w:w="7479"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16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3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1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79"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3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1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46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7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72.81</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14.48</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75.61</w:t>
            </w:r>
          </w:p>
        </w:tc>
        <w:tc>
          <w:tcPr>
            <w:tcW w:w="8752"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w:t>
            </w:r>
          </w:p>
        </w:tc>
      </w:tr>
    </w:tbl>
    <w:p>
      <w:pPr>
        <w:spacing w:line="280" w:lineRule="exact"/>
        <w:rPr>
          <w:rFonts w:hint="default" w:cs="宋体"/>
          <w:sz w:val="20"/>
          <w:szCs w:val="20"/>
        </w:rPr>
      </w:pPr>
      <w:r>
        <w:rPr>
          <w:rFonts w:cs="宋体"/>
          <w:sz w:val="20"/>
          <w:szCs w:val="20"/>
        </w:rPr>
        <w:t>备注：1.本表反映单位本年度一般公共</w:t>
      </w:r>
      <w:r>
        <w:rPr>
          <w:rFonts w:hint="eastAsia" w:cs="宋体"/>
          <w:sz w:val="20"/>
          <w:szCs w:val="20"/>
          <w:lang w:eastAsia="zh-CN"/>
        </w:rPr>
        <w:t>预算财政拨款</w:t>
      </w:r>
      <w:r>
        <w:rPr>
          <w:rFonts w:cs="宋体"/>
          <w:sz w:val="20"/>
          <w:szCs w:val="20"/>
        </w:rPr>
        <w:t>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040" w:type="dxa"/>
        <w:tblInd w:w="0" w:type="dxa"/>
        <w:tblLayout w:type="fixed"/>
        <w:tblCellMar>
          <w:top w:w="0" w:type="dxa"/>
          <w:left w:w="0" w:type="dxa"/>
          <w:bottom w:w="0" w:type="dxa"/>
          <w:right w:w="0" w:type="dxa"/>
        </w:tblCellMar>
      </w:tblPr>
      <w:tblGrid>
        <w:gridCol w:w="1641"/>
        <w:gridCol w:w="3296"/>
        <w:gridCol w:w="1706"/>
        <w:gridCol w:w="1706"/>
        <w:gridCol w:w="1706"/>
        <w:gridCol w:w="1706"/>
        <w:gridCol w:w="1775"/>
        <w:gridCol w:w="1504"/>
      </w:tblGrid>
      <w:tr>
        <w:tblPrEx>
          <w:tblCellMar>
            <w:top w:w="0" w:type="dxa"/>
            <w:left w:w="0" w:type="dxa"/>
            <w:bottom w:w="0" w:type="dxa"/>
            <w:right w:w="0" w:type="dxa"/>
          </w:tblCellMar>
        </w:tblPrEx>
        <w:trPr>
          <w:trHeight w:val="644" w:hRule="atLeast"/>
        </w:trPr>
        <w:tc>
          <w:tcPr>
            <w:tcW w:w="150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w:t>
            </w:r>
            <w:r>
              <w:rPr>
                <w:rFonts w:hint="eastAsia" w:cs="宋体"/>
                <w:b/>
                <w:color w:val="000000"/>
                <w:sz w:val="32"/>
                <w:szCs w:val="32"/>
                <w:lang w:eastAsia="zh-CN"/>
              </w:rPr>
              <w:t>预算财政拨款</w:t>
            </w:r>
            <w:r>
              <w:rPr>
                <w:rFonts w:cs="宋体"/>
                <w:b/>
                <w:color w:val="000000"/>
                <w:sz w:val="32"/>
                <w:szCs w:val="32"/>
              </w:rPr>
              <w:t>收入支出决算表</w:t>
            </w:r>
          </w:p>
        </w:tc>
      </w:tr>
      <w:tr>
        <w:tblPrEx>
          <w:tblCellMar>
            <w:top w:w="0" w:type="dxa"/>
            <w:left w:w="0" w:type="dxa"/>
            <w:bottom w:w="0" w:type="dxa"/>
            <w:right w:w="0" w:type="dxa"/>
          </w:tblCellMar>
        </w:tblPrEx>
        <w:trPr>
          <w:trHeight w:val="329" w:hRule="atLeast"/>
        </w:trPr>
        <w:tc>
          <w:tcPr>
            <w:tcW w:w="664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16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备注：本表反映单位本年度政府性基金</w:t>
      </w:r>
      <w:r>
        <w:rPr>
          <w:rFonts w:hint="eastAsia" w:cs="宋体"/>
          <w:sz w:val="20"/>
          <w:szCs w:val="20"/>
          <w:lang w:eastAsia="zh-CN"/>
        </w:rPr>
        <w:t>预算财政拨款</w:t>
      </w:r>
      <w:r>
        <w:rPr>
          <w:rFonts w:cs="宋体"/>
          <w:sz w:val="20"/>
          <w:szCs w:val="20"/>
        </w:rPr>
        <w:t>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184" w:type="dxa"/>
        <w:tblInd w:w="0" w:type="dxa"/>
        <w:tblLayout w:type="fixed"/>
        <w:tblCellMar>
          <w:top w:w="0" w:type="dxa"/>
          <w:left w:w="0" w:type="dxa"/>
          <w:bottom w:w="0" w:type="dxa"/>
          <w:right w:w="0" w:type="dxa"/>
        </w:tblCellMar>
      </w:tblPr>
      <w:tblGrid>
        <w:gridCol w:w="2007"/>
        <w:gridCol w:w="2931"/>
        <w:gridCol w:w="3274"/>
        <w:gridCol w:w="203"/>
        <w:gridCol w:w="3474"/>
        <w:gridCol w:w="76"/>
        <w:gridCol w:w="3219"/>
      </w:tblGrid>
      <w:tr>
        <w:tblPrEx>
          <w:tblCellMar>
            <w:top w:w="0" w:type="dxa"/>
            <w:left w:w="0" w:type="dxa"/>
            <w:bottom w:w="0" w:type="dxa"/>
            <w:right w:w="0" w:type="dxa"/>
          </w:tblCellMar>
        </w:tblPrEx>
        <w:trPr>
          <w:trHeight w:val="650" w:hRule="atLeast"/>
        </w:trPr>
        <w:tc>
          <w:tcPr>
            <w:tcW w:w="15184"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hint="eastAsia" w:cs="宋体"/>
                <w:b/>
                <w:color w:val="000000"/>
                <w:sz w:val="32"/>
                <w:szCs w:val="32"/>
                <w:lang w:eastAsia="zh-CN"/>
              </w:rPr>
              <w:t>国有资本经营预算财政拨款</w:t>
            </w:r>
            <w:r>
              <w:rPr>
                <w:rFonts w:cs="宋体"/>
                <w:b/>
                <w:color w:val="000000"/>
                <w:sz w:val="32"/>
                <w:szCs w:val="32"/>
              </w:rPr>
              <w:t>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中国共产主义青年团垫江县委员会（本级）</w:t>
            </w:r>
          </w:p>
        </w:tc>
        <w:tc>
          <w:tcPr>
            <w:tcW w:w="37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2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9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2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20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2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w:t>
      </w:r>
      <w:r>
        <w:rPr>
          <w:rFonts w:hint="eastAsia" w:cs="宋体"/>
          <w:sz w:val="20"/>
          <w:szCs w:val="20"/>
          <w:lang w:eastAsia="zh-CN"/>
        </w:rPr>
        <w:t>国有资本经营预算财政拨款</w:t>
      </w:r>
      <w:r>
        <w:rPr>
          <w:rFonts w:cs="宋体"/>
          <w:sz w:val="20"/>
          <w:szCs w:val="20"/>
        </w:rPr>
        <w:t>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98" w:type="dxa"/>
        <w:tblInd w:w="0" w:type="dxa"/>
        <w:tblLayout w:type="fixed"/>
        <w:tblCellMar>
          <w:top w:w="0" w:type="dxa"/>
          <w:left w:w="170" w:type="dxa"/>
          <w:bottom w:w="0" w:type="dxa"/>
          <w:right w:w="170" w:type="dxa"/>
        </w:tblCellMar>
      </w:tblPr>
      <w:tblGrid>
        <w:gridCol w:w="3188"/>
        <w:gridCol w:w="2425"/>
        <w:gridCol w:w="2384"/>
        <w:gridCol w:w="3683"/>
        <w:gridCol w:w="3218"/>
      </w:tblGrid>
      <w:tr>
        <w:tblPrEx>
          <w:tblCellMar>
            <w:top w:w="0" w:type="dxa"/>
            <w:left w:w="170" w:type="dxa"/>
            <w:bottom w:w="0" w:type="dxa"/>
            <w:right w:w="170" w:type="dxa"/>
          </w:tblCellMar>
        </w:tblPrEx>
        <w:trPr>
          <w:trHeight w:val="343" w:hRule="atLeast"/>
        </w:trPr>
        <w:tc>
          <w:tcPr>
            <w:tcW w:w="14898"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88"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3"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18"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中国共产主义青年团垫江县委员会（本级）</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1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12.66</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113</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0.19</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3.44</w:t>
            </w:r>
          </w:p>
        </w:tc>
        <w:tc>
          <w:tcPr>
            <w:tcW w:w="3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NmIwODI1Y2QwNGQxZDFhYmRhZWMyNWM5ZTJhMjUifQ=="/>
  </w:docVars>
  <w:rsids>
    <w:rsidRoot w:val="00B03CCD"/>
    <w:rsid w:val="000239C6"/>
    <w:rsid w:val="00027A1F"/>
    <w:rsid w:val="000E1476"/>
    <w:rsid w:val="00111BEA"/>
    <w:rsid w:val="00160D7C"/>
    <w:rsid w:val="00193BF9"/>
    <w:rsid w:val="001D3BB7"/>
    <w:rsid w:val="001D6962"/>
    <w:rsid w:val="002437A4"/>
    <w:rsid w:val="00274D19"/>
    <w:rsid w:val="002B254B"/>
    <w:rsid w:val="002B7CFF"/>
    <w:rsid w:val="00362A91"/>
    <w:rsid w:val="003C0349"/>
    <w:rsid w:val="003C0663"/>
    <w:rsid w:val="0043797E"/>
    <w:rsid w:val="00466C9B"/>
    <w:rsid w:val="00492D15"/>
    <w:rsid w:val="00550ABE"/>
    <w:rsid w:val="00550BD7"/>
    <w:rsid w:val="005E6F2A"/>
    <w:rsid w:val="0066477F"/>
    <w:rsid w:val="00770383"/>
    <w:rsid w:val="007819D4"/>
    <w:rsid w:val="00782A11"/>
    <w:rsid w:val="007B419D"/>
    <w:rsid w:val="007B7C4B"/>
    <w:rsid w:val="007D3D39"/>
    <w:rsid w:val="007E6916"/>
    <w:rsid w:val="00831E86"/>
    <w:rsid w:val="00836FD9"/>
    <w:rsid w:val="00871DA8"/>
    <w:rsid w:val="00877250"/>
    <w:rsid w:val="008A5EA6"/>
    <w:rsid w:val="00917414"/>
    <w:rsid w:val="00957A9B"/>
    <w:rsid w:val="00990AEB"/>
    <w:rsid w:val="00994AF7"/>
    <w:rsid w:val="009B67B8"/>
    <w:rsid w:val="009D2B67"/>
    <w:rsid w:val="00A32B6A"/>
    <w:rsid w:val="00A566F9"/>
    <w:rsid w:val="00AB54D6"/>
    <w:rsid w:val="00AB7BC1"/>
    <w:rsid w:val="00AF2751"/>
    <w:rsid w:val="00B03CCD"/>
    <w:rsid w:val="00B22918"/>
    <w:rsid w:val="00B27B28"/>
    <w:rsid w:val="00B315E9"/>
    <w:rsid w:val="00BD6AF8"/>
    <w:rsid w:val="00BE2B89"/>
    <w:rsid w:val="00C10E9E"/>
    <w:rsid w:val="00C20C3E"/>
    <w:rsid w:val="00C9616C"/>
    <w:rsid w:val="00CF2ACF"/>
    <w:rsid w:val="00D47FE2"/>
    <w:rsid w:val="00E33F99"/>
    <w:rsid w:val="00E62BC1"/>
    <w:rsid w:val="00E85E7C"/>
    <w:rsid w:val="00F55D2F"/>
    <w:rsid w:val="00F73F90"/>
    <w:rsid w:val="00FB4B3B"/>
    <w:rsid w:val="00FF7D98"/>
    <w:rsid w:val="0134654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691FDE"/>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CD39E1"/>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5182E"/>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A3617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F623C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10557</Words>
  <Characters>13315</Characters>
  <Lines>111</Lines>
  <Paragraphs>31</Paragraphs>
  <TotalTime>230</TotalTime>
  <ScaleCrop>false</ScaleCrop>
  <LinksUpToDate>false</LinksUpToDate>
  <CharactersWithSpaces>13737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2025-09-15T06:56:59Z</dcterms:modified>
  <dc:title>中国共产主义青年团垫江县委员会（本级）2024年度决算公开说明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