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方正小标宋_GBK" w:hAnsi="方正小标宋_GBK" w:eastAsia="方正小标宋_GBK" w:cs="方正小标宋_GBK"/>
          <w:b/>
          <w:bCs/>
          <w:sz w:val="44"/>
          <w:szCs w:val="44"/>
          <w:shd w:val="clear" w:color="auto" w:fill="FFFFFF"/>
        </w:rPr>
      </w:pPr>
      <w:r>
        <w:rPr>
          <w:rFonts w:ascii="方正小标宋_GBK" w:hAnsi="方正小标宋_GBK" w:eastAsia="方正小标宋_GBK" w:cs="方正小标宋_GBK"/>
          <w:b/>
          <w:bCs/>
          <w:sz w:val="44"/>
          <w:szCs w:val="44"/>
        </w:rPr>
        <w:t>中国共产党垫江县委员会组织部</w:t>
      </w:r>
      <w:r>
        <w:rPr>
          <w:rFonts w:ascii="方正小标宋_GBK" w:hAnsi="方正小标宋_GBK" w:eastAsia="方正小标宋_GBK" w:cs="方正小标宋_GBK"/>
          <w:b/>
          <w:bCs/>
          <w:sz w:val="44"/>
          <w:szCs w:val="44"/>
          <w:shd w:val="clear" w:color="auto" w:fill="FFFFFF"/>
        </w:rPr>
        <w:t>2024年度</w:t>
      </w:r>
    </w:p>
    <w:p>
      <w:pPr>
        <w:pStyle w:val="6"/>
        <w:spacing w:before="0" w:beforeAutospacing="0" w:after="0" w:afterAutospacing="0" w:line="594" w:lineRule="exact"/>
        <w:jc w:val="center"/>
        <w:rPr>
          <w:rFonts w:hint="default" w:ascii="方正小标宋_GBK" w:hAnsi="方正小标宋_GBK" w:eastAsia="方正小标宋_GBK" w:cs="方正小标宋_GBK"/>
          <w:b/>
          <w:bCs/>
          <w:sz w:val="44"/>
          <w:szCs w:val="44"/>
          <w:shd w:val="clear" w:color="auto" w:fill="FFFFFF"/>
        </w:rPr>
      </w:pPr>
      <w:r>
        <w:rPr>
          <w:rFonts w:ascii="方正小标宋_GBK" w:hAnsi="方正小标宋_GBK" w:eastAsia="方正小标宋_GBK" w:cs="方正小标宋_GBK"/>
          <w:b/>
          <w:bCs/>
          <w:sz w:val="44"/>
          <w:szCs w:val="44"/>
          <w:shd w:val="clear" w:color="auto" w:fill="FFFFFF"/>
        </w:rPr>
        <w:t>决算公开说明</w:t>
      </w:r>
    </w:p>
    <w:p>
      <w:pPr>
        <w:pStyle w:val="6"/>
        <w:spacing w:before="0" w:beforeAutospacing="0" w:after="0" w:afterAutospacing="0" w:line="594" w:lineRule="exact"/>
        <w:jc w:val="center"/>
        <w:rPr>
          <w:rFonts w:hint="default" w:ascii="方正小标宋_GBK" w:hAnsi="方正小标宋_GBK" w:eastAsia="方正小标宋_GBK" w:cs="方正小标宋_GBK"/>
          <w:b/>
          <w:bCs/>
          <w:sz w:val="44"/>
          <w:szCs w:val="44"/>
          <w:shd w:val="clear" w:color="auto" w:fill="FFFFFF"/>
        </w:rPr>
      </w:pPr>
    </w:p>
    <w:p>
      <w:pPr>
        <w:pStyle w:val="6"/>
        <w:widowControl w:val="0"/>
        <w:shd w:val="clear" w:color="auto" w:fill="FFFFFF"/>
        <w:spacing w:before="0" w:beforeAutospacing="0" w:after="0" w:afterAutospacing="0" w:line="594"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一、部门基本情况</w:t>
      </w:r>
    </w:p>
    <w:p>
      <w:pPr>
        <w:pStyle w:val="6"/>
        <w:widowControl w:val="0"/>
        <w:snapToGrid w:val="0"/>
        <w:spacing w:before="0" w:beforeAutospacing="0" w:after="0" w:afterAutospacing="0" w:line="594" w:lineRule="exact"/>
        <w:ind w:firstLine="643" w:firstLineChars="200"/>
        <w:jc w:val="both"/>
        <w:rPr>
          <w:rStyle w:val="10"/>
          <w:rFonts w:hint="default" w:ascii="方正楷体_GBK" w:hAnsi="方正楷体_GBK" w:eastAsia="方正楷体_GBK" w:cs="方正楷体_GBK"/>
          <w:sz w:val="32"/>
          <w:szCs w:val="32"/>
          <w:shd w:val="clear" w:color="auto" w:fill="FFFFFF"/>
        </w:rPr>
      </w:pPr>
      <w:r>
        <w:rPr>
          <w:rStyle w:val="10"/>
          <w:rFonts w:hint="default" w:ascii="方正楷体_GBK" w:hAnsi="方正楷体_GBK" w:eastAsia="方正楷体_GBK" w:cs="方正楷体_GBK"/>
          <w:sz w:val="32"/>
          <w:szCs w:val="32"/>
          <w:shd w:val="clear" w:color="auto" w:fill="FFFFFF"/>
        </w:rPr>
        <w:t>（一）职能职责</w:t>
      </w:r>
    </w:p>
    <w:p>
      <w:pPr>
        <w:pStyle w:val="6"/>
        <w:widowControl w:val="0"/>
        <w:shd w:val="clear" w:color="auto" w:fill="FFFFFF"/>
        <w:spacing w:before="0" w:beforeAutospacing="0" w:after="0" w:afterAutospacing="0" w:line="594" w:lineRule="exact"/>
        <w:ind w:firstLine="643" w:firstLineChars="200"/>
        <w:rPr>
          <w:rFonts w:hint="default" w:ascii="Times New Roman" w:hAnsi="Times New Roman" w:eastAsia="方正楷体_GBK"/>
          <w:sz w:val="32"/>
          <w:szCs w:val="32"/>
        </w:rPr>
      </w:pPr>
      <w:r>
        <w:rPr>
          <w:rFonts w:hint="default" w:ascii="Times New Roman" w:hAnsi="Times New Roman" w:eastAsia="方正仿宋_GBK"/>
          <w:b/>
          <w:bCs/>
          <w:sz w:val="32"/>
          <w:szCs w:val="32"/>
        </w:rPr>
        <w:t>1.中共垫江县委组织部职能职责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贯彻执行党的组织工作路线、方针、政策，按照市委组织部和县委的要求，拟定、实施垫江县党的组织建设工作意见，指导全县基层党组织建设；制定乡镇、农村和县级机关、企事业单位党组织的设置和活动方式；拟定全县党员队伍建设规划和有关政策，指导、协调、检查全县党员教育、管理和发展工作；指导、检查县委管理的领导班子民主生活会情况；负责各乡镇党委以及县委直接管理的党组织换届工作；负责全县党费的收缴、管理、使用工作；负责党的建设的调查研究。</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加强领导班子和领导干部队伍特别是优秀年轻干部队伍建设；提出各乡镇和县级各部门以及其他由县委管理的领导班子调整、配备和领导干部任免的意见和建议；按照干部管理权限考察干部，办理干部任免、享受待遇等手续；负责办理市管干部的任免、工资、待遇和退休的上报材料和手续；配合市级部门考察其驻垫单位的领导班子，并对领导班子调整和领导干部任免提出建议；承办有关干部的调配、交流工作；负责县党代会、县人代会、县政协会的有关组织工作和人事安排的准备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负责制定培养选拔中青年干部和妇女干部、党外干部工作的意见并组织实施；制定加强后备干部队伍建设规划，并组织实施；实施和指导干部人事制度改革，参与制定组织、干部、人事工作的重要政策和制度。</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负责县委管理干部的备案审查工作；研究或参与制定全县干部监督工作政策，并组织或协助实施；督促、检查全县各级党政领导班子贯彻执行《党政领导干部选拔任用工作条例》及相关政策落实的情况；负责领导任期经济责任审计的牵头协调工作；负责审理</w:t>
      </w:r>
      <w:r>
        <w:rPr>
          <w:rFonts w:hint="eastAsia" w:ascii="Times New Roman" w:hAnsi="Times New Roman" w:eastAsia="方正仿宋_GBK"/>
          <w:sz w:val="32"/>
          <w:szCs w:val="32"/>
          <w:lang w:eastAsia="zh-CN"/>
        </w:rPr>
        <w:t>中华人民共和国成立</w:t>
      </w:r>
      <w:r>
        <w:rPr>
          <w:rFonts w:hint="default" w:ascii="Times New Roman" w:hAnsi="Times New Roman" w:eastAsia="方正仿宋_GBK"/>
          <w:sz w:val="32"/>
          <w:szCs w:val="32"/>
        </w:rPr>
        <w:t>前入伍的干部参加工作时间、入党时间以及其他历史遗留问题；负责领导干部公费出国（境）和党员因公因私出国（境）的审查工作。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主管全县干部教育培训工作；拟定全县干部教育培训规划和有关政策规定；指导县、乡两级党校建设和干部培训工作；负责领导干部到中央党校、市县委党校和其他各类干部培训班的学习、进修工作；指导、协调、检查全县</w:t>
      </w:r>
      <w:r>
        <w:rPr>
          <w:rFonts w:hint="default" w:ascii="方正仿宋_GBK" w:hAnsi="方正仿宋_GBK" w:eastAsia="方正仿宋_GBK" w:cs="方正仿宋_GBK"/>
          <w:sz w:val="32"/>
          <w:szCs w:val="32"/>
        </w:rPr>
        <w:t>各镇</w:t>
      </w:r>
      <w:r>
        <w:rPr>
          <w:rFonts w:ascii="方正仿宋_GBK" w:hAnsi="方正仿宋_GBK" w:eastAsia="方正仿宋_GBK" w:cs="方正仿宋_GBK"/>
          <w:sz w:val="32"/>
          <w:szCs w:val="32"/>
        </w:rPr>
        <w:t>（街）</w:t>
      </w:r>
      <w:r>
        <w:rPr>
          <w:rFonts w:hint="default" w:ascii="Times New Roman" w:hAnsi="Times New Roman" w:eastAsia="方正仿宋_GBK"/>
          <w:sz w:val="32"/>
          <w:szCs w:val="32"/>
        </w:rPr>
        <w:t>、各部门的干部教育培训工作。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负责对全县人才工作的领导、协调和宏观管理；参与制定人才工作的重要政策、规定，负责对全县贯彻执行人才政策情况进行调查研究，并提出指导意见；参与全县优秀专家和科技拔尖人才的选拔管理工作。</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（7）指导、协调、检查全县组工干部队伍的教育和管理；负责全县组织系统信息、信访工作的管理指导、督查督办。</w:t>
      </w:r>
    </w:p>
    <w:p>
      <w:pPr>
        <w:widowControl w:val="0"/>
        <w:spacing w:line="594" w:lineRule="exact"/>
        <w:ind w:firstLine="640" w:firstLineChars="200"/>
        <w:jc w:val="both"/>
        <w:outlineLvl w:val="2"/>
        <w:rPr>
          <w:rFonts w:hint="default" w:ascii="Times New Roman" w:hAnsi="Times New Roman" w:eastAsia="方正仿宋_GBK"/>
          <w:sz w:val="32"/>
          <w:szCs w:val="32"/>
        </w:rPr>
      </w:pPr>
      <w:r>
        <w:rPr>
          <w:rFonts w:hint="default" w:ascii="Times New Roman" w:hAnsi="Times New Roman" w:eastAsia="方正仿宋_GBK"/>
          <w:sz w:val="32"/>
          <w:szCs w:val="32"/>
        </w:rPr>
        <w:t>（8）负责全县干部档案工作的日常管理和检查督促。</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统一管理公务员工作，负责全县公务员录用调配、考核奖惩、培训和协调开展工资福利等事务，贯彻落实公务员管理政策和法律法规，指导全县公务员队伍建设和绩效管理，承办法定、委托或授权管理的人事任免事项。</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（10）统一管理老干部工作，负责对全县老干部工作的宏观管理，组织拟订老干部工作的规范性文件，牵头落实老干部待遇，引导老干部发挥作用。</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11）统一管理县直机关党建工作，负责制定县直机关党的建设规划，指导县直机关基层党组织加强党员的政治理论学习，负责县直机关基层党组织的建立、换届选举、任职、发展党员等工作，督促县直机关严格党内组织生活，负责县直机关先进基层党组织、优秀共产党员和优秀党务工作者的评审、表彰。</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（12）负责县委组织部机关、所属单位党的建设工作。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（13）完成县委和市委组织部交办的其他任务。</w:t>
      </w:r>
    </w:p>
    <w:p>
      <w:pPr>
        <w:widowControl w:val="0"/>
        <w:autoSpaceDE w:val="0"/>
        <w:spacing w:line="594" w:lineRule="exact"/>
        <w:ind w:firstLine="643" w:firstLineChars="200"/>
        <w:jc w:val="both"/>
        <w:rPr>
          <w:rFonts w:hint="default" w:ascii="Times New Roman" w:hAnsi="Times New Roman" w:eastAsia="方正仿宋_GBK"/>
          <w:b/>
          <w:bCs/>
          <w:sz w:val="32"/>
          <w:szCs w:val="32"/>
        </w:rPr>
      </w:pPr>
      <w:r>
        <w:rPr>
          <w:rFonts w:hint="default" w:ascii="Times New Roman" w:hAnsi="Times New Roman" w:eastAsia="方正仿宋_GBK"/>
          <w:b/>
          <w:bCs/>
          <w:sz w:val="32"/>
          <w:szCs w:val="32"/>
        </w:rPr>
        <w:t>2.垫江县党员教育中心职能职责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党员教育规划、协调、检查；党员电教音像教材的制作、引进、复制和发行；党建电视栏目策划、管理、指导、督促；党员电教业务管理和技术指导培训；党员远程教育队伍建设、基础设施建设，各远程教育站点管理、维护、使用。</w:t>
      </w:r>
    </w:p>
    <w:p>
      <w:pPr>
        <w:pStyle w:val="12"/>
        <w:widowControl w:val="0"/>
        <w:autoSpaceDE w:val="0"/>
        <w:spacing w:before="0" w:beforeAutospacing="0" w:after="0" w:afterAutospacing="0" w:line="594" w:lineRule="exact"/>
        <w:ind w:firstLine="643" w:firstLineChars="200"/>
        <w:jc w:val="both"/>
        <w:rPr>
          <w:rFonts w:ascii="Times New Roman" w:hAnsi="Times New Roman" w:eastAsia="方正仿宋_GBK"/>
          <w:b/>
          <w:bCs/>
          <w:sz w:val="32"/>
          <w:szCs w:val="32"/>
        </w:rPr>
      </w:pPr>
      <w:r>
        <w:rPr>
          <w:rFonts w:ascii="Times New Roman" w:hAnsi="Times New Roman" w:eastAsia="方正仿宋_GBK"/>
          <w:b/>
          <w:bCs/>
          <w:sz w:val="32"/>
          <w:szCs w:val="32"/>
        </w:rPr>
        <w:t>3.</w:t>
      </w:r>
      <w:r>
        <w:rPr>
          <w:rFonts w:ascii="Times New Roman" w:hAnsi="Times New Roman" w:eastAsia="方正仿宋_GBK"/>
          <w:b/>
          <w:bCs/>
          <w:sz w:val="32"/>
          <w:szCs w:val="32"/>
          <w:shd w:val="clear" w:color="auto" w:fill="FFFFFF"/>
        </w:rPr>
        <w:t>垫江县干部档案管理中心</w:t>
      </w:r>
      <w:r>
        <w:rPr>
          <w:rFonts w:ascii="Times New Roman" w:hAnsi="Times New Roman" w:eastAsia="方正仿宋_GBK"/>
          <w:b/>
          <w:bCs/>
          <w:sz w:val="32"/>
          <w:szCs w:val="32"/>
        </w:rPr>
        <w:t>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县管领导干部人事档案管理和应用；指导和督促其</w:t>
      </w:r>
      <w:r>
        <w:rPr>
          <w:rFonts w:hint="eastAsia" w:ascii="Times New Roman" w:hAnsi="Times New Roman" w:eastAsia="方正仿宋_GBK"/>
          <w:sz w:val="32"/>
          <w:szCs w:val="32"/>
          <w:lang w:eastAsia="zh-CN"/>
        </w:rPr>
        <w:t>他</w:t>
      </w:r>
      <w:bookmarkStart w:id="0" w:name="_GoBack"/>
      <w:bookmarkEnd w:id="0"/>
      <w:r>
        <w:rPr>
          <w:rFonts w:hint="default" w:ascii="Times New Roman" w:hAnsi="Times New Roman" w:eastAsia="方正仿宋_GBK"/>
          <w:sz w:val="32"/>
          <w:szCs w:val="32"/>
        </w:rPr>
        <w:t>管档单位做好干部人事档案工作。</w:t>
      </w:r>
    </w:p>
    <w:p>
      <w:pPr>
        <w:widowControl w:val="0"/>
        <w:autoSpaceDE w:val="0"/>
        <w:spacing w:line="594" w:lineRule="exact"/>
        <w:ind w:firstLine="643" w:firstLineChars="200"/>
        <w:jc w:val="both"/>
        <w:rPr>
          <w:rFonts w:hint="default" w:ascii="Times New Roman" w:hAnsi="Times New Roman" w:eastAsia="方正仿宋_GBK"/>
          <w:b/>
          <w:bCs/>
          <w:sz w:val="32"/>
          <w:szCs w:val="32"/>
          <w:shd w:val="clear" w:color="auto" w:fill="FFFFFF"/>
        </w:rPr>
      </w:pPr>
      <w:r>
        <w:rPr>
          <w:rFonts w:hint="default" w:ascii="Times New Roman" w:hAnsi="Times New Roman" w:eastAsia="方正仿宋_GBK"/>
          <w:b/>
          <w:bCs/>
          <w:sz w:val="32"/>
          <w:szCs w:val="32"/>
          <w:shd w:val="clear" w:color="auto" w:fill="FFFFFF"/>
        </w:rPr>
        <w:t>4.垫江县老干部服务中心</w:t>
      </w:r>
      <w:r>
        <w:rPr>
          <w:rFonts w:hint="default" w:ascii="Times New Roman" w:hAnsi="Times New Roman" w:eastAsia="方正仿宋_GBK"/>
          <w:b/>
          <w:bCs/>
          <w:sz w:val="32"/>
          <w:szCs w:val="32"/>
        </w:rPr>
        <w:t>职能职责</w:t>
      </w:r>
    </w:p>
    <w:p>
      <w:pPr>
        <w:widowControl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宣传和贯彻执行老干部工作方针政策；组织老干部政治学习、开展文体健身活动；指导、协调涉老组织开展活动；做好老干部日常管理服务。</w:t>
      </w:r>
    </w:p>
    <w:p>
      <w:pPr>
        <w:widowControl w:val="0"/>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pPr>
        <w:pStyle w:val="12"/>
        <w:widowControl w:val="0"/>
        <w:autoSpaceDE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auto" w:fill="FFFFFF"/>
        </w:rPr>
        <w:t>中共垫江县委组织部为党委工作部门，内设12个机构：办公室、调研科、组织一科、组织二科、干部一科、干部二科、公务员科、人才科、干部教育科、干部监督科、干部考核科、老干部工作科。</w:t>
      </w:r>
      <w:r>
        <w:rPr>
          <w:rFonts w:ascii="Times New Roman" w:hAnsi="Times New Roman" w:eastAsia="方正仿宋_GBK"/>
          <w:sz w:val="32"/>
          <w:szCs w:val="32"/>
        </w:rPr>
        <w:t>垫江县干部档案管理中心内设2个机构：</w:t>
      </w:r>
      <w:r>
        <w:rPr>
          <w:rFonts w:ascii="Times New Roman" w:hAnsi="Times New Roman" w:eastAsia="方正仿宋_GBK"/>
          <w:sz w:val="32"/>
          <w:szCs w:val="32"/>
          <w:shd w:val="clear" w:color="auto" w:fill="FFFFFF"/>
        </w:rPr>
        <w:t>档案管理科、业务指导科，垫江县老干部服务中心</w:t>
      </w:r>
      <w:r>
        <w:rPr>
          <w:rFonts w:ascii="Times New Roman" w:hAnsi="Times New Roman" w:eastAsia="方正仿宋_GBK"/>
          <w:sz w:val="32"/>
          <w:szCs w:val="32"/>
        </w:rPr>
        <w:t>内设2个机构：</w:t>
      </w:r>
      <w:r>
        <w:rPr>
          <w:rFonts w:ascii="Times New Roman" w:hAnsi="Times New Roman" w:eastAsia="方正仿宋_GBK"/>
          <w:sz w:val="32"/>
          <w:szCs w:val="32"/>
          <w:shd w:val="clear" w:color="auto" w:fill="FFFFFF"/>
        </w:rPr>
        <w:t>宣教科、活动科。行政编制22名，参公编制6名，工勤编制1名，实有工作人员24人。事业编制14名，实有工作人员11人。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（一）收入支出决算总体情况说明</w:t>
      </w:r>
    </w:p>
    <w:p>
      <w:pPr>
        <w:pStyle w:val="6"/>
        <w:widowControl w:val="0"/>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2024年度收入总计1346.22万元，支出总计</w:t>
      </w:r>
      <w:r>
        <w:rPr>
          <w:rFonts w:hint="default" w:ascii="Times New Roman" w:hAnsi="Times New Roman" w:eastAsia="方正仿宋_GBK"/>
          <w:sz w:val="32"/>
          <w:szCs w:val="32"/>
        </w:rPr>
        <w:t>1346.22</w:t>
      </w:r>
      <w:r>
        <w:rPr>
          <w:rFonts w:hint="default" w:ascii="Times New Roman" w:hAnsi="Times New Roman" w:eastAsia="方正仿宋_GBK"/>
          <w:sz w:val="32"/>
          <w:szCs w:val="32"/>
          <w:shd w:val="clear" w:color="auto" w:fill="FFFFFF"/>
        </w:rPr>
        <w:t>万元。收、支与2023年度相比，减少164.82万元，下降10.91%，主要原因是2名职工调离，基本支出减少12.5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p>
    <w:p>
      <w:pPr>
        <w:pStyle w:val="6"/>
        <w:widowControl w:val="0"/>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2024年度收入合计1346.22万元，与2023年度相比，减少162.99万元，下降10.80%，主要原因是基本支出减少12.5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万元，2023年动用</w:t>
      </w:r>
      <w:r>
        <w:rPr>
          <w:rFonts w:ascii="Times New Roman" w:hAnsi="Times New Roman" w:eastAsia="方正仿宋_GBK"/>
          <w:sz w:val="32"/>
          <w:szCs w:val="32"/>
          <w:shd w:val="clear" w:color="auto" w:fill="FFFFFF"/>
        </w:rPr>
        <w:t>上年</w:t>
      </w:r>
      <w:r>
        <w:rPr>
          <w:rFonts w:hint="default" w:ascii="Times New Roman" w:hAnsi="Times New Roman" w:eastAsia="方正仿宋_GBK"/>
          <w:sz w:val="32"/>
          <w:szCs w:val="32"/>
          <w:shd w:val="clear" w:color="auto" w:fill="FFFFFF"/>
        </w:rPr>
        <w:t>结余1.83万元。其中：财政拨款收入</w:t>
      </w:r>
      <w:r>
        <w:rPr>
          <w:rFonts w:hint="default" w:ascii="Times New Roman" w:hAnsi="Times New Roman" w:eastAsia="方正仿宋_GBK"/>
          <w:sz w:val="32"/>
          <w:szCs w:val="32"/>
        </w:rPr>
        <w:t>1346.22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1346.22</w:t>
      </w:r>
      <w:r>
        <w:rPr>
          <w:rFonts w:hint="default" w:ascii="Times New Roman" w:hAnsi="Times New Roman" w:eastAsia="方正仿宋_GBK"/>
          <w:sz w:val="32"/>
          <w:szCs w:val="32"/>
          <w:shd w:val="clear" w:color="auto" w:fill="FFFFFF"/>
        </w:rPr>
        <w:t>万元，与2023年度相比，减少164.82万元，下降10.91%，主要原因是2名职工调离，基本支出减少12.5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万元。其中：基本支出</w:t>
      </w:r>
      <w:r>
        <w:rPr>
          <w:rFonts w:hint="default" w:ascii="Times New Roman" w:hAnsi="Times New Roman" w:eastAsia="方正仿宋_GBK"/>
          <w:sz w:val="32"/>
          <w:szCs w:val="32"/>
        </w:rPr>
        <w:t>889.47</w:t>
      </w:r>
      <w:r>
        <w:rPr>
          <w:rFonts w:hint="default" w:ascii="Times New Roman" w:hAnsi="Times New Roman" w:eastAsia="方正仿宋_GBK"/>
          <w:sz w:val="32"/>
          <w:szCs w:val="32"/>
          <w:shd w:val="clear" w:color="auto" w:fill="FFFFFF"/>
        </w:rPr>
        <w:t>万元，占66.07%；项目支出</w:t>
      </w:r>
      <w:r>
        <w:rPr>
          <w:rFonts w:hint="default" w:ascii="Times New Roman" w:hAnsi="Times New Roman" w:eastAsia="方正仿宋_GBK"/>
          <w:sz w:val="32"/>
          <w:szCs w:val="32"/>
        </w:rPr>
        <w:t>456.75</w:t>
      </w:r>
      <w:r>
        <w:rPr>
          <w:rFonts w:hint="default" w:ascii="Times New Roman" w:hAnsi="Times New Roman" w:eastAsia="方正仿宋_GBK"/>
          <w:sz w:val="32"/>
          <w:szCs w:val="32"/>
          <w:shd w:val="clear" w:color="auto" w:fill="FFFFFF"/>
        </w:rPr>
        <w:t>万元，占33.93%；经营支出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万元，与2023年度相比，无增减，主要原因是从严</w:t>
      </w:r>
      <w:r>
        <w:rPr>
          <w:rFonts w:ascii="Times New Roman" w:hAnsi="Times New Roman" w:eastAsia="方正仿宋_GBK"/>
          <w:sz w:val="32"/>
          <w:szCs w:val="32"/>
          <w:shd w:val="clear" w:color="auto" w:fill="FFFFFF"/>
        </w:rPr>
        <w:t>控制</w:t>
      </w:r>
      <w:r>
        <w:rPr>
          <w:rFonts w:hint="default" w:ascii="Times New Roman" w:hAnsi="Times New Roman" w:eastAsia="方正仿宋_GBK"/>
          <w:sz w:val="32"/>
          <w:szCs w:val="32"/>
          <w:shd w:val="clear" w:color="auto" w:fill="FFFFFF"/>
        </w:rPr>
        <w:t>现金支</w:t>
      </w:r>
      <w:r>
        <w:rPr>
          <w:rFonts w:ascii="Times New Roman" w:hAnsi="Times New Roman" w:eastAsia="方正仿宋_GBK"/>
          <w:sz w:val="32"/>
          <w:szCs w:val="32"/>
          <w:shd w:val="clear" w:color="auto" w:fill="FFFFFF"/>
        </w:rPr>
        <w:t>取</w:t>
      </w:r>
      <w:r>
        <w:rPr>
          <w:rFonts w:hint="default" w:ascii="Times New Roman" w:hAnsi="Times New Roman" w:eastAsia="方正仿宋_GBK"/>
          <w:sz w:val="32"/>
          <w:szCs w:val="32"/>
          <w:shd w:val="clear" w:color="auto" w:fill="FFFFFF"/>
        </w:rPr>
        <w:t>，年底时无结余。</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（二）财政拨款收入支出决算总体情况说明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2024年度财政拨款收、支总计1346.22万元。与2023年相比，财政拨款收、支总计各减少164.82万元，下降10.91%。主要原因是2名职工调离，基本支出减少12.5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（三）一般公共预算财政拨款收入支出决算情况说明</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1346.22</w:t>
      </w:r>
      <w:r>
        <w:rPr>
          <w:rFonts w:hint="default" w:ascii="Times New Roman" w:hAnsi="Times New Roman" w:eastAsia="方正仿宋_GBK"/>
          <w:sz w:val="32"/>
          <w:szCs w:val="32"/>
          <w:shd w:val="clear" w:color="auto" w:fill="FFFFFF"/>
        </w:rPr>
        <w:t>万元，与2023年度相比，减少162.99万元，下降10.80%。主要原因是基本支出减少12.5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万元，2023年动用</w:t>
      </w:r>
      <w:r>
        <w:rPr>
          <w:rFonts w:ascii="Times New Roman" w:hAnsi="Times New Roman" w:eastAsia="方正仿宋_GBK"/>
          <w:sz w:val="32"/>
          <w:szCs w:val="32"/>
          <w:shd w:val="clear" w:color="auto" w:fill="FFFFFF"/>
        </w:rPr>
        <w:t>上年</w:t>
      </w:r>
      <w:r>
        <w:rPr>
          <w:rFonts w:hint="default" w:ascii="Times New Roman" w:hAnsi="Times New Roman" w:eastAsia="方正仿宋_GBK"/>
          <w:sz w:val="32"/>
          <w:szCs w:val="32"/>
          <w:shd w:val="clear" w:color="auto" w:fill="FFFFFF"/>
        </w:rPr>
        <w:t>结余1.83万元。较年初预算数减少774.82万元，下降36.53%。主要原因是部分项目经费调剂给相关单位使用，</w:t>
      </w:r>
      <w:r>
        <w:rPr>
          <w:rFonts w:ascii="Times New Roman" w:hAnsi="Times New Roman" w:eastAsia="方正仿宋_GBK"/>
          <w:sz w:val="32"/>
          <w:szCs w:val="32"/>
          <w:shd w:val="clear" w:color="auto" w:fill="FFFFFF"/>
        </w:rPr>
        <w:t>2名职工调离，基本支出减少。</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1346.22</w:t>
      </w:r>
      <w:r>
        <w:rPr>
          <w:rFonts w:hint="default" w:ascii="Times New Roman" w:hAnsi="Times New Roman" w:eastAsia="方正仿宋_GBK"/>
          <w:sz w:val="32"/>
          <w:szCs w:val="32"/>
          <w:shd w:val="clear" w:color="auto" w:fill="FFFFFF"/>
        </w:rPr>
        <w:t>万元，与2023年度相比，减少164.82万元，下降10.91%。主要原因是基本支出减少12.5</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万元，项目</w:t>
      </w:r>
      <w:r>
        <w:rPr>
          <w:rFonts w:ascii="Times New Roman" w:hAnsi="Times New Roman" w:eastAsia="方正仿宋_GBK"/>
          <w:sz w:val="32"/>
          <w:szCs w:val="32"/>
          <w:shd w:val="clear" w:color="auto" w:fill="FFFFFF"/>
        </w:rPr>
        <w:t>经费</w:t>
      </w:r>
      <w:r>
        <w:rPr>
          <w:rFonts w:hint="default" w:ascii="Times New Roman" w:hAnsi="Times New Roman" w:eastAsia="方正仿宋_GBK"/>
          <w:sz w:val="32"/>
          <w:szCs w:val="32"/>
          <w:shd w:val="clear" w:color="auto" w:fill="FFFFFF"/>
        </w:rPr>
        <w:t>减少152.3</w:t>
      </w: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较年初预算数减少774.82万元，下降36.53%。主要原因是部分项目经费调剂给相关单位使用，</w:t>
      </w:r>
      <w:r>
        <w:rPr>
          <w:rFonts w:ascii="Times New Roman" w:hAnsi="Times New Roman" w:eastAsia="方正仿宋_GBK"/>
          <w:sz w:val="32"/>
          <w:szCs w:val="32"/>
          <w:shd w:val="clear" w:color="auto" w:fill="FFFFFF"/>
        </w:rPr>
        <w:t>2名职工调离，基本支出减少。</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万元，与2023年度相比，无增减，主要原因是从严控</w:t>
      </w:r>
      <w:r>
        <w:rPr>
          <w:rFonts w:ascii="Times New Roman" w:hAnsi="Times New Roman" w:eastAsia="方正仿宋_GBK"/>
          <w:sz w:val="32"/>
          <w:szCs w:val="32"/>
          <w:shd w:val="clear" w:color="auto" w:fill="FFFFFF"/>
        </w:rPr>
        <w:t>制</w:t>
      </w:r>
      <w:r>
        <w:rPr>
          <w:rFonts w:hint="default" w:ascii="Times New Roman" w:hAnsi="Times New Roman" w:eastAsia="方正仿宋_GBK"/>
          <w:sz w:val="32"/>
          <w:szCs w:val="32"/>
          <w:shd w:val="clear" w:color="auto" w:fill="FFFFFF"/>
        </w:rPr>
        <w:t>现金支</w:t>
      </w:r>
      <w:r>
        <w:rPr>
          <w:rFonts w:ascii="Times New Roman" w:hAnsi="Times New Roman" w:eastAsia="方正仿宋_GBK"/>
          <w:sz w:val="32"/>
          <w:szCs w:val="32"/>
          <w:shd w:val="clear" w:color="auto" w:fill="FFFFFF"/>
        </w:rPr>
        <w:t>取</w:t>
      </w:r>
      <w:r>
        <w:rPr>
          <w:rFonts w:hint="default" w:ascii="Times New Roman" w:hAnsi="Times New Roman" w:eastAsia="方正仿宋_GBK"/>
          <w:sz w:val="32"/>
          <w:szCs w:val="32"/>
          <w:shd w:val="clear" w:color="auto" w:fill="FFFFFF"/>
        </w:rPr>
        <w:t>，年底时无结余。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cyan"/>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本部门2024年度一般公共预算财政拨款支出主要用于以下几个方面：</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1080.14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80.24</w:t>
      </w:r>
      <w:r>
        <w:rPr>
          <w:rFonts w:hint="default" w:ascii="Times New Roman" w:hAnsi="Times New Roman" w:eastAsia="方正仿宋_GBK"/>
          <w:sz w:val="32"/>
          <w:szCs w:val="32"/>
          <w:shd w:val="clear" w:color="auto" w:fill="FFFFFF"/>
        </w:rPr>
        <w:t>%，较年初预算数减少806.75万元，下降42.76%，主要原因是部分项目经费调剂给相关单位使用，</w:t>
      </w:r>
      <w:r>
        <w:rPr>
          <w:rFonts w:ascii="Times New Roman" w:hAnsi="Times New Roman" w:eastAsia="方正仿宋_GBK"/>
          <w:sz w:val="32"/>
          <w:szCs w:val="32"/>
          <w:shd w:val="clear" w:color="auto" w:fill="FFFFFF"/>
        </w:rPr>
        <w:t>2名职工调离，基本支出减少。</w:t>
      </w:r>
    </w:p>
    <w:p>
      <w:pPr>
        <w:pStyle w:val="6"/>
        <w:widowControl w:val="0"/>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1.17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0.09</w:t>
      </w:r>
      <w:r>
        <w:rPr>
          <w:rFonts w:hint="default" w:ascii="Times New Roman" w:hAnsi="Times New Roman" w:eastAsia="方正仿宋_GBK"/>
          <w:sz w:val="32"/>
          <w:szCs w:val="32"/>
          <w:shd w:val="clear" w:color="auto" w:fill="FFFFFF"/>
        </w:rPr>
        <w:t>%，较年初预算数减少0.94万元，下降44.55%，主要原因是</w:t>
      </w:r>
      <w:r>
        <w:rPr>
          <w:rFonts w:hint="default" w:ascii="Times New Roman" w:hAnsi="Times New Roman" w:eastAsia="方正仿宋_GBK"/>
          <w:sz w:val="32"/>
          <w:szCs w:val="32"/>
        </w:rPr>
        <w:t>严格执行《垫江县党政机关落实过“紧日子”二十条硬措施的通知》（垫江委办发〔2024〕1号），从严控制教育培训支出标准，决算数较上年数减</w:t>
      </w:r>
      <w:r>
        <w:rPr>
          <w:rFonts w:ascii="Times New Roman" w:hAnsi="Times New Roman" w:eastAsia="方正仿宋_GBK"/>
          <w:sz w:val="32"/>
          <w:szCs w:val="32"/>
        </w:rPr>
        <w:t>少</w:t>
      </w:r>
      <w:r>
        <w:rPr>
          <w:rFonts w:hint="default" w:ascii="Times New Roman" w:hAnsi="Times New Roman" w:eastAsia="方正仿宋_GBK"/>
          <w:sz w:val="32"/>
          <w:szCs w:val="32"/>
        </w:rPr>
        <w:t>。</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183.45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13.63</w:t>
      </w:r>
      <w:r>
        <w:rPr>
          <w:rFonts w:hint="default" w:ascii="Times New Roman" w:hAnsi="Times New Roman" w:eastAsia="方正仿宋_GBK"/>
          <w:sz w:val="32"/>
          <w:szCs w:val="32"/>
          <w:shd w:val="clear" w:color="auto" w:fill="FFFFFF"/>
        </w:rPr>
        <w:t>%，较年初预算数增加37.48万元，增长25.68%，主要原因是职工工资调标，社保缴费基数调增，支出增加。</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w:t>
      </w:r>
      <w:r>
        <w:rPr>
          <w:rFonts w:hint="default" w:ascii="Times New Roman" w:hAnsi="Times New Roman" w:eastAsia="方正仿宋_GBK"/>
          <w:sz w:val="32"/>
          <w:szCs w:val="32"/>
        </w:rPr>
        <w:t>36.94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2.74</w:t>
      </w:r>
      <w:r>
        <w:rPr>
          <w:rFonts w:hint="default" w:ascii="Times New Roman" w:hAnsi="Times New Roman" w:eastAsia="方正仿宋_GBK"/>
          <w:sz w:val="32"/>
          <w:szCs w:val="32"/>
          <w:shd w:val="clear" w:color="auto" w:fill="FFFFFF"/>
        </w:rPr>
        <w:t>%，较年初预算数减少0.05万元，下降0.14%，主要原因是2名职工调离，支出减少。</w:t>
      </w:r>
    </w:p>
    <w:p>
      <w:pPr>
        <w:pStyle w:val="6"/>
        <w:widowControl w:val="0"/>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住房保障支出44.52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3.31</w:t>
      </w:r>
      <w:r>
        <w:rPr>
          <w:rFonts w:hint="default" w:ascii="Times New Roman" w:hAnsi="Times New Roman" w:eastAsia="方正仿宋_GBK"/>
          <w:sz w:val="32"/>
          <w:szCs w:val="32"/>
          <w:shd w:val="clear" w:color="auto" w:fill="FFFFFF"/>
        </w:rPr>
        <w:t>%，较年初预算数减少4.55万元，下降9.27%，主要原因是2名职工调离，支出减少。</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（四）一般公共预算财政拨款基本支出决算情况说明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889.47</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763.06</w:t>
      </w:r>
      <w:r>
        <w:rPr>
          <w:rFonts w:hint="default" w:ascii="Times New Roman" w:hAnsi="Times New Roman" w:eastAsia="方正仿宋_GBK"/>
          <w:sz w:val="32"/>
          <w:szCs w:val="32"/>
          <w:shd w:val="clear" w:color="auto" w:fill="FFFFFF"/>
        </w:rPr>
        <w:t>万元，与2023年度相比，减少5.42万元，下降0.71%，主要原因是2名职工调离，人员经费减少。人员经费用途主要包括基本工资、津贴补贴、奖金、公积金、社会保障缴费、伙食补助、其他工资福利支出等。公用经费</w:t>
      </w:r>
      <w:r>
        <w:rPr>
          <w:rFonts w:hint="default" w:ascii="Times New Roman" w:hAnsi="Times New Roman" w:eastAsia="方正仿宋_GBK"/>
          <w:sz w:val="32"/>
          <w:szCs w:val="32"/>
        </w:rPr>
        <w:t>126.41</w:t>
      </w:r>
      <w:r>
        <w:rPr>
          <w:rFonts w:hint="default" w:ascii="Times New Roman" w:hAnsi="Times New Roman" w:eastAsia="方正仿宋_GBK"/>
          <w:sz w:val="32"/>
          <w:szCs w:val="32"/>
          <w:shd w:val="clear" w:color="auto" w:fill="FFFFFF"/>
        </w:rPr>
        <w:t>万元，与2023年度相比，减少7.10万元，下降5.32%，主要原因是2名职工调离，公用经费</w:t>
      </w:r>
      <w:r>
        <w:rPr>
          <w:rFonts w:ascii="Times New Roman" w:hAnsi="Times New Roman" w:eastAsia="方正仿宋_GBK"/>
          <w:sz w:val="32"/>
          <w:szCs w:val="32"/>
          <w:shd w:val="clear" w:color="auto" w:fill="FFFFFF"/>
        </w:rPr>
        <w:t>减少，适量压减一般性支出</w:t>
      </w:r>
      <w:r>
        <w:rPr>
          <w:rFonts w:hint="default" w:ascii="Times New Roman" w:hAnsi="Times New Roman" w:eastAsia="方正仿宋_GBK"/>
          <w:sz w:val="32"/>
          <w:szCs w:val="32"/>
          <w:shd w:val="clear" w:color="auto" w:fill="FFFFFF"/>
        </w:rPr>
        <w:t>。公用经费用途主要包括办公费、印刷费、差旅费、会议费，其他交通费和其他商品和服务支出等。</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（五）政府性基金预算收支决算情况说明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本部门2024年度无政府性基金预算财政拨款收支。</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（六）国有资本经营预算财政拨款支出决算情况说明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本部门2024年度无国有资本经营预算财政拨款支出。</w:t>
      </w:r>
    </w:p>
    <w:p>
      <w:pPr>
        <w:pStyle w:val="6"/>
        <w:widowControl w:val="0"/>
        <w:shd w:val="clear" w:color="auto" w:fill="FFFFFF"/>
        <w:spacing w:before="0" w:beforeAutospacing="0" w:after="0" w:afterAutospacing="0" w:line="594" w:lineRule="exact"/>
        <w:ind w:firstLine="640" w:firstLineChars="200"/>
        <w:rPr>
          <w:rStyle w:val="10"/>
          <w:rFonts w:hint="default" w:ascii="方正楷体_GBK" w:hAnsi="方正楷体_GBK" w:eastAsia="方正楷体_GBK" w:cs="方正楷体_GBK"/>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三公</w:t>
      </w:r>
      <w:r>
        <w:rPr>
          <w:rStyle w:val="10"/>
          <w:rFonts w:hint="default" w:ascii="方正黑体_GBK" w:hAnsi="方正黑体_GBK" w:eastAsia="方正黑体_GBK" w:cs="方正黑体_GBK"/>
          <w:b w:val="0"/>
          <w:bCs/>
          <w:sz w:val="32"/>
          <w:szCs w:val="32"/>
          <w:shd w:val="clear" w:color="auto" w:fill="FFFFFF"/>
        </w:rPr>
        <w:t>经费情况说明</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（一）</w:t>
      </w:r>
      <w:r>
        <w:rPr>
          <w:rStyle w:val="10"/>
          <w:rFonts w:hint="eastAsia" w:ascii="方正楷体_GBK" w:hAnsi="方正楷体_GBK" w:eastAsia="方正楷体_GBK" w:cs="方正楷体_GBK"/>
          <w:sz w:val="32"/>
          <w:szCs w:val="32"/>
          <w:shd w:val="clear" w:color="auto" w:fill="FFFFFF"/>
          <w:lang w:eastAsia="zh-CN"/>
        </w:rPr>
        <w:t>三公</w:t>
      </w:r>
      <w:r>
        <w:rPr>
          <w:rStyle w:val="10"/>
          <w:rFonts w:ascii="方正楷体_GBK" w:hAnsi="方正楷体_GBK" w:eastAsia="方正楷体_GBK" w:cs="方正楷体_GBK"/>
          <w:sz w:val="32"/>
          <w:szCs w:val="32"/>
          <w:shd w:val="clear" w:color="auto" w:fill="FFFFFF"/>
        </w:rPr>
        <w:t>经费支出总体情况说明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21.69</w:t>
      </w:r>
      <w:r>
        <w:rPr>
          <w:rFonts w:hint="default" w:ascii="Times New Roman" w:hAnsi="Times New Roman" w:eastAsia="方正仿宋_GBK"/>
          <w:sz w:val="32"/>
          <w:szCs w:val="32"/>
          <w:shd w:val="clear" w:color="auto" w:fill="FFFFFF"/>
        </w:rPr>
        <w:t>万元，较年初预算数减少0.16万元，下降0.73%，主要原因是</w:t>
      </w:r>
      <w:r>
        <w:rPr>
          <w:rFonts w:ascii="Times New Roman" w:hAnsi="Times New Roman" w:eastAsia="方正仿宋_GBK"/>
          <w:sz w:val="32"/>
          <w:szCs w:val="32"/>
        </w:rPr>
        <w:t>贯彻落实</w:t>
      </w:r>
      <w:r>
        <w:rPr>
          <w:rFonts w:hint="default" w:ascii="Times New Roman" w:hAnsi="Times New Roman" w:eastAsia="方正仿宋_GBK"/>
          <w:sz w:val="32"/>
          <w:szCs w:val="32"/>
        </w:rPr>
        <w:t>《垫江县党政机关落实过“紧日子”二十条硬措施的通知》（垫江委办发〔2024〕1号）</w:t>
      </w:r>
      <w:r>
        <w:rPr>
          <w:rFonts w:ascii="Times New Roman" w:hAnsi="Times New Roman" w:eastAsia="方正仿宋_GBK"/>
          <w:sz w:val="32"/>
          <w:szCs w:val="32"/>
        </w:rPr>
        <w:t>精神</w:t>
      </w:r>
      <w:r>
        <w:rPr>
          <w:rFonts w:hint="default" w:ascii="Times New Roman" w:hAnsi="Times New Roman" w:eastAsia="方正仿宋_GBK"/>
          <w:sz w:val="32"/>
          <w:szCs w:val="32"/>
        </w:rPr>
        <w:t>，严格执行各类支出标准。</w:t>
      </w:r>
      <w:r>
        <w:rPr>
          <w:rFonts w:hint="default" w:ascii="Times New Roman" w:hAnsi="Times New Roman" w:eastAsia="方正仿宋_GBK"/>
          <w:sz w:val="32"/>
          <w:szCs w:val="32"/>
          <w:shd w:val="clear" w:color="auto" w:fill="FFFFFF"/>
        </w:rPr>
        <w:t>较上年支出数减少1.23万元，下降5.37%，主要原因是贯彻落实有关文件要求，严格执行接待标准，严控用车频次和数量。</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w:t>
      </w:r>
      <w:r>
        <w:rPr>
          <w:rStyle w:val="10"/>
          <w:rFonts w:hint="eastAsia" w:ascii="方正楷体_GBK" w:hAnsi="方正楷体_GBK" w:eastAsia="方正楷体_GBK" w:cs="方正楷体_GBK"/>
          <w:sz w:val="32"/>
          <w:szCs w:val="32"/>
          <w:shd w:val="clear" w:color="auto" w:fill="FFFFFF"/>
          <w:lang w:eastAsia="zh-CN"/>
        </w:rPr>
        <w:t>三公</w:t>
      </w:r>
      <w:r>
        <w:rPr>
          <w:rStyle w:val="10"/>
          <w:rFonts w:ascii="方正楷体_GBK" w:hAnsi="方正楷体_GBK" w:eastAsia="方正楷体_GBK" w:cs="方正楷体_GBK"/>
          <w:sz w:val="32"/>
          <w:szCs w:val="32"/>
          <w:shd w:val="clear" w:color="auto" w:fill="FFFFFF"/>
        </w:rPr>
        <w:t>经费分项支出情况</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2024年度本部门因公出国（境）费用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万元，费用支出较年初预算数无增减，主要原因是年初未预算因公出国（境）费用，本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本年度也未产生因公出国（境）事项。与2023年度相比，无增减，主要原因是上年度和本年度均未发生因公出国（境）事项。</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万元，费用支出较年初预算数无增减，主要原因是根据工作安排，年初未预算且本年度未产生公务车购置事项。与2023年度相比，无增减，主要原因是上年度和本年度均未产生公务车购置事项和费用。</w:t>
      </w:r>
    </w:p>
    <w:p>
      <w:pPr>
        <w:pStyle w:val="12"/>
        <w:widowControl w:val="0"/>
        <w:autoSpaceDE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公务车运行维护费</w:t>
      </w:r>
      <w:r>
        <w:rPr>
          <w:rFonts w:ascii="Times New Roman" w:hAnsi="Times New Roman" w:eastAsia="方正仿宋_GBK"/>
          <w:sz w:val="32"/>
          <w:szCs w:val="32"/>
        </w:rPr>
        <w:t>11.98</w:t>
      </w:r>
      <w:r>
        <w:rPr>
          <w:rFonts w:ascii="Times New Roman" w:hAnsi="Times New Roman" w:eastAsia="方正仿宋_GBK"/>
          <w:sz w:val="32"/>
          <w:szCs w:val="32"/>
          <w:shd w:val="clear" w:color="auto" w:fill="FFFFFF"/>
        </w:rPr>
        <w:t>万元，主要用于公务车燃油费、维修（护）费、路桥费、车辆保险费、停车费和其他相关支出。费用支出较年初预算数减少0.02万元，下降0.17%，主要原因是</w:t>
      </w:r>
      <w:r>
        <w:rPr>
          <w:rFonts w:hint="eastAsia" w:ascii="Times New Roman" w:hAnsi="Times New Roman" w:eastAsia="方正仿宋_GBK"/>
          <w:sz w:val="32"/>
          <w:szCs w:val="32"/>
          <w:shd w:val="clear" w:color="auto" w:fill="FFFFFF"/>
        </w:rPr>
        <w:t>严控</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经费执行</w:t>
      </w:r>
      <w:r>
        <w:rPr>
          <w:rFonts w:hint="eastAsia" w:ascii="Times New Roman" w:hAnsi="Times New Roman" w:eastAsia="方正仿宋_GBK"/>
          <w:sz w:val="32"/>
          <w:szCs w:val="32"/>
          <w:shd w:val="clear" w:color="auto" w:fill="FFFFFF"/>
        </w:rPr>
        <w:t>支出</w:t>
      </w:r>
      <w:r>
        <w:rPr>
          <w:rFonts w:ascii="Times New Roman" w:hAnsi="Times New Roman" w:eastAsia="方正仿宋_GBK"/>
          <w:sz w:val="32"/>
          <w:szCs w:val="32"/>
          <w:shd w:val="clear" w:color="auto" w:fill="FFFFFF"/>
        </w:rPr>
        <w:t>。较上年支出数减少1.23万元，下降9.31%，主要原因是加强公务车日常管理，在上年费用基础上进一步压</w:t>
      </w:r>
      <w:r>
        <w:rPr>
          <w:rFonts w:hint="eastAsia" w:ascii="Times New Roman" w:hAnsi="Times New Roman" w:eastAsia="方正仿宋_GBK"/>
          <w:sz w:val="32"/>
          <w:szCs w:val="32"/>
          <w:shd w:val="clear" w:color="auto" w:fill="FFFFFF"/>
        </w:rPr>
        <w:t>减</w:t>
      </w:r>
      <w:r>
        <w:rPr>
          <w:rFonts w:ascii="Times New Roman" w:hAnsi="Times New Roman" w:eastAsia="方正仿宋_GBK"/>
          <w:sz w:val="32"/>
          <w:szCs w:val="32"/>
          <w:shd w:val="clear" w:color="auto" w:fill="FFFFFF"/>
        </w:rPr>
        <w:t>。</w:t>
      </w:r>
    </w:p>
    <w:p>
      <w:pPr>
        <w:pStyle w:val="12"/>
        <w:widowControl w:val="0"/>
        <w:autoSpaceDE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公务接待费</w:t>
      </w:r>
      <w:r>
        <w:rPr>
          <w:rFonts w:ascii="Times New Roman" w:hAnsi="Times New Roman" w:eastAsia="方正仿宋_GBK"/>
          <w:sz w:val="32"/>
          <w:szCs w:val="32"/>
        </w:rPr>
        <w:t>9.71</w:t>
      </w:r>
      <w:r>
        <w:rPr>
          <w:rFonts w:ascii="Times New Roman" w:hAnsi="Times New Roman" w:eastAsia="方正仿宋_GBK"/>
          <w:sz w:val="32"/>
          <w:szCs w:val="32"/>
          <w:shd w:val="clear" w:color="auto" w:fill="FFFFFF"/>
        </w:rPr>
        <w:t>万元，主要用于接待有关组织工作、主题教育工作、党建、考核、老干部工作等。费用支出较年初预算数减少0.14万元，下降1.42%，主要原因是</w:t>
      </w:r>
      <w:r>
        <w:rPr>
          <w:rFonts w:hint="eastAsia" w:ascii="Times New Roman" w:hAnsi="Times New Roman" w:eastAsia="方正仿宋_GBK"/>
          <w:sz w:val="32"/>
          <w:szCs w:val="32"/>
          <w:shd w:val="clear" w:color="auto" w:fill="FFFFFF"/>
        </w:rPr>
        <w:t>严控</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经费执行</w:t>
      </w:r>
      <w:r>
        <w:rPr>
          <w:rFonts w:hint="eastAsia" w:ascii="Times New Roman" w:hAnsi="Times New Roman" w:eastAsia="方正仿宋_GBK"/>
          <w:sz w:val="32"/>
          <w:szCs w:val="32"/>
          <w:shd w:val="clear" w:color="auto" w:fill="FFFFFF"/>
        </w:rPr>
        <w:t>支出</w:t>
      </w:r>
      <w:r>
        <w:rPr>
          <w:rFonts w:ascii="Times New Roman" w:hAnsi="Times New Roman" w:eastAsia="方正仿宋_GBK"/>
          <w:sz w:val="32"/>
          <w:szCs w:val="32"/>
          <w:shd w:val="clear" w:color="auto" w:fill="FFFFFF"/>
        </w:rPr>
        <w:t>。较上年支出数无增减，主要原因是严格执行</w:t>
      </w:r>
      <w:r>
        <w:rPr>
          <w:rFonts w:ascii="Times New Roman" w:hAnsi="Times New Roman" w:eastAsia="方正仿宋_GBK"/>
          <w:sz w:val="32"/>
          <w:szCs w:val="32"/>
        </w:rPr>
        <w:t>《垫江县党政机关落实过“紧日子”二十条硬措施的通知》（垫江委办发〔2024〕1号）</w:t>
      </w:r>
      <w:r>
        <w:rPr>
          <w:rFonts w:ascii="Times New Roman" w:hAnsi="Times New Roman" w:eastAsia="方正仿宋_GBK"/>
          <w:sz w:val="32"/>
          <w:szCs w:val="32"/>
          <w:shd w:val="clear" w:color="auto" w:fill="FFFFFF"/>
        </w:rPr>
        <w:t>，严控接待规模和标准。</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（三）</w:t>
      </w:r>
      <w:r>
        <w:rPr>
          <w:rStyle w:val="10"/>
          <w:rFonts w:hint="eastAsia" w:ascii="方正楷体_GBK" w:hAnsi="方正楷体_GBK" w:eastAsia="方正楷体_GBK" w:cs="方正楷体_GBK"/>
          <w:sz w:val="32"/>
          <w:szCs w:val="32"/>
          <w:shd w:val="clear" w:color="auto" w:fill="FFFFFF"/>
          <w:lang w:eastAsia="zh-CN"/>
        </w:rPr>
        <w:t>三公</w:t>
      </w:r>
      <w:r>
        <w:rPr>
          <w:rStyle w:val="10"/>
          <w:rFonts w:ascii="方正楷体_GBK" w:hAnsi="方正楷体_GBK" w:eastAsia="方正楷体_GBK" w:cs="方正楷体_GBK"/>
          <w:sz w:val="32"/>
          <w:szCs w:val="32"/>
          <w:shd w:val="clear" w:color="auto" w:fill="FFFFFF"/>
        </w:rPr>
        <w:t>经费实物量情况</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142</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986</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人。2024年本部门人均接待费</w:t>
      </w:r>
      <w:r>
        <w:rPr>
          <w:rFonts w:hint="default" w:ascii="Times New Roman" w:hAnsi="Times New Roman" w:eastAsia="方正仿宋_GBK"/>
          <w:sz w:val="32"/>
          <w:szCs w:val="32"/>
        </w:rPr>
        <w:t>98.44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5.99</w:t>
      </w:r>
      <w:r>
        <w:rPr>
          <w:rFonts w:hint="default" w:ascii="Times New Roman" w:hAnsi="Times New Roman" w:eastAsia="方正仿宋_GBK"/>
          <w:sz w:val="32"/>
          <w:szCs w:val="32"/>
          <w:shd w:val="clear" w:color="auto" w:fill="FFFFFF"/>
        </w:rPr>
        <w:t>万元。</w:t>
      </w:r>
    </w:p>
    <w:p>
      <w:pPr>
        <w:pStyle w:val="6"/>
        <w:widowControl w:val="0"/>
        <w:shd w:val="clear" w:color="auto" w:fill="FFFFFF"/>
        <w:spacing w:before="0"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（一）财政拨款会议费和培训费情况说明</w:t>
      </w:r>
    </w:p>
    <w:p>
      <w:pPr>
        <w:widowControl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0.63</w:t>
      </w:r>
      <w:r>
        <w:rPr>
          <w:rFonts w:hint="default" w:ascii="Times New Roman" w:hAnsi="Times New Roman" w:eastAsia="方正仿宋_GBK"/>
          <w:sz w:val="32"/>
          <w:szCs w:val="32"/>
          <w:shd w:val="clear" w:color="auto" w:fill="FFFFFF"/>
        </w:rPr>
        <w:t>万元，与2023年度相比，减少13.98万元，下降95.69%，主要原因是贯彻落实</w:t>
      </w:r>
      <w:r>
        <w:rPr>
          <w:rFonts w:hint="default" w:ascii="Times New Roman" w:hAnsi="Times New Roman" w:eastAsia="方正仿宋_GBK"/>
          <w:sz w:val="32"/>
          <w:szCs w:val="32"/>
        </w:rPr>
        <w:t>《垫江县党政机关落实过“紧日子”二十条硬措施的通知》精神，</w:t>
      </w:r>
      <w:r>
        <w:rPr>
          <w:rFonts w:ascii="Times New Roman" w:hAnsi="Times New Roman" w:eastAsia="方正仿宋_GBK"/>
          <w:sz w:val="32"/>
          <w:szCs w:val="32"/>
        </w:rPr>
        <w:t>压减</w:t>
      </w:r>
      <w:r>
        <w:rPr>
          <w:rFonts w:hint="default" w:ascii="Times New Roman" w:hAnsi="Times New Roman" w:eastAsia="方正仿宋_GBK"/>
          <w:sz w:val="32"/>
          <w:szCs w:val="32"/>
        </w:rPr>
        <w:t>会议费支出</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37.26</w:t>
      </w:r>
      <w:r>
        <w:rPr>
          <w:rFonts w:hint="default" w:ascii="Times New Roman" w:hAnsi="Times New Roman" w:eastAsia="方正仿宋_GBK"/>
          <w:sz w:val="32"/>
          <w:szCs w:val="32"/>
          <w:shd w:val="clear" w:color="auto" w:fill="FFFFFF"/>
        </w:rPr>
        <w:t>万元，与2023年度相比，增加11.09万元，增长42.38%，主要原因是</w:t>
      </w:r>
      <w:r>
        <w:rPr>
          <w:rFonts w:hint="default" w:ascii="Times New Roman" w:hAnsi="Times New Roman" w:eastAsia="方正仿宋_GBK"/>
          <w:sz w:val="32"/>
          <w:szCs w:val="32"/>
        </w:rPr>
        <w:t>2名职工参加县委党校2024年秋季学期主体班培训（为期1个月），</w:t>
      </w:r>
      <w:r>
        <w:rPr>
          <w:rFonts w:hint="eastAsia" w:ascii="Times New Roman" w:hAnsi="Times New Roman" w:eastAsia="方正仿宋_GBK"/>
          <w:sz w:val="32"/>
          <w:szCs w:val="32"/>
          <w:lang w:val="en-US" w:eastAsia="zh-CN"/>
        </w:rPr>
        <w:t>增加2个市外培训班</w:t>
      </w:r>
      <w:r>
        <w:rPr>
          <w:rFonts w:hint="default" w:ascii="Times New Roman" w:hAnsi="Times New Roman" w:eastAsia="方正仿宋_GBK"/>
          <w:sz w:val="32"/>
          <w:szCs w:val="32"/>
        </w:rPr>
        <w:t>。</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（二）机关运行经费情况说明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2024年度本部门机关运行经费支出</w:t>
      </w:r>
      <w:r>
        <w:rPr>
          <w:rFonts w:hint="default" w:ascii="Times New Roman" w:hAnsi="Times New Roman" w:eastAsia="方正仿宋_GBK"/>
          <w:sz w:val="32"/>
          <w:szCs w:val="32"/>
        </w:rPr>
        <w:t>109.06</w:t>
      </w:r>
      <w:r>
        <w:rPr>
          <w:rFonts w:hint="default" w:ascii="Times New Roman" w:hAnsi="Times New Roman" w:eastAsia="方正仿宋_GBK"/>
          <w:sz w:val="32"/>
          <w:szCs w:val="32"/>
          <w:shd w:val="clear" w:color="auto" w:fill="FFFFFF"/>
        </w:rPr>
        <w:t>万元，机关运行经费主要用于开支办公费、印刷费、差旅费、会议费、培训费、公务接待费、工会经费以及其他商品和服务支出。机关运行经费较上年支出数增加2.43万元，增长2.28%，主要原因是抽调人员开展主题教育收尾工作，公用经费增加。</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（三）国有资产占用情况说明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widowControl w:val="0"/>
        <w:autoSpaceDE w:val="0"/>
        <w:spacing w:line="594" w:lineRule="exact"/>
        <w:ind w:firstLine="643"/>
        <w:rPr>
          <w:rStyle w:val="10"/>
          <w:rFonts w:ascii="方正楷体_GBK" w:hAnsi="方正楷体_GBK" w:eastAsia="方正楷体_GBK" w:cs="方正楷体_GBK"/>
          <w:sz w:val="32"/>
          <w:szCs w:val="32"/>
          <w:shd w:val="clear" w:color="auto" w:fill="FFFFFF"/>
        </w:rPr>
      </w:pPr>
      <w:r>
        <w:rPr>
          <w:rStyle w:val="10"/>
          <w:rFonts w:ascii="方正楷体_GBK" w:hAnsi="方正楷体_GBK" w:eastAsia="方正楷体_GBK" w:cs="方正楷体_GBK"/>
          <w:sz w:val="32"/>
          <w:szCs w:val="32"/>
          <w:shd w:val="clear" w:color="auto" w:fill="FFFFFF"/>
        </w:rPr>
        <w:t>（四）政府采购支出情况说明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.0%。2024年度我部门未发生政府采购事项，无相关经费支出。</w:t>
      </w:r>
    </w:p>
    <w:p>
      <w:pPr>
        <w:pStyle w:val="11"/>
        <w:autoSpaceDE w:val="0"/>
        <w:spacing w:line="594" w:lineRule="exact"/>
        <w:ind w:firstLine="643"/>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1"/>
        <w:autoSpaceDE w:val="0"/>
        <w:spacing w:line="594" w:lineRule="exac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根据预算绩效管理要求，我单位对1</w:t>
      </w:r>
      <w:r>
        <w:rPr>
          <w:rFonts w:hint="eastAsia" w:ascii="Times New Roman" w:hAnsi="Times New Roman" w:eastAsia="方正仿宋_GBK"/>
          <w:sz w:val="32"/>
          <w:szCs w:val="32"/>
          <w:shd w:val="clear" w:color="auto" w:fill="FFFFFF"/>
          <w:lang w:bidi="ar"/>
        </w:rPr>
        <w:t>6</w:t>
      </w:r>
      <w:r>
        <w:rPr>
          <w:rFonts w:ascii="Times New Roman" w:hAnsi="Times New Roman" w:eastAsia="方正仿宋_GBK"/>
          <w:sz w:val="32"/>
          <w:szCs w:val="32"/>
          <w:shd w:val="clear" w:color="auto" w:fill="FFFFFF"/>
          <w:lang w:bidi="ar"/>
        </w:rPr>
        <w:t>个二级项目开展了绩效自评，涉及财政拨款项目支出资金456.75万元。</w:t>
      </w:r>
    </w:p>
    <w:p>
      <w:pPr>
        <w:pStyle w:val="11"/>
        <w:autoSpaceDE w:val="0"/>
        <w:spacing w:line="594" w:lineRule="exact"/>
        <w:ind w:firstLine="643"/>
        <w:rPr>
          <w:rFonts w:ascii="楷体" w:hAnsi="楷体" w:eastAsia="楷体" w:cs="楷体"/>
          <w:b/>
          <w:bCs/>
          <w:sz w:val="32"/>
          <w:szCs w:val="32"/>
          <w:shd w:val="clear" w:color="auto" w:fill="FFFFFF"/>
        </w:rPr>
      </w:pPr>
    </w:p>
    <w:p>
      <w:pPr>
        <w:pStyle w:val="11"/>
        <w:autoSpaceDE w:val="0"/>
        <w:ind w:firstLine="0" w:firstLineChars="0"/>
      </w:pPr>
      <w:r>
        <w:drawing>
          <wp:inline distT="0" distB="0" distL="114300" distR="114300">
            <wp:extent cx="5869940" cy="5894705"/>
            <wp:effectExtent l="0" t="0" r="1651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869940" cy="5894705"/>
                    </a:xfrm>
                    <a:prstGeom prst="rect">
                      <a:avLst/>
                    </a:prstGeom>
                    <a:noFill/>
                    <a:ln>
                      <a:noFill/>
                    </a:ln>
                  </pic:spPr>
                </pic:pic>
              </a:graphicData>
            </a:graphic>
          </wp:inline>
        </w:drawing>
      </w:r>
    </w:p>
    <w:p>
      <w:pPr>
        <w:pStyle w:val="11"/>
        <w:autoSpaceDE w:val="0"/>
        <w:ind w:firstLine="0" w:firstLineChars="0"/>
      </w:pPr>
      <w:r>
        <w:drawing>
          <wp:inline distT="0" distB="0" distL="114300" distR="114300">
            <wp:extent cx="5486400" cy="8027035"/>
            <wp:effectExtent l="0" t="0" r="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486400" cy="8027035"/>
                    </a:xfrm>
                    <a:prstGeom prst="rect">
                      <a:avLst/>
                    </a:prstGeom>
                    <a:noFill/>
                    <a:ln>
                      <a:noFill/>
                    </a:ln>
                  </pic:spPr>
                </pic:pic>
              </a:graphicData>
            </a:graphic>
          </wp:inline>
        </w:drawing>
      </w:r>
    </w:p>
    <w:p>
      <w:pPr>
        <w:pStyle w:val="11"/>
        <w:autoSpaceDE w:val="0"/>
        <w:ind w:firstLine="0" w:firstLineChars="0"/>
      </w:pPr>
    </w:p>
    <w:p>
      <w:pPr>
        <w:pStyle w:val="11"/>
        <w:autoSpaceDE w:val="0"/>
        <w:ind w:firstLine="0" w:firstLineChars="0"/>
      </w:pPr>
      <w:r>
        <w:drawing>
          <wp:inline distT="0" distB="0" distL="114300" distR="114300">
            <wp:extent cx="5659120" cy="5744210"/>
            <wp:effectExtent l="0" t="0" r="1778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659120" cy="5744210"/>
                    </a:xfrm>
                    <a:prstGeom prst="rect">
                      <a:avLst/>
                    </a:prstGeom>
                    <a:noFill/>
                    <a:ln>
                      <a:noFill/>
                    </a:ln>
                  </pic:spPr>
                </pic:pic>
              </a:graphicData>
            </a:graphic>
          </wp:inline>
        </w:drawing>
      </w:r>
    </w:p>
    <w:p>
      <w:pPr>
        <w:pStyle w:val="11"/>
        <w:autoSpaceDE w:val="0"/>
        <w:ind w:firstLine="0" w:firstLineChars="0"/>
      </w:pPr>
    </w:p>
    <w:p>
      <w:pPr>
        <w:pStyle w:val="11"/>
        <w:widowControl w:val="0"/>
        <w:autoSpaceDE w:val="0"/>
        <w:spacing w:line="594" w:lineRule="exact"/>
        <w:ind w:firstLine="643"/>
        <w:rPr>
          <w:rFonts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（二）部门绩效评价情况</w:t>
      </w:r>
    </w:p>
    <w:p>
      <w:pPr>
        <w:pStyle w:val="14"/>
        <w:widowControl w:val="0"/>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部门未组织开展绩效评价。</w:t>
      </w:r>
    </w:p>
    <w:p>
      <w:pPr>
        <w:pStyle w:val="11"/>
        <w:widowControl w:val="0"/>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11"/>
        <w:widowControl w:val="0"/>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w:t>
      </w:r>
      <w:r>
        <w:rPr>
          <w:rFonts w:hint="eastAsia"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部门开展绩效评价。</w:t>
      </w:r>
    </w:p>
    <w:p>
      <w:pPr>
        <w:pStyle w:val="6"/>
        <w:widowControl w:val="0"/>
        <w:shd w:val="clear" w:color="auto" w:fill="FFFFFF"/>
        <w:spacing w:before="0"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六、专业名词解释</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（十二）</w:t>
      </w:r>
      <w:r>
        <w:rPr>
          <w:rStyle w:val="10"/>
          <w:rFonts w:hint="eastAsia" w:ascii="方正楷体_GBK" w:hAnsi="方正楷体_GBK" w:eastAsia="方正楷体_GBK" w:cs="方正楷体_GBK"/>
          <w:sz w:val="32"/>
          <w:szCs w:val="32"/>
          <w:shd w:val="clear" w:color="auto" w:fill="FFFFFF"/>
          <w:lang w:eastAsia="zh-CN"/>
        </w:rPr>
        <w:t>三公</w:t>
      </w:r>
      <w:r>
        <w:rPr>
          <w:rStyle w:val="10"/>
          <w:rFonts w:hint="default" w:ascii="方正楷体_GBK" w:hAnsi="方正楷体_GBK" w:eastAsia="方正楷体_GBK" w:cs="方正楷体_GBK"/>
          <w:sz w:val="32"/>
          <w:szCs w:val="32"/>
          <w:shd w:val="clear" w:color="auto" w:fill="FFFFFF"/>
        </w:rPr>
        <w:t>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方正楷体_GBK" w:hAnsi="方正楷体_GBK" w:eastAsia="方正楷体_GBK" w:cs="方正楷体_GBK"/>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ascii="方正楷体_GBK" w:hAnsi="方正楷体_GBK" w:eastAsia="方正楷体_GBK" w:cs="方正楷体_GBK"/>
          <w:sz w:val="32"/>
          <w:szCs w:val="32"/>
          <w:shd w:val="clear" w:color="auto" w:fill="FFFFFF"/>
        </w:rPr>
        <w:t>（十七）其他资本性支出（支出经济分类科目类级）</w:t>
      </w:r>
      <w:r>
        <w:rPr>
          <w:rFonts w:ascii="方正楷体_GBK" w:hAnsi="方正楷体_GBK" w:eastAsia="方正楷体_GBK" w:cs="方正楷体_GBK"/>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spacing w:before="0" w:beforeAutospacing="0" w:after="0" w:afterAutospacing="0" w:line="594" w:lineRule="exact"/>
        <w:ind w:firstLine="640" w:firstLineChars="200"/>
        <w:rPr>
          <w:rStyle w:val="10"/>
          <w:rFonts w:hint="default" w:ascii="Times New Roman" w:hAnsi="Times New Roman" w:eastAsia="方正仿宋_GBK"/>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七、决算公开联系方式及信息反馈渠道</w:t>
      </w:r>
    </w:p>
    <w:p>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本单位决算公开信息反馈和联系方式：程老师023-74603987</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850" w:h="16783"/>
          <w:pgMar w:top="1984" w:right="1446" w:bottom="1644" w:left="1446" w:header="0" w:footer="1134" w:gutter="0"/>
          <w:pgNumType w:fmt="numberInDash"/>
          <w:cols w:space="0" w:num="1"/>
          <w:docGrid w:type="lines" w:linePitch="326"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中国共产党垫江县委员会组织部</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1,346.22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1,346.22</w:t>
            </w:r>
            <w:r>
              <w:rPr>
                <w:rFonts w:ascii="Times New Roman" w:hAnsi="Times New Roman"/>
                <w:color w:val="000000"/>
                <w:sz w:val="20"/>
              </w:rPr>
              <w:t xml:space="preserve"> </w:t>
            </w:r>
          </w:p>
        </w:tc>
      </w:tr>
    </w:tbl>
    <w:p>
      <w:pPr>
        <w:spacing w:line="240" w:lineRule="exact"/>
        <w:ind w:firstLine="600" w:firstLineChars="300"/>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964" w:type="dxa"/>
        <w:jc w:val="center"/>
        <w:tblLayout w:type="fixed"/>
        <w:tblCellMar>
          <w:top w:w="0" w:type="dxa"/>
          <w:left w:w="0" w:type="dxa"/>
          <w:bottom w:w="0" w:type="dxa"/>
          <w:right w:w="0" w:type="dxa"/>
        </w:tblCellMar>
      </w:tblPr>
      <w:tblGrid>
        <w:gridCol w:w="1724"/>
        <w:gridCol w:w="3288"/>
        <w:gridCol w:w="1349"/>
        <w:gridCol w:w="1408"/>
        <w:gridCol w:w="1372"/>
        <w:gridCol w:w="1084"/>
        <w:gridCol w:w="1362"/>
        <w:gridCol w:w="1197"/>
        <w:gridCol w:w="1698"/>
        <w:gridCol w:w="1482"/>
      </w:tblGrid>
      <w:tr>
        <w:tblPrEx>
          <w:tblCellMar>
            <w:top w:w="0" w:type="dxa"/>
            <w:left w:w="0" w:type="dxa"/>
            <w:bottom w:w="0" w:type="dxa"/>
            <w:right w:w="0" w:type="dxa"/>
          </w:tblCellMar>
        </w:tblPrEx>
        <w:trPr>
          <w:trHeight w:val="454" w:hRule="atLeast"/>
          <w:jc w:val="center"/>
        </w:trPr>
        <w:tc>
          <w:tcPr>
            <w:tcW w:w="15964"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636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中国共产党垫江县委员会组织部</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jc w:val="center"/>
        </w:trPr>
        <w:tc>
          <w:tcPr>
            <w:tcW w:w="636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7"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70" w:hRule="atLeast"/>
          <w:jc w:val="center"/>
        </w:trPr>
        <w:tc>
          <w:tcPr>
            <w:tcW w:w="50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3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46"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8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1724"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4"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9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3" w:hRule="atLeast"/>
          <w:jc w:val="center"/>
        </w:trPr>
        <w:tc>
          <w:tcPr>
            <w:tcW w:w="5012"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1,346.22</w:t>
            </w:r>
            <w:r>
              <w:rPr>
                <w:rFonts w:ascii="Times New Roman" w:hAnsi="Times New Roman"/>
                <w:b/>
                <w:color w:val="000000"/>
                <w:sz w:val="20"/>
              </w:rPr>
              <w:t xml:space="preserve"> </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1,346.22</w:t>
            </w:r>
            <w:r>
              <w:rPr>
                <w:rFonts w:ascii="Times New Roman" w:hAnsi="Times New Roman"/>
                <w:b/>
                <w:color w:val="000000"/>
                <w:sz w:val="20"/>
              </w:rPr>
              <w:t xml:space="preserve"> </w:t>
            </w:r>
          </w:p>
        </w:tc>
        <w:tc>
          <w:tcPr>
            <w:tcW w:w="13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0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8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40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37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183.45</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jc w:val="center"/>
        </w:trPr>
        <w:tc>
          <w:tcPr>
            <w:tcW w:w="17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7"/>
        <w:tblW w:w="1553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3551"/>
        <w:gridCol w:w="1667"/>
        <w:gridCol w:w="1717"/>
        <w:gridCol w:w="1650"/>
        <w:gridCol w:w="1581"/>
        <w:gridCol w:w="171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5536" w:type="dxa"/>
            <w:gridSpan w:val="8"/>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914" w:type="dxa"/>
            <w:gridSpan w:val="3"/>
            <w:vMerge w:val="restar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中国共产党垫江县委员会组织部 </w:t>
            </w:r>
          </w:p>
        </w:tc>
        <w:tc>
          <w:tcPr>
            <w:tcW w:w="17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914" w:type="dxa"/>
            <w:gridSpan w:val="3"/>
            <w:vMerge w:val="continue"/>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7"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0"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7"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7"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24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本年支出合计</w:t>
            </w:r>
          </w:p>
        </w:tc>
        <w:tc>
          <w:tcPr>
            <w:tcW w:w="17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基本支出</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项目支出</w:t>
            </w:r>
          </w:p>
        </w:tc>
        <w:tc>
          <w:tcPr>
            <w:tcW w:w="158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上缴上级支出</w:t>
            </w:r>
          </w:p>
        </w:tc>
        <w:tc>
          <w:tcPr>
            <w:tcW w:w="171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经营支出</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tcBorders>
              <w:top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1" w:type="dxa"/>
            <w:tcBorders>
              <w:top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717" w:type="dxa"/>
            <w:vMerge w:val="continue"/>
            <w:tcBorders>
              <w:top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650" w:type="dxa"/>
            <w:vMerge w:val="continue"/>
            <w:tcBorders>
              <w:top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581" w:type="dxa"/>
            <w:vMerge w:val="continue"/>
            <w:tcBorders>
              <w:top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717" w:type="dxa"/>
            <w:vMerge w:val="continue"/>
            <w:tcBorders>
              <w:top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957" w:type="dxa"/>
            <w:vMerge w:val="continue"/>
            <w:tcBorders>
              <w:top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247" w:type="dxa"/>
            <w:gridSpan w:val="2"/>
            <w:shd w:val="clear" w:color="auto" w:fill="auto"/>
            <w:noWrap/>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1,346.22</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889.47</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456.75</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623.45</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623.45</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183.45</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6"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1" w:type="dxa"/>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1650"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7" w:type="dxa"/>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p>
      <w:pPr>
        <w:rPr>
          <w:rFonts w:hint="default" w:cs="宋体"/>
          <w:sz w:val="21"/>
          <w:szCs w:val="21"/>
        </w:rPr>
      </w:pPr>
    </w:p>
    <w:tbl>
      <w:tblPr>
        <w:tblStyle w:val="7"/>
        <w:tblW w:w="14678" w:type="dxa"/>
        <w:jc w:val="center"/>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中国共产党垫江县委员会组织部</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ind w:firstLine="600" w:firstLineChars="300"/>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15568" w:type="dxa"/>
        <w:jc w:val="center"/>
        <w:tblLayout w:type="fixed"/>
        <w:tblCellMar>
          <w:top w:w="0" w:type="dxa"/>
          <w:left w:w="0" w:type="dxa"/>
          <w:bottom w:w="0" w:type="dxa"/>
          <w:right w:w="0" w:type="dxa"/>
        </w:tblCellMar>
      </w:tblPr>
      <w:tblGrid>
        <w:gridCol w:w="1732"/>
        <w:gridCol w:w="3895"/>
        <w:gridCol w:w="3306"/>
        <w:gridCol w:w="3300"/>
        <w:gridCol w:w="3335"/>
      </w:tblGrid>
      <w:tr>
        <w:tblPrEx>
          <w:tblCellMar>
            <w:top w:w="0" w:type="dxa"/>
            <w:left w:w="0" w:type="dxa"/>
            <w:bottom w:w="0" w:type="dxa"/>
            <w:right w:w="0" w:type="dxa"/>
          </w:tblCellMar>
        </w:tblPrEx>
        <w:trPr>
          <w:trHeight w:val="510" w:hRule="atLeast"/>
          <w:jc w:val="center"/>
        </w:trPr>
        <w:tc>
          <w:tcPr>
            <w:tcW w:w="155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9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中国共产党垫江县委员会组织部</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jc w:val="center"/>
        </w:trPr>
        <w:tc>
          <w:tcPr>
            <w:tcW w:w="89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562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08"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合计</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基本支出</w:t>
            </w:r>
          </w:p>
        </w:tc>
        <w:tc>
          <w:tcPr>
            <w:tcW w:w="3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08" w:hRule="atLeast"/>
          <w:jc w:val="center"/>
        </w:trPr>
        <w:tc>
          <w:tcPr>
            <w:tcW w:w="5627"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合计</w:t>
            </w:r>
          </w:p>
        </w:tc>
        <w:tc>
          <w:tcPr>
            <w:tcW w:w="330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1,346.22</w:t>
            </w:r>
            <w:r>
              <w:rPr>
                <w:rFonts w:ascii="Times New Roman" w:hAnsi="Times New Roman"/>
                <w:b/>
                <w:color w:val="000000"/>
                <w:sz w:val="20"/>
              </w:rPr>
              <w:t xml:space="preserve"> </w:t>
            </w:r>
          </w:p>
        </w:tc>
        <w:tc>
          <w:tcPr>
            <w:tcW w:w="330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889.47</w:t>
            </w:r>
            <w:r>
              <w:rPr>
                <w:rFonts w:ascii="Times New Roman" w:hAnsi="Times New Roman"/>
                <w:b/>
                <w:color w:val="000000"/>
                <w:sz w:val="20"/>
              </w:rPr>
              <w:t xml:space="preserve"> </w:t>
            </w:r>
          </w:p>
        </w:tc>
        <w:tc>
          <w:tcPr>
            <w:tcW w:w="33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623.45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1,080.14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623.45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449.79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173.66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183.45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jc w:val="center"/>
        </w:trPr>
        <w:tc>
          <w:tcPr>
            <w:tcW w:w="17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15305" w:type="dxa"/>
        <w:jc w:val="center"/>
        <w:tblLayout w:type="fixed"/>
        <w:tblCellMar>
          <w:top w:w="0" w:type="dxa"/>
          <w:left w:w="0" w:type="dxa"/>
          <w:bottom w:w="0" w:type="dxa"/>
          <w:right w:w="0" w:type="dxa"/>
        </w:tblCellMar>
      </w:tblPr>
      <w:tblGrid>
        <w:gridCol w:w="603"/>
        <w:gridCol w:w="2730"/>
        <w:gridCol w:w="1372"/>
        <w:gridCol w:w="833"/>
        <w:gridCol w:w="1916"/>
        <w:gridCol w:w="1650"/>
        <w:gridCol w:w="806"/>
        <w:gridCol w:w="3513"/>
        <w:gridCol w:w="1882"/>
      </w:tblGrid>
      <w:tr>
        <w:tblPrEx>
          <w:tblCellMar>
            <w:top w:w="0" w:type="dxa"/>
            <w:left w:w="0" w:type="dxa"/>
            <w:bottom w:w="0" w:type="dxa"/>
            <w:right w:w="0" w:type="dxa"/>
          </w:tblCellMar>
        </w:tblPrEx>
        <w:trPr>
          <w:trHeight w:val="90" w:hRule="atLeast"/>
          <w:jc w:val="center"/>
        </w:trPr>
        <w:tc>
          <w:tcPr>
            <w:tcW w:w="15305"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7454"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中国共产党垫江县委员会组织部</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jc w:val="center"/>
        </w:trPr>
        <w:tc>
          <w:tcPr>
            <w:tcW w:w="7454"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47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707.28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126.41</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140.52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12.50</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149.88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107.36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29.47</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11.98</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w:t>
            </w: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jc w:val="center"/>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763.06</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126.41</w:t>
            </w:r>
            <w:r>
              <w:rPr>
                <w:rFonts w:ascii="Times New Roman" w:hAnsi="Times New Roman"/>
                <w:color w:val="000000"/>
                <w:sz w:val="18"/>
              </w:rPr>
              <w:t xml:space="preserve"> </w:t>
            </w:r>
          </w:p>
        </w:tc>
      </w:tr>
    </w:tbl>
    <w:p>
      <w:pPr>
        <w:spacing w:line="280" w:lineRule="exact"/>
        <w:ind w:firstLine="200" w:firstLineChars="100"/>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jc w:val="center"/>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中国共产党垫江县委员会组织部</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jc w:val="center"/>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jc w:val="center"/>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firstLine="200" w:firstLineChars="100"/>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jc w:val="center"/>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jc w:val="center"/>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中国共产党垫江县委员会组织部</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jc w:val="center"/>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jc w:val="center"/>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ind w:firstLine="200" w:firstLineChars="100"/>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29" w:type="dxa"/>
        <w:jc w:val="center"/>
        <w:tblLayout w:type="fixed"/>
        <w:tblCellMar>
          <w:top w:w="0" w:type="dxa"/>
          <w:left w:w="170" w:type="dxa"/>
          <w:bottom w:w="0" w:type="dxa"/>
          <w:right w:w="170" w:type="dxa"/>
        </w:tblCellMar>
      </w:tblPr>
      <w:tblGrid>
        <w:gridCol w:w="3178"/>
        <w:gridCol w:w="2415"/>
        <w:gridCol w:w="2375"/>
        <w:gridCol w:w="3674"/>
        <w:gridCol w:w="2487"/>
      </w:tblGrid>
      <w:tr>
        <w:tblPrEx>
          <w:tblCellMar>
            <w:top w:w="0" w:type="dxa"/>
            <w:left w:w="170" w:type="dxa"/>
            <w:bottom w:w="0" w:type="dxa"/>
            <w:right w:w="170" w:type="dxa"/>
          </w:tblCellMar>
        </w:tblPrEx>
        <w:trPr>
          <w:trHeight w:val="343" w:hRule="atLeast"/>
          <w:jc w:val="center"/>
        </w:trPr>
        <w:tc>
          <w:tcPr>
            <w:tcW w:w="14129"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317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559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中国共产党垫江县委员会组织部</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21.69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109.06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986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37.26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25.30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ind w:firstLine="720" w:firstLineChars="400"/>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w:t>
      </w:r>
    </w:p>
    <w:p>
      <w:pPr>
        <w:ind w:firstLine="1260" w:firstLineChars="700"/>
        <w:rPr>
          <w:rFonts w:hint="default"/>
        </w:rPr>
      </w:pPr>
      <w:r>
        <w:rPr>
          <w:rFonts w:cs="宋体"/>
          <w:sz w:val="18"/>
          <w:szCs w:val="18"/>
        </w:rPr>
        <w:t>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pgSz w:w="16783" w:h="11850" w:orient="landscape"/>
      <w:pgMar w:top="567" w:right="567" w:bottom="454"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hint="default" w:ascii="仿宋_GB2312" w:hAnsi="仿宋_GB2312" w:eastAsia="仿宋_GB2312" w:cs="仿宋_GB2312"/>
                              <w:sz w:val="28"/>
                              <w:szCs w:val="28"/>
                              <w:lang w:val="zh-CN"/>
                            </w:rPr>
                            <w:t>-</w:t>
                          </w:r>
                          <w:r>
                            <w:rPr>
                              <w:rFonts w:hint="default" w:ascii="仿宋_GB2312" w:hAnsi="仿宋_GB2312" w:eastAsia="仿宋_GB2312" w:cs="仿宋_GB2312"/>
                              <w:sz w:val="28"/>
                              <w:szCs w:val="28"/>
                            </w:rPr>
                            <w:t xml:space="preserve"> 17 -</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PAGE   \* MERGEFORMAT</w:instrText>
                    </w:r>
                    <w:r>
                      <w:rPr>
                        <w:rFonts w:ascii="仿宋_GB2312" w:hAnsi="仿宋_GB2312" w:eastAsia="仿宋_GB2312" w:cs="仿宋_GB2312"/>
                        <w:sz w:val="28"/>
                        <w:szCs w:val="28"/>
                      </w:rPr>
                      <w:fldChar w:fldCharType="separate"/>
                    </w:r>
                    <w:r>
                      <w:rPr>
                        <w:rFonts w:hint="default" w:ascii="仿宋_GB2312" w:hAnsi="仿宋_GB2312" w:eastAsia="仿宋_GB2312" w:cs="仿宋_GB2312"/>
                        <w:sz w:val="28"/>
                        <w:szCs w:val="28"/>
                        <w:lang w:val="zh-CN"/>
                      </w:rPr>
                      <w:t>-</w:t>
                    </w:r>
                    <w:r>
                      <w:rPr>
                        <w:rFonts w:hint="default" w:ascii="仿宋_GB2312" w:hAnsi="仿宋_GB2312" w:eastAsia="仿宋_GB2312" w:cs="仿宋_GB2312"/>
                        <w:sz w:val="28"/>
                        <w:szCs w:val="28"/>
                      </w:rPr>
                      <w:t xml:space="preserve"> 17 -</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261065"/>
    <w:rsid w:val="002D0E5A"/>
    <w:rsid w:val="002E5443"/>
    <w:rsid w:val="0032196C"/>
    <w:rsid w:val="003906EB"/>
    <w:rsid w:val="004C12FF"/>
    <w:rsid w:val="004D5CF5"/>
    <w:rsid w:val="00550ABE"/>
    <w:rsid w:val="00552A09"/>
    <w:rsid w:val="005B023C"/>
    <w:rsid w:val="00600322"/>
    <w:rsid w:val="006137D7"/>
    <w:rsid w:val="00634FA8"/>
    <w:rsid w:val="0063613A"/>
    <w:rsid w:val="006E2034"/>
    <w:rsid w:val="00732392"/>
    <w:rsid w:val="00792285"/>
    <w:rsid w:val="007A0D2E"/>
    <w:rsid w:val="007A3314"/>
    <w:rsid w:val="007B419D"/>
    <w:rsid w:val="00810F13"/>
    <w:rsid w:val="0082264E"/>
    <w:rsid w:val="00944711"/>
    <w:rsid w:val="009821E3"/>
    <w:rsid w:val="00984852"/>
    <w:rsid w:val="009B67B8"/>
    <w:rsid w:val="00A03B1E"/>
    <w:rsid w:val="00A67739"/>
    <w:rsid w:val="00A820B7"/>
    <w:rsid w:val="00AC5566"/>
    <w:rsid w:val="00B03CCD"/>
    <w:rsid w:val="00B40138"/>
    <w:rsid w:val="00BC59E7"/>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4262"/>
    <w:rsid w:val="00F8598B"/>
    <w:rsid w:val="00FA0819"/>
    <w:rsid w:val="01474EBF"/>
    <w:rsid w:val="01F3521E"/>
    <w:rsid w:val="03B87EA0"/>
    <w:rsid w:val="03E3214F"/>
    <w:rsid w:val="044C50BA"/>
    <w:rsid w:val="04583A5F"/>
    <w:rsid w:val="05BC6D49"/>
    <w:rsid w:val="05E51322"/>
    <w:rsid w:val="06194FF1"/>
    <w:rsid w:val="06A2550B"/>
    <w:rsid w:val="06CC603E"/>
    <w:rsid w:val="06F80EE2"/>
    <w:rsid w:val="07001CCA"/>
    <w:rsid w:val="075678DB"/>
    <w:rsid w:val="07691ADF"/>
    <w:rsid w:val="079D7CC7"/>
    <w:rsid w:val="08051BCA"/>
    <w:rsid w:val="086C12F4"/>
    <w:rsid w:val="08BA052C"/>
    <w:rsid w:val="08DB07BA"/>
    <w:rsid w:val="0969353F"/>
    <w:rsid w:val="098305D0"/>
    <w:rsid w:val="098A0877"/>
    <w:rsid w:val="09D05E45"/>
    <w:rsid w:val="0A430D0D"/>
    <w:rsid w:val="0A5C4B69"/>
    <w:rsid w:val="0A80786B"/>
    <w:rsid w:val="0A86124A"/>
    <w:rsid w:val="0AB54CC0"/>
    <w:rsid w:val="0B224DC6"/>
    <w:rsid w:val="0B4D4E86"/>
    <w:rsid w:val="0B7F7B23"/>
    <w:rsid w:val="0B9335CE"/>
    <w:rsid w:val="0BB73761"/>
    <w:rsid w:val="0C7927C4"/>
    <w:rsid w:val="0C9B098C"/>
    <w:rsid w:val="0CBC1A9C"/>
    <w:rsid w:val="0D673E11"/>
    <w:rsid w:val="0DDA54E4"/>
    <w:rsid w:val="0E3A5F83"/>
    <w:rsid w:val="0E74421A"/>
    <w:rsid w:val="0F0A4F69"/>
    <w:rsid w:val="0F537249"/>
    <w:rsid w:val="0F836721"/>
    <w:rsid w:val="0FA25D96"/>
    <w:rsid w:val="107B59E5"/>
    <w:rsid w:val="10EA3C90"/>
    <w:rsid w:val="10EC0126"/>
    <w:rsid w:val="10F70B9A"/>
    <w:rsid w:val="111445C7"/>
    <w:rsid w:val="114278C6"/>
    <w:rsid w:val="1158083A"/>
    <w:rsid w:val="11643A4B"/>
    <w:rsid w:val="11ED0F98"/>
    <w:rsid w:val="11F03528"/>
    <w:rsid w:val="12107727"/>
    <w:rsid w:val="12C921C4"/>
    <w:rsid w:val="12F40DF6"/>
    <w:rsid w:val="13871C70"/>
    <w:rsid w:val="13A71CB4"/>
    <w:rsid w:val="13AF1D43"/>
    <w:rsid w:val="13CE1647"/>
    <w:rsid w:val="13FD55AB"/>
    <w:rsid w:val="14200702"/>
    <w:rsid w:val="15D078F9"/>
    <w:rsid w:val="163A6CEE"/>
    <w:rsid w:val="16AD3796"/>
    <w:rsid w:val="173708E3"/>
    <w:rsid w:val="17C37130"/>
    <w:rsid w:val="17C374FC"/>
    <w:rsid w:val="185B5474"/>
    <w:rsid w:val="188E3A9B"/>
    <w:rsid w:val="189079DC"/>
    <w:rsid w:val="189B0D0B"/>
    <w:rsid w:val="18B43F7C"/>
    <w:rsid w:val="194A1770"/>
    <w:rsid w:val="197D7D98"/>
    <w:rsid w:val="19B906A4"/>
    <w:rsid w:val="1B3426D8"/>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44EB4"/>
    <w:rsid w:val="1F4B0B02"/>
    <w:rsid w:val="1FBB35CD"/>
    <w:rsid w:val="1FCD26AF"/>
    <w:rsid w:val="20642787"/>
    <w:rsid w:val="21556F04"/>
    <w:rsid w:val="22403BD3"/>
    <w:rsid w:val="229972C4"/>
    <w:rsid w:val="23757D31"/>
    <w:rsid w:val="23DA37D9"/>
    <w:rsid w:val="24125580"/>
    <w:rsid w:val="24B92327"/>
    <w:rsid w:val="24C14514"/>
    <w:rsid w:val="24F9229C"/>
    <w:rsid w:val="2533755C"/>
    <w:rsid w:val="25791755"/>
    <w:rsid w:val="25EE5A8E"/>
    <w:rsid w:val="26396DF4"/>
    <w:rsid w:val="26981FD0"/>
    <w:rsid w:val="27167136"/>
    <w:rsid w:val="27B23302"/>
    <w:rsid w:val="283819DA"/>
    <w:rsid w:val="29310A5F"/>
    <w:rsid w:val="29C37A35"/>
    <w:rsid w:val="2A076083"/>
    <w:rsid w:val="2A73162E"/>
    <w:rsid w:val="2B167953"/>
    <w:rsid w:val="2B200583"/>
    <w:rsid w:val="2B8209DE"/>
    <w:rsid w:val="2C6762A3"/>
    <w:rsid w:val="2EBC6814"/>
    <w:rsid w:val="2EBF7B3E"/>
    <w:rsid w:val="2EDE1934"/>
    <w:rsid w:val="2FBB6ACC"/>
    <w:rsid w:val="2FCA4B37"/>
    <w:rsid w:val="2FE029D7"/>
    <w:rsid w:val="2FF06E00"/>
    <w:rsid w:val="30562E26"/>
    <w:rsid w:val="30586FEC"/>
    <w:rsid w:val="30DC13F0"/>
    <w:rsid w:val="30EC7046"/>
    <w:rsid w:val="312E32CE"/>
    <w:rsid w:val="315F0B22"/>
    <w:rsid w:val="319D022C"/>
    <w:rsid w:val="31C90022"/>
    <w:rsid w:val="31D84415"/>
    <w:rsid w:val="31EA3699"/>
    <w:rsid w:val="32285F6F"/>
    <w:rsid w:val="32770556"/>
    <w:rsid w:val="329C0913"/>
    <w:rsid w:val="32AA0460"/>
    <w:rsid w:val="3321214E"/>
    <w:rsid w:val="332350B4"/>
    <w:rsid w:val="3337290D"/>
    <w:rsid w:val="33E31118"/>
    <w:rsid w:val="33EF7674"/>
    <w:rsid w:val="342D7BC6"/>
    <w:rsid w:val="345D63A4"/>
    <w:rsid w:val="34802092"/>
    <w:rsid w:val="352930DB"/>
    <w:rsid w:val="35573069"/>
    <w:rsid w:val="355F6038"/>
    <w:rsid w:val="358C217E"/>
    <w:rsid w:val="35937598"/>
    <w:rsid w:val="36681030"/>
    <w:rsid w:val="36C9128A"/>
    <w:rsid w:val="36FC6348"/>
    <w:rsid w:val="372E3953"/>
    <w:rsid w:val="376B3F85"/>
    <w:rsid w:val="37841E99"/>
    <w:rsid w:val="37BF1123"/>
    <w:rsid w:val="383C3F15"/>
    <w:rsid w:val="38BE4696"/>
    <w:rsid w:val="392F4087"/>
    <w:rsid w:val="3939115E"/>
    <w:rsid w:val="39B82A39"/>
    <w:rsid w:val="39C42CA8"/>
    <w:rsid w:val="39DC4FD6"/>
    <w:rsid w:val="39F03D7A"/>
    <w:rsid w:val="39F33306"/>
    <w:rsid w:val="3A045513"/>
    <w:rsid w:val="3A2C1C67"/>
    <w:rsid w:val="3AE74C19"/>
    <w:rsid w:val="3AFA0DF0"/>
    <w:rsid w:val="3B1705E5"/>
    <w:rsid w:val="3B18334B"/>
    <w:rsid w:val="3B36794F"/>
    <w:rsid w:val="3C566AD6"/>
    <w:rsid w:val="3C6A5B02"/>
    <w:rsid w:val="3CD13DD3"/>
    <w:rsid w:val="3D22018A"/>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C62D0C"/>
    <w:rsid w:val="41E0734B"/>
    <w:rsid w:val="426554D0"/>
    <w:rsid w:val="426C1EA8"/>
    <w:rsid w:val="42736402"/>
    <w:rsid w:val="42E86A87"/>
    <w:rsid w:val="43307B09"/>
    <w:rsid w:val="438D0E97"/>
    <w:rsid w:val="43993170"/>
    <w:rsid w:val="43BB152F"/>
    <w:rsid w:val="44C37687"/>
    <w:rsid w:val="450D1720"/>
    <w:rsid w:val="45AF4585"/>
    <w:rsid w:val="45CB699A"/>
    <w:rsid w:val="465B470D"/>
    <w:rsid w:val="469D6AD4"/>
    <w:rsid w:val="46C027C2"/>
    <w:rsid w:val="471E6C84"/>
    <w:rsid w:val="4748792B"/>
    <w:rsid w:val="475D719D"/>
    <w:rsid w:val="47674801"/>
    <w:rsid w:val="476B12D8"/>
    <w:rsid w:val="48225EF7"/>
    <w:rsid w:val="48861737"/>
    <w:rsid w:val="488F422B"/>
    <w:rsid w:val="48B14AB8"/>
    <w:rsid w:val="48E36915"/>
    <w:rsid w:val="495C4A24"/>
    <w:rsid w:val="497135DF"/>
    <w:rsid w:val="4A263DF2"/>
    <w:rsid w:val="4A6F6675"/>
    <w:rsid w:val="4B0502DF"/>
    <w:rsid w:val="4B135857"/>
    <w:rsid w:val="4B7951CB"/>
    <w:rsid w:val="4B7C315C"/>
    <w:rsid w:val="4D0E072B"/>
    <w:rsid w:val="4D9C5D37"/>
    <w:rsid w:val="4DAC4ACA"/>
    <w:rsid w:val="4DBE01D2"/>
    <w:rsid w:val="4E1F711B"/>
    <w:rsid w:val="4EFC6D10"/>
    <w:rsid w:val="4F0C6BA3"/>
    <w:rsid w:val="4F10477D"/>
    <w:rsid w:val="4F186D58"/>
    <w:rsid w:val="4FCC21D8"/>
    <w:rsid w:val="4FEA65B7"/>
    <w:rsid w:val="4FEC63D6"/>
    <w:rsid w:val="4FF4660A"/>
    <w:rsid w:val="501B5F9B"/>
    <w:rsid w:val="50493828"/>
    <w:rsid w:val="50F06B6E"/>
    <w:rsid w:val="511C4FE5"/>
    <w:rsid w:val="513A613C"/>
    <w:rsid w:val="52234D33"/>
    <w:rsid w:val="522F6E0C"/>
    <w:rsid w:val="52463BA1"/>
    <w:rsid w:val="52F163D4"/>
    <w:rsid w:val="531A2DB4"/>
    <w:rsid w:val="53C0244D"/>
    <w:rsid w:val="53CF133C"/>
    <w:rsid w:val="53DD4D4E"/>
    <w:rsid w:val="53E578CE"/>
    <w:rsid w:val="541330F0"/>
    <w:rsid w:val="54272666"/>
    <w:rsid w:val="543B029D"/>
    <w:rsid w:val="54861779"/>
    <w:rsid w:val="552256E1"/>
    <w:rsid w:val="554E5773"/>
    <w:rsid w:val="555A3CBC"/>
    <w:rsid w:val="5582012B"/>
    <w:rsid w:val="558E4E05"/>
    <w:rsid w:val="55BE2E85"/>
    <w:rsid w:val="56384123"/>
    <w:rsid w:val="56530F5D"/>
    <w:rsid w:val="567700D3"/>
    <w:rsid w:val="56E11FFE"/>
    <w:rsid w:val="56FF7E9E"/>
    <w:rsid w:val="575C2093"/>
    <w:rsid w:val="578867FC"/>
    <w:rsid w:val="57E91B79"/>
    <w:rsid w:val="5842572D"/>
    <w:rsid w:val="585F6EDA"/>
    <w:rsid w:val="58637DAA"/>
    <w:rsid w:val="59B62F5B"/>
    <w:rsid w:val="5A3B59D6"/>
    <w:rsid w:val="5A9E3DC0"/>
    <w:rsid w:val="5AD134D8"/>
    <w:rsid w:val="5B6503B1"/>
    <w:rsid w:val="5B751975"/>
    <w:rsid w:val="5B811EE9"/>
    <w:rsid w:val="5C263CE4"/>
    <w:rsid w:val="5C5D2777"/>
    <w:rsid w:val="5CF66BF3"/>
    <w:rsid w:val="5D290C69"/>
    <w:rsid w:val="5F2D4A41"/>
    <w:rsid w:val="60C74F6C"/>
    <w:rsid w:val="61025A59"/>
    <w:rsid w:val="613D5BBC"/>
    <w:rsid w:val="61536C39"/>
    <w:rsid w:val="62944DD7"/>
    <w:rsid w:val="6319381F"/>
    <w:rsid w:val="63236436"/>
    <w:rsid w:val="6366447C"/>
    <w:rsid w:val="637F15E3"/>
    <w:rsid w:val="63A454EE"/>
    <w:rsid w:val="63C25DC5"/>
    <w:rsid w:val="63C62057"/>
    <w:rsid w:val="64571EF5"/>
    <w:rsid w:val="64E8140A"/>
    <w:rsid w:val="64FB113D"/>
    <w:rsid w:val="656152C6"/>
    <w:rsid w:val="6587477F"/>
    <w:rsid w:val="658C3A08"/>
    <w:rsid w:val="65C031CA"/>
    <w:rsid w:val="65CE6852"/>
    <w:rsid w:val="6618187B"/>
    <w:rsid w:val="66267C04"/>
    <w:rsid w:val="663F505A"/>
    <w:rsid w:val="66967186"/>
    <w:rsid w:val="66EE5541"/>
    <w:rsid w:val="67674868"/>
    <w:rsid w:val="67917B37"/>
    <w:rsid w:val="67924660"/>
    <w:rsid w:val="68407834"/>
    <w:rsid w:val="686B482C"/>
    <w:rsid w:val="6883293E"/>
    <w:rsid w:val="688412AD"/>
    <w:rsid w:val="68EB1B71"/>
    <w:rsid w:val="691C36BE"/>
    <w:rsid w:val="69475C96"/>
    <w:rsid w:val="6A4F6729"/>
    <w:rsid w:val="6AAD2300"/>
    <w:rsid w:val="6B474EF5"/>
    <w:rsid w:val="6B7F0160"/>
    <w:rsid w:val="6BBF53FD"/>
    <w:rsid w:val="6BF95CAB"/>
    <w:rsid w:val="6C027255"/>
    <w:rsid w:val="6C116AD7"/>
    <w:rsid w:val="6C560CAE"/>
    <w:rsid w:val="6C576495"/>
    <w:rsid w:val="6D4F726F"/>
    <w:rsid w:val="6D903FF5"/>
    <w:rsid w:val="6DA955B8"/>
    <w:rsid w:val="6DD95D94"/>
    <w:rsid w:val="6DE346AB"/>
    <w:rsid w:val="6DE5391A"/>
    <w:rsid w:val="6E076DA5"/>
    <w:rsid w:val="6EFD1324"/>
    <w:rsid w:val="6F5A53AC"/>
    <w:rsid w:val="6FAC003D"/>
    <w:rsid w:val="6FE55E12"/>
    <w:rsid w:val="6FFB2E76"/>
    <w:rsid w:val="703B0F88"/>
    <w:rsid w:val="708F6F7F"/>
    <w:rsid w:val="70D94BD3"/>
    <w:rsid w:val="719C15B2"/>
    <w:rsid w:val="71B763EC"/>
    <w:rsid w:val="71C34D91"/>
    <w:rsid w:val="72C963D7"/>
    <w:rsid w:val="72DB435C"/>
    <w:rsid w:val="72E2613A"/>
    <w:rsid w:val="72F771F4"/>
    <w:rsid w:val="731920EC"/>
    <w:rsid w:val="736650B0"/>
    <w:rsid w:val="73934AD2"/>
    <w:rsid w:val="750837F0"/>
    <w:rsid w:val="754758CF"/>
    <w:rsid w:val="75E07B2A"/>
    <w:rsid w:val="762322A2"/>
    <w:rsid w:val="764F62AB"/>
    <w:rsid w:val="765C45EC"/>
    <w:rsid w:val="767C19B2"/>
    <w:rsid w:val="768A7619"/>
    <w:rsid w:val="76B31878"/>
    <w:rsid w:val="772E1EBA"/>
    <w:rsid w:val="77C73414"/>
    <w:rsid w:val="77EB6DF0"/>
    <w:rsid w:val="77EB79F7"/>
    <w:rsid w:val="78006D3F"/>
    <w:rsid w:val="78EC2E1F"/>
    <w:rsid w:val="796D60A4"/>
    <w:rsid w:val="79A031D5"/>
    <w:rsid w:val="7A1525F7"/>
    <w:rsid w:val="7B420052"/>
    <w:rsid w:val="7B861484"/>
    <w:rsid w:val="7BD06A28"/>
    <w:rsid w:val="7C3A7C0B"/>
    <w:rsid w:val="7C413482"/>
    <w:rsid w:val="7C5248E4"/>
    <w:rsid w:val="7C566698"/>
    <w:rsid w:val="7C5866A3"/>
    <w:rsid w:val="7D172435"/>
    <w:rsid w:val="7D7406BB"/>
    <w:rsid w:val="7D831878"/>
    <w:rsid w:val="7DE94331"/>
    <w:rsid w:val="7E2748F9"/>
    <w:rsid w:val="7E9006F1"/>
    <w:rsid w:val="7E90694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10607</Words>
  <Characters>13675</Characters>
  <Lines>118</Lines>
  <Paragraphs>33</Paragraphs>
  <TotalTime>4</TotalTime>
  <ScaleCrop>false</ScaleCrop>
  <LinksUpToDate>false</LinksUpToDate>
  <CharactersWithSpaces>14817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2025-09-18T11:12:17Z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0DF320FD913E4E1BA94D8E751F1D601F_13</vt:lpwstr>
  </property>
  <property fmtid="{D5CDD505-2E9C-101B-9397-08002B2CF9AE}" pid="4" name="KSOTemplateDocerSaveRecord">
    <vt:lpwstr>eyJoZGlkIjoiMGMxYzUwMmJmYzg0ODI5OTBlNWQzM2EzM2RiMDI2MWMiLCJ1c2VySWQiOiIxNDk4NzQ0NDQ0In0=</vt:lpwstr>
  </property>
</Properties>
</file>