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垫江县民兵军事训练基地（本级）</w:t>
      </w:r>
    </w:p>
    <w:p>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2024年度决算公开说明</w:t>
      </w:r>
    </w:p>
    <w:p>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6"/>
        <w:shd w:val="clear" w:color="auto" w:fill="FFFFFF"/>
        <w:ind w:firstLine="640" w:firstLineChars="200"/>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（1）组织全县国防动员和后备力量建设，编制国防动员、后备力量建设、军民融合协调等方面建设规划并监督实施。</w:t>
      </w:r>
    </w:p>
    <w:p>
      <w:pPr>
        <w:pStyle w:val="6"/>
        <w:shd w:val="clear" w:color="auto" w:fill="FFFFFF"/>
        <w:ind w:firstLine="640" w:firstLineChars="200"/>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（2）组织编制全县国防动员方案计划，计划协调战时部队扩编所需相关兵力、装备和物资等，组织指导和</w:t>
      </w:r>
      <w:r>
        <w:rPr>
          <w:rFonts w:hint="eastAsia" w:ascii="仿宋" w:hAnsi="仿宋" w:eastAsia="仿宋" w:cs="仿宋"/>
          <w:sz w:val="32"/>
          <w:szCs w:val="32"/>
          <w:shd w:val="clear" w:color="auto" w:fill="FFFFFF"/>
          <w:lang w:eastAsia="zh-CN"/>
        </w:rPr>
        <w:t>做好</w:t>
      </w:r>
      <w:bookmarkStart w:id="0" w:name="_GoBack"/>
      <w:bookmarkEnd w:id="0"/>
      <w:r>
        <w:rPr>
          <w:rFonts w:ascii="仿宋" w:hAnsi="仿宋" w:eastAsia="仿宋" w:cs="仿宋"/>
          <w:sz w:val="32"/>
          <w:szCs w:val="32"/>
          <w:shd w:val="clear" w:color="auto" w:fill="FFFFFF"/>
        </w:rPr>
        <w:t>国防动员准备，会同地方党委、政府组织指挥国防动员行动。</w:t>
      </w:r>
    </w:p>
    <w:p>
      <w:pPr>
        <w:pStyle w:val="6"/>
        <w:shd w:val="clear" w:color="auto" w:fill="FFFFFF"/>
        <w:ind w:firstLine="640" w:firstLineChars="200"/>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（3）组织义务兵征集、士官直招和预备役登记、征集等工作。</w:t>
      </w:r>
    </w:p>
    <w:p>
      <w:pPr>
        <w:pStyle w:val="6"/>
        <w:shd w:val="clear" w:color="auto" w:fill="FFFFFF"/>
        <w:ind w:firstLine="640" w:firstLineChars="200"/>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（4）组织指导基层人民武装部建设，负责专职人民武装部干部选拔、配备和培训管理等工作。</w:t>
      </w:r>
    </w:p>
    <w:p>
      <w:pPr>
        <w:pStyle w:val="6"/>
        <w:shd w:val="clear" w:color="auto" w:fill="FFFFFF"/>
        <w:ind w:firstLine="640" w:firstLineChars="200"/>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（5）负责国防设施保护以及人防、边防、海防相关协调工作。</w:t>
      </w:r>
    </w:p>
    <w:p>
      <w:pPr>
        <w:pStyle w:val="6"/>
        <w:shd w:val="clear" w:color="auto" w:fill="FFFFFF"/>
        <w:ind w:firstLine="640" w:firstLineChars="200"/>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（6）组织协调全县学生军训工作。</w:t>
      </w:r>
    </w:p>
    <w:p>
      <w:pPr>
        <w:pStyle w:val="6"/>
        <w:shd w:val="clear" w:color="auto" w:fill="FFFFFF"/>
        <w:ind w:firstLine="640" w:firstLineChars="200"/>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（7）负责全县军民融合协调工作。</w:t>
      </w:r>
    </w:p>
    <w:p>
      <w:pPr>
        <w:pStyle w:val="6"/>
        <w:shd w:val="clear" w:color="auto" w:fill="FFFFFF"/>
        <w:ind w:firstLine="640" w:firstLineChars="200"/>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（8）负责本单位退役军人安置、现役军人优待抚恤、双拥共建，以及本单位政治教育、战备建设、军事训练、行政管理等工作。</w:t>
      </w:r>
    </w:p>
    <w:p>
      <w:pPr>
        <w:pStyle w:val="6"/>
        <w:shd w:val="clear" w:color="auto" w:fill="FFFFFF"/>
        <w:ind w:firstLine="640" w:firstLineChars="200"/>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（9）负责县国防动员委员会日常工作。</w:t>
      </w:r>
    </w:p>
    <w:p>
      <w:pPr>
        <w:pStyle w:val="6"/>
        <w:shd w:val="clear" w:color="auto" w:fill="FFFFFF"/>
        <w:ind w:firstLine="640" w:firstLineChars="200"/>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（10）完成上级军事机关和县党委、政府赋予的其他任务。</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shd w:val="clear" w:color="auto" w:fill="FFFFFF"/>
        <w:ind w:firstLine="640" w:firstLineChars="200"/>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本单位为财政全额拨款事业单位，机构规格为副科级，核定事业编制6名，现有在职员工5名，内部无其他机构编设。2024年机构设置无变化。</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二、单位决算收支情况说明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napToGrid w:val="0"/>
        <w:spacing w:before="0" w:beforeAutospacing="0" w:after="0" w:afterAutospacing="0" w:line="600" w:lineRule="exact"/>
        <w:ind w:firstLine="643" w:firstLineChars="200"/>
        <w:jc w:val="both"/>
        <w:rPr>
          <w:rFonts w:hint="default" w:ascii="仿宋" w:hAnsi="仿宋" w:eastAsia="仿宋" w:cs="仿宋"/>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仿宋" w:hAnsi="仿宋" w:eastAsia="仿宋" w:cs="仿宋"/>
          <w:sz w:val="32"/>
          <w:szCs w:val="32"/>
          <w:shd w:val="clear" w:color="auto" w:fill="FFFFFF"/>
        </w:rPr>
        <w:t>2024年度收入总计334.16万元，支出总计334.16万元。收、支与2023年度相比，减少81.53万元，下降19.61%，主要原因是本年度未购置21式作训服和一人退休,人员经费减少。</w:t>
      </w:r>
    </w:p>
    <w:p>
      <w:pPr>
        <w:pStyle w:val="6"/>
        <w:shd w:val="clear" w:color="auto" w:fill="FFFFFF"/>
        <w:ind w:firstLine="643" w:firstLineChars="200"/>
        <w:rPr>
          <w:rFonts w:hint="default" w:ascii="仿宋" w:hAnsi="仿宋" w:eastAsia="仿宋" w:cs="仿宋"/>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仿宋" w:hAnsi="仿宋" w:eastAsia="仿宋" w:cs="仿宋"/>
          <w:sz w:val="32"/>
          <w:szCs w:val="32"/>
          <w:shd w:val="clear" w:color="auto" w:fill="FFFFFF"/>
        </w:rPr>
        <w:t>2024年度收入合计334.16万元，与2023年度相比，减少81.47万元，下降19.60%，主要原因是本年度未购置21式作训服和一人退休,人员经费减少。相应的预算收入减少。其中：财政拨款收入334.16万元，占100.00%；事业收入0.00万元，占0.00%；经营收入0.00万元，占0.00%；其他收入0.00万元，占0.00%。此外，使用非财政拨款结余和专用结余0.00万元，年初结转和结余0.00万元。</w:t>
      </w:r>
    </w:p>
    <w:p>
      <w:pPr>
        <w:pStyle w:val="6"/>
        <w:shd w:val="clear" w:color="auto" w:fill="FFFFFF"/>
        <w:ind w:firstLine="643" w:firstLineChars="200"/>
        <w:rPr>
          <w:rFonts w:hint="default" w:ascii="仿宋" w:hAnsi="仿宋" w:eastAsia="仿宋" w:cs="仿宋"/>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仿宋" w:hAnsi="仿宋" w:eastAsia="仿宋" w:cs="仿宋"/>
          <w:sz w:val="32"/>
          <w:szCs w:val="32"/>
          <w:shd w:val="clear" w:color="auto" w:fill="FFFFFF"/>
        </w:rPr>
        <w:t>2024年度支出合计334.16万元，与2023年度相比，减少81.53万元，下降19.61%，主要原因是本年度未购置21式作训服和一人退休,人员经费减少。其中：基本支出120.89万元，占36.18%；项目支出213.27万元，占63.82%；经营支出0.00万元，占0.00%。此外，结余分配0.00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仿宋" w:hAnsi="仿宋" w:eastAsia="仿宋" w:cs="仿宋"/>
          <w:sz w:val="32"/>
          <w:szCs w:val="32"/>
          <w:shd w:val="clear" w:color="auto" w:fill="FFFFFF"/>
        </w:rPr>
        <w:t>2024年度年末结转和结余0.00万元，与2023年度相比，无增减，</w:t>
      </w:r>
      <w:r>
        <w:rPr>
          <w:rFonts w:hint="default" w:ascii="仿宋" w:hAnsi="仿宋" w:eastAsia="仿宋" w:cs="仿宋"/>
          <w:sz w:val="32"/>
          <w:szCs w:val="32"/>
          <w:shd w:val="clear" w:color="auto" w:fill="FFFFFF"/>
        </w:rPr>
        <w:t>主要原因</w:t>
      </w:r>
      <w:r>
        <w:rPr>
          <w:rFonts w:ascii="仿宋" w:hAnsi="仿宋" w:eastAsia="仿宋" w:cs="仿宋"/>
          <w:sz w:val="32"/>
          <w:szCs w:val="32"/>
          <w:shd w:val="clear" w:color="auto" w:fill="FFFFFF"/>
        </w:rPr>
        <w:t>是</w:t>
      </w:r>
      <w:r>
        <w:rPr>
          <w:rFonts w:ascii="Times New Roman" w:hAnsi="Times New Roman" w:eastAsia="方正仿宋_GBK"/>
          <w:sz w:val="32"/>
          <w:szCs w:val="32"/>
          <w:shd w:val="clear" w:color="auto" w:fill="FFFFFF"/>
        </w:rPr>
        <w:t>本年度与上年度均无结转结余</w:t>
      </w:r>
      <w:r>
        <w:rPr>
          <w:rFonts w:ascii="仿宋" w:hAnsi="仿宋" w:eastAsia="仿宋" w:cs="仿宋"/>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hd w:val="clear" w:color="auto" w:fill="FFFFFF"/>
        <w:ind w:firstLine="640" w:firstLineChars="200"/>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2024年度财政拨款收、支总计334.16万元。与2023年相比，财政拨款收、支总计各减少81.53万元，下降19.61%。主要原因是本年度未购置21式作训服和一人退休,人员经费减少。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hd w:val="clear" w:color="auto" w:fill="FFFFFF"/>
        <w:ind w:firstLine="643" w:firstLineChars="200"/>
        <w:rPr>
          <w:rFonts w:hint="default" w:ascii="仿宋" w:hAnsi="仿宋" w:eastAsia="仿宋" w:cs="仿宋"/>
          <w:sz w:val="32"/>
          <w:szCs w:val="32"/>
          <w:shd w:val="clear" w:color="auto" w:fill="FFFFFF"/>
        </w:rPr>
      </w:pPr>
      <w:r>
        <w:rPr>
          <w:rStyle w:val="10"/>
          <w:rFonts w:ascii="方正仿宋_GBK" w:hAnsi="方正仿宋_GBK" w:eastAsia="方正仿宋_GBK" w:cs="方正仿宋_GBK"/>
          <w:sz w:val="32"/>
          <w:szCs w:val="32"/>
          <w:shd w:val="clear" w:color="auto" w:fill="FFFFFF"/>
        </w:rPr>
        <w:t>1.收入情况。</w:t>
      </w:r>
      <w:r>
        <w:rPr>
          <w:rFonts w:ascii="仿宋" w:hAnsi="仿宋" w:eastAsia="仿宋" w:cs="仿宋"/>
          <w:sz w:val="32"/>
          <w:szCs w:val="32"/>
          <w:shd w:val="clear" w:color="auto" w:fill="FFFFFF"/>
        </w:rPr>
        <w:t>2024年度一般公共预算财政拨款收入334.16万元，与2023年度相比，减少81.47万元，下降19.60%。主要原因是本年度未购置21式作训服和一人退休,人员经费减少。较年初预算数增加32.22万元，增长10.67%。主要原因是国防支出增加职工职称和薪级晋升，人员经费增加。此外，年初财政拨款结转和结余0.00万元。</w:t>
      </w:r>
    </w:p>
    <w:p>
      <w:pPr>
        <w:pStyle w:val="6"/>
        <w:shd w:val="clear" w:color="auto" w:fill="FFFFFF"/>
        <w:ind w:firstLine="643" w:firstLineChars="200"/>
        <w:rPr>
          <w:rFonts w:hint="default" w:ascii="仿宋" w:hAnsi="仿宋" w:eastAsia="仿宋" w:cs="仿宋"/>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仿宋" w:hAnsi="仿宋" w:eastAsia="仿宋" w:cs="仿宋"/>
          <w:sz w:val="32"/>
          <w:szCs w:val="32"/>
          <w:shd w:val="clear" w:color="auto" w:fill="FFFFFF"/>
        </w:rPr>
        <w:t>2024年度一般公共预算财政拨款支出334.16万元，与2023年度相比，减少81.53万元，下降19.61%。主要原因是本年度未购置21式作训服和一人退休,人员经费减少。较年初预算数增加32.22万元，增长10.67%。主要原因是主要原因是国防支出增加以及职工职称和薪级晋升，人员经费增加。</w:t>
      </w:r>
    </w:p>
    <w:p>
      <w:pPr>
        <w:pStyle w:val="6"/>
        <w:numPr>
          <w:ilvl w:val="0"/>
          <w:numId w:val="1"/>
        </w:numPr>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结转结余情况。</w:t>
      </w:r>
      <w:r>
        <w:rPr>
          <w:rFonts w:ascii="仿宋" w:hAnsi="仿宋" w:eastAsia="仿宋" w:cs="仿宋"/>
          <w:sz w:val="32"/>
          <w:szCs w:val="32"/>
          <w:shd w:val="clear" w:color="auto" w:fill="FFFFFF"/>
        </w:rPr>
        <w:t>2024年度年末一般公共预算财政拨款结转和结余0.00万元，与2023年度相比，无增减，</w:t>
      </w:r>
      <w:r>
        <w:rPr>
          <w:rFonts w:hint="default" w:ascii="仿宋" w:hAnsi="仿宋" w:eastAsia="仿宋" w:cs="仿宋"/>
          <w:sz w:val="32"/>
          <w:szCs w:val="32"/>
          <w:shd w:val="clear" w:color="auto" w:fill="FFFFFF"/>
        </w:rPr>
        <w:t>主要原因</w:t>
      </w:r>
      <w:r>
        <w:rPr>
          <w:rFonts w:ascii="仿宋" w:hAnsi="仿宋" w:eastAsia="仿宋" w:cs="仿宋"/>
          <w:sz w:val="32"/>
          <w:szCs w:val="32"/>
          <w:shd w:val="clear" w:color="auto" w:fill="FFFFFF"/>
        </w:rPr>
        <w:t>是</w:t>
      </w:r>
      <w:r>
        <w:rPr>
          <w:rFonts w:ascii="Times New Roman" w:hAnsi="Times New Roman" w:eastAsia="方正仿宋_GBK"/>
          <w:sz w:val="32"/>
          <w:szCs w:val="32"/>
          <w:shd w:val="clear" w:color="auto" w:fill="FFFFFF"/>
        </w:rPr>
        <w:t>本年度与上年度均无结转结余</w:t>
      </w:r>
      <w:r>
        <w:rPr>
          <w:rFonts w:ascii="仿宋" w:hAnsi="仿宋" w:eastAsia="仿宋" w:cs="仿宋"/>
          <w:sz w:val="32"/>
          <w:szCs w:val="32"/>
          <w:shd w:val="clear" w:color="auto" w:fill="FFFFFF"/>
        </w:rPr>
        <w:t>。</w:t>
      </w:r>
    </w:p>
    <w:p>
      <w:pPr>
        <w:pStyle w:val="6"/>
        <w:snapToGrid w:val="0"/>
        <w:spacing w:before="0" w:beforeAutospacing="0" w:after="0" w:afterAutospacing="0" w:line="600" w:lineRule="exact"/>
        <w:jc w:val="both"/>
        <w:rPr>
          <w:rFonts w:hint="default" w:ascii="仿宋" w:hAnsi="仿宋" w:eastAsia="仿宋" w:cs="仿宋"/>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仿宋" w:hAnsi="仿宋" w:eastAsia="仿宋" w:cs="仿宋"/>
          <w:sz w:val="32"/>
          <w:szCs w:val="32"/>
          <w:shd w:val="clear" w:color="auto" w:fill="FFFFFF"/>
        </w:rPr>
        <w:t>本单位2024年度一般公共预算财政拨款支出主要用于以下几个方面：</w:t>
      </w:r>
    </w:p>
    <w:p>
      <w:pPr>
        <w:pStyle w:val="6"/>
        <w:shd w:val="clear" w:color="auto" w:fill="FFFFFF"/>
        <w:ind w:firstLine="640" w:firstLineChars="200"/>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（1）一般公共服务支出88.68万元，占26.54%，较年初预算数增加8.10万元，增长10.05%，主要原因是职工职称和薪级晋升，人员经费增加。</w:t>
      </w:r>
    </w:p>
    <w:p>
      <w:pPr>
        <w:pStyle w:val="6"/>
        <w:shd w:val="clear" w:color="auto" w:fill="FFFFFF"/>
        <w:ind w:firstLine="640" w:firstLineChars="200"/>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（2）国防支出213.27万元，占63.82%，较年初预算数增加13.27万元，增长6.64%，主要原因是民兵事业费增加。</w:t>
      </w:r>
    </w:p>
    <w:p>
      <w:pPr>
        <w:pStyle w:val="6"/>
        <w:shd w:val="clear" w:color="auto" w:fill="FFFFFF"/>
        <w:ind w:firstLine="640" w:firstLineChars="200"/>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（3）教育支出0.30万元，占0.09%，较年初预算数无增减，</w:t>
      </w:r>
      <w:r>
        <w:rPr>
          <w:rFonts w:hint="default" w:ascii="仿宋" w:hAnsi="仿宋" w:eastAsia="仿宋" w:cs="仿宋"/>
          <w:sz w:val="32"/>
          <w:szCs w:val="32"/>
          <w:shd w:val="clear" w:color="auto" w:fill="FFFFFF"/>
        </w:rPr>
        <w:t>主要是严格执行预算</w:t>
      </w:r>
      <w:r>
        <w:rPr>
          <w:rFonts w:ascii="仿宋" w:hAnsi="仿宋" w:eastAsia="仿宋" w:cs="仿宋"/>
          <w:sz w:val="32"/>
          <w:szCs w:val="32"/>
          <w:shd w:val="clear" w:color="auto" w:fill="FFFFFF"/>
        </w:rPr>
        <w:t>。</w:t>
      </w:r>
    </w:p>
    <w:p>
      <w:pPr>
        <w:pStyle w:val="6"/>
        <w:shd w:val="clear" w:color="auto" w:fill="FFFFFF"/>
        <w:ind w:firstLine="640" w:firstLineChars="200"/>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（4）社会保障与就业支出23.21万元，占6.95%，较年初预算数增加10.85万元，增长87.78%，主要原因是职工职称和薪级晋升，人员经费增加。</w:t>
      </w:r>
    </w:p>
    <w:p>
      <w:pPr>
        <w:pStyle w:val="6"/>
        <w:shd w:val="clear" w:color="auto" w:fill="FFFFFF"/>
        <w:ind w:firstLine="640" w:firstLineChars="200"/>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（5）卫生健康支出3.96万元，占1.18%，较年初预算数无增减，</w:t>
      </w:r>
      <w:r>
        <w:rPr>
          <w:rFonts w:hint="default" w:ascii="仿宋" w:hAnsi="仿宋" w:eastAsia="仿宋" w:cs="仿宋"/>
          <w:sz w:val="32"/>
          <w:szCs w:val="32"/>
          <w:shd w:val="clear" w:color="auto" w:fill="FFFFFF"/>
        </w:rPr>
        <w:t>主要是严格执行预算</w:t>
      </w:r>
      <w:r>
        <w:rPr>
          <w:rFonts w:ascii="仿宋" w:hAnsi="仿宋" w:eastAsia="仿宋" w:cs="仿宋"/>
          <w:sz w:val="32"/>
          <w:szCs w:val="32"/>
          <w:shd w:val="clear" w:color="auto" w:fill="FFFFFF"/>
        </w:rPr>
        <w:t>。</w:t>
      </w:r>
    </w:p>
    <w:p>
      <w:pPr>
        <w:pStyle w:val="6"/>
        <w:shd w:val="clear" w:color="auto" w:fill="FFFFFF"/>
        <w:ind w:firstLine="640" w:firstLineChars="200"/>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（6）住房保障支出4.75万元，占1.42%，较年初预算数无增减，</w:t>
      </w:r>
      <w:r>
        <w:rPr>
          <w:rFonts w:hint="default" w:ascii="仿宋" w:hAnsi="仿宋" w:eastAsia="仿宋" w:cs="仿宋"/>
          <w:sz w:val="32"/>
          <w:szCs w:val="32"/>
          <w:shd w:val="clear" w:color="auto" w:fill="FFFFFF"/>
        </w:rPr>
        <w:t>主要是严格执行预算</w:t>
      </w:r>
      <w:r>
        <w:rPr>
          <w:rFonts w:ascii="仿宋" w:hAnsi="仿宋" w:eastAsia="仿宋" w:cs="仿宋"/>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仿宋" w:hAnsi="仿宋" w:eastAsia="仿宋" w:cs="仿宋"/>
          <w:sz w:val="32"/>
          <w:szCs w:val="32"/>
          <w:shd w:val="clear" w:color="auto" w:fill="FFFFFF"/>
        </w:rPr>
      </w:pPr>
      <w:r>
        <w:rPr>
          <w:rFonts w:ascii="方正仿宋_GBK" w:hAnsi="方正仿宋_GBK" w:eastAsia="方正仿宋_GBK" w:cs="方正仿宋_GBK"/>
          <w:sz w:val="32"/>
          <w:szCs w:val="32"/>
          <w:shd w:val="clear" w:color="auto" w:fill="FFFFFF"/>
        </w:rPr>
        <w:t> </w:t>
      </w:r>
      <w:r>
        <w:rPr>
          <w:rFonts w:ascii="仿宋" w:hAnsi="仿宋" w:eastAsia="仿宋" w:cs="仿宋"/>
          <w:sz w:val="32"/>
          <w:szCs w:val="32"/>
          <w:shd w:val="clear" w:color="auto" w:fill="FFFFFF"/>
        </w:rPr>
        <w:t>2024年度一般公共财政拨款基本支出120.89万元。其中：人员经费115.43万元，与2023年度相比，减少4.87万元，下降4.05%，主要原因是一名职工退休。人员经费用途主要包括职工基本工资、绩效工资、超额绩效工资、养老保险、医疗保障、公积金等。公用经费5.45万元，与2023年度相比，减少14.26万元，下降72.35%，主要原因是公用经费预算减少。公用经费用途主要包括职工继续教育、水费电费等。</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rPr>
          <w:rFonts w:hint="default" w:ascii="仿宋" w:hAnsi="仿宋" w:eastAsia="仿宋" w:cs="仿宋"/>
          <w:sz w:val="32"/>
          <w:szCs w:val="32"/>
          <w:shd w:val="clear" w:color="auto" w:fill="FFFFFF"/>
        </w:rPr>
      </w:pPr>
      <w:r>
        <w:rPr>
          <w:rFonts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w:t>
      </w:r>
      <w:r>
        <w:rPr>
          <w:rFonts w:ascii="Times New Roman" w:hAnsi="Times New Roman" w:eastAsia="方正仿宋_GBK"/>
          <w:color w:val="000000" w:themeColor="text1"/>
          <w:sz w:val="32"/>
          <w:szCs w:val="32"/>
          <w:shd w:val="clear" w:color="auto" w:fill="FFFFFF"/>
          <w14:textFill>
            <w14:solidFill>
              <w14:schemeClr w14:val="tx1"/>
            </w14:solidFill>
          </w14:textFill>
        </w:rPr>
        <w:t>是本年度无政府性基金预算财政拨款支出。本单位2024年度无政府性基金预算财政拨款收支。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rPr>
          <w:rFonts w:hint="default" w:ascii="仿宋" w:hAnsi="仿宋" w:eastAsia="仿宋" w:cs="仿宋"/>
          <w:sz w:val="32"/>
          <w:szCs w:val="32"/>
          <w:shd w:val="clear" w:color="auto" w:fill="FFFFFF"/>
        </w:rPr>
      </w:pPr>
      <w:r>
        <w:rPr>
          <w:rFonts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shd w:val="clear" w:color="auto" w:fill="FFFFFF"/>
        </w:rPr>
        <w:t> 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三、财政拨款</w:t>
      </w:r>
      <w:r>
        <w:rPr>
          <w:rStyle w:val="10"/>
          <w:rFonts w:hint="eastAsia" w:ascii="黑体" w:hAnsi="黑体" w:eastAsia="黑体" w:cs="黑体"/>
          <w:sz w:val="32"/>
          <w:szCs w:val="32"/>
          <w:shd w:val="clear" w:color="auto" w:fill="FFFFFF"/>
          <w:lang w:eastAsia="zh-CN"/>
        </w:rPr>
        <w:t>三公</w:t>
      </w:r>
      <w:r>
        <w:rPr>
          <w:rStyle w:val="10"/>
          <w:rFonts w:ascii="黑体" w:hAnsi="黑体" w:eastAsia="黑体" w:cs="黑体"/>
          <w:sz w:val="32"/>
          <w:szCs w:val="32"/>
          <w:shd w:val="clear" w:color="auto" w:fill="FFFFFF"/>
        </w:rPr>
        <w:t>经费情况说明</w:t>
      </w:r>
    </w:p>
    <w:p>
      <w:pPr>
        <w:pStyle w:val="11"/>
        <w:autoSpaceDE w:val="0"/>
        <w:ind w:firstLine="643"/>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 xml:space="preserve"> </w:t>
      </w: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经费支出共计0.00万元，较年初预算数无增减，主要原因是我单位202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年未发生财政</w:t>
      </w:r>
      <w:r>
        <w:rPr>
          <w:rFonts w:hint="default" w:ascii="方正仿宋_GBK" w:hAnsi="方正仿宋_GBK" w:eastAsia="方正仿宋_GBK" w:cs="方正仿宋_GBK"/>
          <w:sz w:val="32"/>
          <w:szCs w:val="32"/>
          <w:shd w:val="clear" w:color="auto" w:fill="FFFFFF"/>
        </w:rPr>
        <w:t>拨款</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经费支出。较上年支出数无增减，主要原因是我单位本年及上年均未发生财政</w:t>
      </w:r>
      <w:r>
        <w:rPr>
          <w:rFonts w:hint="default" w:ascii="方正仿宋_GBK" w:hAnsi="方正仿宋_GBK" w:eastAsia="方正仿宋_GBK" w:cs="方正仿宋_GBK"/>
          <w:sz w:val="32"/>
          <w:szCs w:val="32"/>
          <w:shd w:val="clear" w:color="auto" w:fill="FFFFFF"/>
        </w:rPr>
        <w:t>拨款</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 xml:space="preserve">经费支出。我单位 </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经费由军费支出。</w:t>
      </w:r>
    </w:p>
    <w:p>
      <w:pPr>
        <w:pStyle w:val="11"/>
        <w:numPr>
          <w:ilvl w:val="0"/>
          <w:numId w:val="2"/>
        </w:numP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经费分项支出情况</w:t>
      </w:r>
    </w:p>
    <w:p>
      <w:pPr>
        <w:pStyle w:val="6"/>
        <w:snapToGrid w:val="0"/>
        <w:spacing w:before="0" w:beforeAutospacing="0" w:after="0" w:afterAutospacing="0" w:line="600" w:lineRule="exact"/>
        <w:ind w:firstLine="640" w:firstLineChars="200"/>
        <w:jc w:val="both"/>
        <w:rPr>
          <w:rFonts w:hint="default" w:ascii="楷体" w:hAnsi="楷体" w:eastAsia="楷体" w:cs="楷体"/>
          <w:b/>
          <w:bCs/>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2024年度本单位因公出国（境）费用0.00万元。费用支出较年初预算数无增减，主要原因是年初预算未安排财政</w:t>
      </w:r>
      <w:r>
        <w:rPr>
          <w:rFonts w:hint="default" w:ascii="方正仿宋_GBK" w:hAnsi="方正仿宋_GBK" w:eastAsia="方正仿宋_GBK" w:cs="方正仿宋_GBK"/>
          <w:sz w:val="32"/>
          <w:szCs w:val="32"/>
          <w:shd w:val="clear" w:color="auto" w:fill="FFFFFF"/>
        </w:rPr>
        <w:t>拨款</w:t>
      </w:r>
      <w:r>
        <w:rPr>
          <w:rFonts w:ascii="方正仿宋_GBK" w:hAnsi="方正仿宋_GBK" w:eastAsia="方正仿宋_GBK" w:cs="方正仿宋_GBK"/>
          <w:sz w:val="32"/>
          <w:szCs w:val="32"/>
          <w:shd w:val="clear" w:color="auto" w:fill="FFFFFF"/>
        </w:rPr>
        <w:t>因公出国（境）费用，也未发生因公出国（境）费用。较上年支出数无增减，主要原因是上年和本年均未发生财政</w:t>
      </w:r>
      <w:r>
        <w:rPr>
          <w:rFonts w:hint="default" w:ascii="方正仿宋_GBK" w:hAnsi="方正仿宋_GBK" w:eastAsia="方正仿宋_GBK" w:cs="方正仿宋_GBK"/>
          <w:sz w:val="32"/>
          <w:szCs w:val="32"/>
          <w:shd w:val="clear" w:color="auto" w:fill="FFFFFF"/>
        </w:rPr>
        <w:t>拨款</w:t>
      </w:r>
      <w:r>
        <w:rPr>
          <w:rFonts w:ascii="方正仿宋_GBK" w:hAnsi="方正仿宋_GBK" w:eastAsia="方正仿宋_GBK" w:cs="方正仿宋_GBK"/>
          <w:sz w:val="32"/>
          <w:szCs w:val="32"/>
          <w:shd w:val="clear" w:color="auto" w:fill="FFFFFF"/>
        </w:rPr>
        <w:t>因公出国（境）费用。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hint="default" w:ascii="Cambria" w:hAnsi="Cambria" w:eastAsia="方正仿宋_GBK" w:cs="Cambria"/>
          <w:sz w:val="32"/>
          <w:szCs w:val="32"/>
          <w:shd w:val="clear" w:color="auto" w:fill="FFFFFF"/>
        </w:rPr>
        <w:t> </w:t>
      </w: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公务车购置费0.00万元。费用支出较年初预算数无增减，主要原因是年初预算未安排且本年未发生财政</w:t>
      </w:r>
      <w:r>
        <w:rPr>
          <w:rFonts w:hint="default" w:ascii="方正仿宋_GBK" w:hAnsi="方正仿宋_GBK" w:eastAsia="方正仿宋_GBK" w:cs="方正仿宋_GBK"/>
          <w:sz w:val="32"/>
          <w:szCs w:val="32"/>
          <w:shd w:val="clear" w:color="auto" w:fill="FFFFFF"/>
        </w:rPr>
        <w:t>拨款</w:t>
      </w:r>
      <w:r>
        <w:rPr>
          <w:rFonts w:ascii="方正仿宋_GBK" w:hAnsi="方正仿宋_GBK" w:eastAsia="方正仿宋_GBK" w:cs="方正仿宋_GBK"/>
          <w:sz w:val="32"/>
          <w:szCs w:val="32"/>
          <w:shd w:val="clear" w:color="auto" w:fill="FFFFFF"/>
        </w:rPr>
        <w:t>公务车购置费用。较上年支出数无增减，主要原因是上年和本年均未发生财政</w:t>
      </w:r>
      <w:r>
        <w:rPr>
          <w:rFonts w:hint="default" w:ascii="方正仿宋_GBK" w:hAnsi="方正仿宋_GBK" w:eastAsia="方正仿宋_GBK" w:cs="方正仿宋_GBK"/>
          <w:sz w:val="32"/>
          <w:szCs w:val="32"/>
          <w:shd w:val="clear" w:color="auto" w:fill="FFFFFF"/>
        </w:rPr>
        <w:t>拨款</w:t>
      </w:r>
      <w:r>
        <w:rPr>
          <w:rFonts w:ascii="方正仿宋_GBK" w:hAnsi="方正仿宋_GBK" w:eastAsia="方正仿宋_GBK" w:cs="方正仿宋_GBK"/>
          <w:sz w:val="32"/>
          <w:szCs w:val="32"/>
          <w:shd w:val="clear" w:color="auto" w:fill="FFFFFF"/>
        </w:rPr>
        <w:t>公务车购置费用。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公务车运行维护费0.00万元。费用支出较年初预算数无增减，主要原因是年初预算未安排且本年未发生财政</w:t>
      </w:r>
      <w:r>
        <w:rPr>
          <w:rFonts w:hint="default" w:ascii="方正仿宋_GBK" w:hAnsi="方正仿宋_GBK" w:eastAsia="方正仿宋_GBK" w:cs="方正仿宋_GBK"/>
          <w:sz w:val="32"/>
          <w:szCs w:val="32"/>
          <w:shd w:val="clear" w:color="auto" w:fill="FFFFFF"/>
        </w:rPr>
        <w:t>拨款</w:t>
      </w:r>
      <w:r>
        <w:rPr>
          <w:rFonts w:ascii="方正仿宋_GBK" w:hAnsi="方正仿宋_GBK" w:eastAsia="方正仿宋_GBK" w:cs="方正仿宋_GBK"/>
          <w:sz w:val="32"/>
          <w:szCs w:val="32"/>
          <w:shd w:val="clear" w:color="auto" w:fill="FFFFFF"/>
        </w:rPr>
        <w:t>公务车运行维护费用。较上年支出数无增减，主要原因是上年和本年均未发生财政</w:t>
      </w:r>
      <w:r>
        <w:rPr>
          <w:rFonts w:hint="default" w:ascii="方正仿宋_GBK" w:hAnsi="方正仿宋_GBK" w:eastAsia="方正仿宋_GBK" w:cs="方正仿宋_GBK"/>
          <w:sz w:val="32"/>
          <w:szCs w:val="32"/>
          <w:shd w:val="clear" w:color="auto" w:fill="FFFFFF"/>
        </w:rPr>
        <w:t>拨款</w:t>
      </w:r>
      <w:r>
        <w:rPr>
          <w:rFonts w:ascii="方正仿宋_GBK" w:hAnsi="方正仿宋_GBK" w:eastAsia="方正仿宋_GBK" w:cs="方正仿宋_GBK"/>
          <w:sz w:val="32"/>
          <w:szCs w:val="32"/>
          <w:shd w:val="clear" w:color="auto" w:fill="FFFFFF"/>
        </w:rPr>
        <w:t>公务车运行维护费用。</w:t>
      </w:r>
    </w:p>
    <w:p>
      <w:pPr>
        <w:pStyle w:val="6"/>
        <w:shd w:val="clear" w:color="auto" w:fill="FFFFFF"/>
        <w:ind w:firstLine="640" w:firstLineChars="200"/>
        <w:rPr>
          <w:rFonts w:hint="default" w:ascii="仿宋" w:hAnsi="仿宋" w:eastAsia="仿宋" w:cs="仿宋"/>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w:t>
      </w:r>
      <w:r>
        <w:rPr>
          <w:rFonts w:ascii="方正仿宋_GBK" w:hAnsi="方正仿宋_GBK" w:eastAsia="方正仿宋_GBK" w:cs="方正仿宋_GBK"/>
          <w:sz w:val="32"/>
          <w:szCs w:val="32"/>
          <w:shd w:val="clear" w:color="auto" w:fill="FFFFFF"/>
        </w:rPr>
        <w:t>财政</w:t>
      </w:r>
      <w:r>
        <w:rPr>
          <w:rFonts w:hint="default" w:ascii="方正仿宋_GBK" w:hAnsi="方正仿宋_GBK" w:eastAsia="方正仿宋_GBK" w:cs="方正仿宋_GBK"/>
          <w:sz w:val="32"/>
          <w:szCs w:val="32"/>
          <w:shd w:val="clear" w:color="auto" w:fill="FFFFFF"/>
        </w:rPr>
        <w:t>拨款</w:t>
      </w:r>
      <w:r>
        <w:rPr>
          <w:rFonts w:ascii="方正仿宋_GBK" w:eastAsia="方正仿宋_GBK"/>
          <w:sz w:val="32"/>
          <w:szCs w:val="32"/>
        </w:rPr>
        <w:t>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w:t>
      </w:r>
      <w:r>
        <w:rPr>
          <w:rFonts w:ascii="方正仿宋_GBK" w:hAnsi="方正仿宋_GBK" w:eastAsia="方正仿宋_GBK" w:cs="方正仿宋_GBK"/>
          <w:sz w:val="32"/>
          <w:szCs w:val="32"/>
          <w:shd w:val="clear" w:color="auto" w:fill="FFFFFF"/>
        </w:rPr>
        <w:t>财政</w:t>
      </w:r>
      <w:r>
        <w:rPr>
          <w:rFonts w:hint="default" w:ascii="方正仿宋_GBK" w:hAnsi="方正仿宋_GBK" w:eastAsia="方正仿宋_GBK" w:cs="方正仿宋_GBK"/>
          <w:sz w:val="32"/>
          <w:szCs w:val="32"/>
          <w:shd w:val="clear" w:color="auto" w:fill="FFFFFF"/>
        </w:rPr>
        <w:t>拨款</w:t>
      </w:r>
      <w:r>
        <w:rPr>
          <w:rFonts w:ascii="方正仿宋_GBK" w:eastAsia="方正仿宋_GBK"/>
          <w:sz w:val="32"/>
          <w:szCs w:val="32"/>
        </w:rPr>
        <w:t>公务接待费用。</w:t>
      </w:r>
    </w:p>
    <w:p>
      <w:pPr>
        <w:pStyle w:val="6"/>
        <w:shd w:val="clear" w:color="auto" w:fill="FFFFFF"/>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w:t>
      </w:r>
      <w:r>
        <w:rPr>
          <w:rFonts w:hint="eastAsia" w:ascii="楷体" w:hAnsi="楷体" w:eastAsia="楷体" w:cs="楷体"/>
          <w:b/>
          <w:bCs/>
          <w:sz w:val="32"/>
          <w:szCs w:val="32"/>
          <w:shd w:val="clear" w:color="auto" w:fill="FFFFFF"/>
          <w:lang w:eastAsia="zh-CN"/>
        </w:rPr>
        <w:t>三公</w:t>
      </w:r>
      <w:r>
        <w:rPr>
          <w:rFonts w:ascii="楷体" w:hAnsi="楷体" w:eastAsia="楷体" w:cs="楷体"/>
          <w:b/>
          <w:bCs/>
          <w:sz w:val="32"/>
          <w:szCs w:val="32"/>
          <w:shd w:val="clear" w:color="auto" w:fill="FFFFFF"/>
        </w:rPr>
        <w:t>经费实物量情况</w:t>
      </w:r>
    </w:p>
    <w:p>
      <w:pPr>
        <w:pStyle w:val="6"/>
        <w:shd w:val="clear" w:color="auto" w:fill="FFFFFF"/>
        <w:ind w:firstLine="640" w:firstLineChars="200"/>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  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6"/>
        <w:snapToGrid w:val="0"/>
        <w:spacing w:before="0" w:beforeAutospacing="0" w:after="0" w:afterAutospacing="0" w:line="600" w:lineRule="exact"/>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 xml:space="preserve">    （一）财政拨款会议费和培训费情况说明</w:t>
      </w:r>
    </w:p>
    <w:p>
      <w:pPr>
        <w:pStyle w:val="6"/>
        <w:snapToGrid w:val="0"/>
        <w:spacing w:before="0" w:beforeAutospacing="0" w:after="0" w:afterAutospacing="0" w:line="60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 本年度会议费支出0.00万元，与2023年度相比，无增减，主要原因是会议费由军费开支。本年度培训费支出0.30万元，与2023年度相比，减少0.07万元，下降18.92%，主要原因是培训减少。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hd w:val="clear" w:color="auto" w:fill="FFFFFF"/>
        <w:ind w:firstLine="640" w:firstLineChars="200"/>
        <w:rPr>
          <w:rFonts w:hint="default" w:ascii="仿宋" w:hAnsi="仿宋" w:eastAsia="仿宋" w:cs="仿宋"/>
          <w:sz w:val="32"/>
          <w:szCs w:val="32"/>
          <w:shd w:val="clear" w:color="auto" w:fill="FFFFFF"/>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ascii="仿宋" w:hAnsi="仿宋" w:eastAsia="仿宋" w:cs="仿宋"/>
          <w:sz w:val="32"/>
          <w:szCs w:val="32"/>
          <w:shd w:val="clear" w:color="auto" w:fill="FFFFFF"/>
        </w:rPr>
        <w:t>截至2024年12月31日，本单位共有车辆2辆，其中，副部（省）级及以上领导用车0辆、主要负责人用车0辆、机要通信用车0辆、应急保障用车2辆、执法执勤用车0辆，特种专业技术用车0辆，离退休干部用车0辆。单价100万元（含）以上专用设备0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仿宋" w:hAnsi="仿宋" w:eastAsia="仿宋" w:cs="仿宋"/>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2"/>
        <w:autoSpaceDE w:val="0"/>
        <w:spacing w:before="0" w:beforeAutospacing="0" w:line="600" w:lineRule="exact"/>
        <w:ind w:firstLine="540"/>
        <w:rPr>
          <w:rFonts w:ascii="仿宋" w:hAnsi="仿宋" w:eastAsia="仿宋" w:cs="仿宋"/>
          <w:color w:val="FF0000"/>
          <w:sz w:val="32"/>
          <w:szCs w:val="32"/>
          <w:shd w:val="clear" w:color="auto" w:fill="FFFFFF"/>
        </w:rPr>
      </w:pPr>
      <w:r>
        <w:rPr>
          <w:rFonts w:hint="eastAsia" w:ascii="仿宋" w:hAnsi="仿宋" w:eastAsia="仿宋" w:cs="仿宋"/>
          <w:sz w:val="32"/>
          <w:szCs w:val="32"/>
          <w:shd w:val="clear" w:color="auto" w:fill="FFFFFF"/>
        </w:rPr>
        <w:t>根据预算绩效管理要求，我单位对2个项目民兵事业费和兵役征集费开展了绩效自评，涉及财政拨款项目支出资金213.27万元。</w:t>
      </w:r>
    </w:p>
    <w:p>
      <w:pPr>
        <w:pStyle w:val="12"/>
        <w:autoSpaceDE w:val="0"/>
        <w:spacing w:before="0" w:beforeAutospacing="0" w:line="600" w:lineRule="exact"/>
        <w:ind w:firstLine="540"/>
        <w:rPr>
          <w:rFonts w:ascii="仿宋" w:hAnsi="仿宋" w:eastAsia="仿宋" w:cs="仿宋"/>
          <w:color w:val="FF0000"/>
          <w:sz w:val="32"/>
          <w:szCs w:val="32"/>
          <w:shd w:val="clear" w:color="auto" w:fill="FFFFFF"/>
        </w:rPr>
      </w:pPr>
      <w:r>
        <w:drawing>
          <wp:anchor distT="0" distB="0" distL="114300" distR="114300" simplePos="0" relativeHeight="251659264" behindDoc="0" locked="0" layoutInCell="1" allowOverlap="1">
            <wp:simplePos x="0" y="0"/>
            <wp:positionH relativeFrom="column">
              <wp:posOffset>-276225</wp:posOffset>
            </wp:positionH>
            <wp:positionV relativeFrom="paragraph">
              <wp:posOffset>121920</wp:posOffset>
            </wp:positionV>
            <wp:extent cx="5815965" cy="24193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15812" cy="2419350"/>
                    </a:xfrm>
                    <a:prstGeom prst="rect">
                      <a:avLst/>
                    </a:prstGeom>
                  </pic:spPr>
                </pic:pic>
              </a:graphicData>
            </a:graphic>
          </wp:anchor>
        </w:drawing>
      </w:r>
    </w:p>
    <w:p>
      <w:pPr>
        <w:pStyle w:val="12"/>
        <w:autoSpaceDE w:val="0"/>
        <w:spacing w:before="0" w:beforeAutospacing="0" w:line="600" w:lineRule="exact"/>
        <w:ind w:firstLine="540"/>
        <w:rPr>
          <w:rFonts w:ascii="仿宋" w:hAnsi="仿宋" w:eastAsia="仿宋" w:cs="仿宋"/>
          <w:color w:val="FF0000"/>
          <w:sz w:val="32"/>
          <w:szCs w:val="32"/>
          <w:shd w:val="clear" w:color="auto" w:fill="FFFFFF"/>
        </w:rPr>
      </w:pPr>
    </w:p>
    <w:p>
      <w:pPr>
        <w:pStyle w:val="12"/>
        <w:autoSpaceDE w:val="0"/>
        <w:spacing w:before="0" w:beforeAutospacing="0" w:line="600" w:lineRule="exact"/>
        <w:ind w:firstLine="540"/>
        <w:rPr>
          <w:rFonts w:ascii="仿宋" w:hAnsi="仿宋" w:eastAsia="仿宋" w:cs="仿宋"/>
          <w:color w:val="FF0000"/>
          <w:sz w:val="32"/>
          <w:szCs w:val="32"/>
          <w:shd w:val="clear" w:color="auto" w:fill="FFFFFF"/>
        </w:rPr>
      </w:pPr>
    </w:p>
    <w:p>
      <w:pPr>
        <w:pStyle w:val="12"/>
        <w:autoSpaceDE w:val="0"/>
        <w:spacing w:before="0" w:beforeAutospacing="0" w:line="600" w:lineRule="exact"/>
        <w:ind w:firstLine="540"/>
        <w:rPr>
          <w:rFonts w:ascii="仿宋" w:hAnsi="仿宋" w:eastAsia="仿宋" w:cs="仿宋"/>
          <w:color w:val="FF0000"/>
          <w:sz w:val="32"/>
          <w:szCs w:val="32"/>
          <w:shd w:val="clear" w:color="auto" w:fill="FFFFFF"/>
        </w:rPr>
      </w:pPr>
    </w:p>
    <w:p>
      <w:pPr>
        <w:pStyle w:val="12"/>
        <w:autoSpaceDE w:val="0"/>
        <w:spacing w:before="0" w:beforeAutospacing="0" w:line="600" w:lineRule="exact"/>
        <w:ind w:firstLine="540"/>
        <w:rPr>
          <w:rFonts w:ascii="仿宋" w:hAnsi="仿宋" w:eastAsia="仿宋" w:cs="仿宋"/>
          <w:color w:val="FF0000"/>
          <w:sz w:val="32"/>
          <w:szCs w:val="32"/>
          <w:shd w:val="clear" w:color="auto" w:fill="FFFFFF"/>
        </w:rPr>
      </w:pPr>
      <w:r>
        <w:drawing>
          <wp:anchor distT="0" distB="0" distL="114300" distR="114300" simplePos="0" relativeHeight="251660288" behindDoc="0" locked="0" layoutInCell="1" allowOverlap="1">
            <wp:simplePos x="0" y="0"/>
            <wp:positionH relativeFrom="column">
              <wp:posOffset>-352425</wp:posOffset>
            </wp:positionH>
            <wp:positionV relativeFrom="paragraph">
              <wp:posOffset>581660</wp:posOffset>
            </wp:positionV>
            <wp:extent cx="5972810" cy="2600325"/>
            <wp:effectExtent l="0" t="0" r="889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2846" cy="2600325"/>
                    </a:xfrm>
                    <a:prstGeom prst="rect">
                      <a:avLst/>
                    </a:prstGeom>
                  </pic:spPr>
                </pic:pic>
              </a:graphicData>
            </a:graphic>
          </wp:anchor>
        </w:drawing>
      </w:r>
    </w:p>
    <w:p>
      <w:pPr>
        <w:pStyle w:val="12"/>
        <w:autoSpaceDE w:val="0"/>
        <w:spacing w:before="0" w:beforeAutospacing="0" w:line="600" w:lineRule="exact"/>
        <w:ind w:firstLine="540"/>
        <w:rPr>
          <w:rFonts w:ascii="仿宋" w:hAnsi="仿宋" w:eastAsia="仿宋" w:cs="仿宋"/>
          <w:color w:val="FF0000"/>
          <w:sz w:val="32"/>
          <w:szCs w:val="32"/>
          <w:shd w:val="clear" w:color="auto" w:fill="FFFFFF"/>
        </w:rPr>
      </w:pPr>
    </w:p>
    <w:p>
      <w:pPr>
        <w:pStyle w:val="12"/>
        <w:autoSpaceDE w:val="0"/>
        <w:spacing w:before="0" w:beforeAutospacing="0" w:line="600" w:lineRule="exact"/>
        <w:ind w:firstLine="540"/>
        <w:rPr>
          <w:rFonts w:ascii="仿宋" w:hAnsi="仿宋" w:eastAsia="仿宋" w:cs="仿宋"/>
          <w:color w:val="FF0000"/>
          <w:sz w:val="32"/>
          <w:szCs w:val="32"/>
          <w:shd w:val="clear" w:color="auto" w:fill="FFFFFF"/>
        </w:rPr>
      </w:pPr>
    </w:p>
    <w:p>
      <w:pPr>
        <w:pStyle w:val="12"/>
        <w:autoSpaceDE w:val="0"/>
        <w:spacing w:before="0" w:beforeAutospacing="0" w:line="600" w:lineRule="exact"/>
        <w:ind w:firstLine="540"/>
        <w:rPr>
          <w:rFonts w:ascii="仿宋" w:hAnsi="仿宋" w:eastAsia="仿宋" w:cs="仿宋"/>
          <w:color w:val="FF0000"/>
          <w:sz w:val="32"/>
          <w:szCs w:val="32"/>
          <w:shd w:val="clear" w:color="auto" w:fill="FFFFFF"/>
        </w:rPr>
      </w:pPr>
    </w:p>
    <w:p>
      <w:pPr>
        <w:pStyle w:val="12"/>
        <w:autoSpaceDE w:val="0"/>
        <w:spacing w:before="0" w:beforeAutospacing="0" w:line="600" w:lineRule="exact"/>
        <w:rPr>
          <w:rFonts w:ascii="仿宋" w:hAnsi="仿宋" w:eastAsia="仿宋" w:cs="仿宋"/>
          <w:color w:val="FF0000"/>
          <w:sz w:val="32"/>
          <w:szCs w:val="32"/>
          <w:shd w:val="clear" w:color="auto" w:fill="FFFFFF"/>
        </w:rPr>
      </w:pPr>
    </w:p>
    <w:p>
      <w:pPr>
        <w:pStyle w:val="12"/>
        <w:autoSpaceDE w:val="0"/>
        <w:spacing w:before="0" w:beforeAutospacing="0" w:line="600" w:lineRule="exact"/>
        <w:ind w:firstLine="540"/>
        <w:rPr>
          <w:rFonts w:ascii="方正仿宋_GBK" w:hAnsi="方正仿宋_GBK" w:eastAsia="方正仿宋_GBK" w:cs="方正仿宋_GBK"/>
          <w:sz w:val="32"/>
          <w:szCs w:val="32"/>
          <w:highlight w:val="yellow"/>
          <w:shd w:val="clear" w:color="auto" w:fill="FFFFFF"/>
        </w:rPr>
      </w:pP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1"/>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rPr>
          <w:rFonts w:hint="default" w:ascii="仿宋" w:hAnsi="仿宋" w:eastAsia="仿宋" w:cs="仿宋"/>
          <w:sz w:val="32"/>
          <w:szCs w:val="32"/>
          <w:shd w:val="clear" w:color="auto" w:fill="FFFFFF"/>
        </w:rPr>
      </w:pPr>
      <w:r>
        <w:t xml:space="preserve">    </w:t>
      </w:r>
      <w:r>
        <w:rPr>
          <w:rFonts w:ascii="方正仿宋_GBK" w:hAnsi="方正仿宋_GBK" w:eastAsia="方正仿宋_GBK" w:cs="方正仿宋_GBK"/>
          <w:sz w:val="32"/>
          <w:szCs w:val="32"/>
          <w:shd w:val="clear" w:color="auto" w:fill="FFFFFF"/>
        </w:rPr>
        <w:t xml:space="preserve"> 县</w:t>
      </w:r>
      <w:r>
        <w:rPr>
          <w:rFonts w:ascii="仿宋" w:hAnsi="仿宋" w:eastAsia="仿宋" w:cs="仿宋"/>
          <w:sz w:val="32"/>
          <w:szCs w:val="32"/>
          <w:shd w:val="clear" w:color="auto" w:fill="FFFFFF"/>
        </w:rPr>
        <w:t>财政局未委托第三方对我单位开展绩效评价。</w:t>
      </w:r>
    </w:p>
    <w:p>
      <w:pPr>
        <w:pStyle w:val="6"/>
        <w:snapToGrid w:val="0"/>
        <w:spacing w:before="0" w:beforeAutospacing="0" w:after="0" w:afterAutospacing="0" w:line="600" w:lineRule="exact"/>
        <w:ind w:firstLine="643" w:firstLineChars="200"/>
        <w:jc w:val="both"/>
        <w:rPr>
          <w:rFonts w:hint="default" w:ascii="仿宋" w:hAnsi="仿宋" w:eastAsia="仿宋" w:cs="仿宋"/>
          <w:sz w:val="32"/>
          <w:szCs w:val="32"/>
          <w:shd w:val="clear" w:color="auto" w:fill="FFFFFF"/>
        </w:rPr>
      </w:pPr>
      <w:r>
        <w:rPr>
          <w:rStyle w:val="10"/>
          <w:rFonts w:ascii="黑体" w:hAnsi="黑体" w:eastAsia="黑体" w:cs="黑体"/>
          <w:sz w:val="32"/>
          <w:szCs w:val="32"/>
          <w:shd w:val="clear" w:color="auto" w:fill="FFFFFF"/>
        </w:rPr>
        <w:t>  六、专业名词解释</w:t>
      </w:r>
    </w:p>
    <w:p>
      <w:pPr>
        <w:pStyle w:val="6"/>
        <w:snapToGrid w:val="0"/>
        <w:spacing w:before="0" w:beforeAutospacing="0" w:after="0" w:afterAutospacing="0" w:line="60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（一）财政拨款收入：指本年度从本级财政部门取得的财政拨款，包括一般公共预算财政拨款和政府性基金预算财政拨款。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 （二）事业收入：指事业单位开展专业业务活动及其辅助活动取得的现金流入；事业单位收到的财政专户实际核拨的教育收费等资金在此反映。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 （三）经营收入：指事业单位在专业业务活动及其辅助活动之外开展非独立核算经营活动取得的现金流入。</w:t>
      </w:r>
    </w:p>
    <w:p>
      <w:pPr>
        <w:pStyle w:val="6"/>
        <w:snapToGrid w:val="0"/>
        <w:spacing w:before="0" w:beforeAutospacing="0" w:after="0" w:afterAutospacing="0" w:line="60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 （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（五）使用非财政拨款结余：指单位在当年的“财政拨款收入”、“事业收入”、“经营收入”、“其他收入”等不足以安排当年支出的情况下，使用以前年度积累的非财政拨款结余弥补本年度收支缺口的资金。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 （六）年初结转和结余：指单位上年结转本年使用的基本支出结转、项目支出结转和结余、经营结余。</w:t>
      </w:r>
    </w:p>
    <w:p>
      <w:pPr>
        <w:pStyle w:val="6"/>
        <w:snapToGrid w:val="0"/>
        <w:spacing w:before="0" w:beforeAutospacing="0" w:after="0" w:afterAutospacing="0" w:line="60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 （七）结余分配：指单位按照国家有关规定，缴纳所得税、提取专用基金、转入非财政拨款结余等当年结余的分配情况。</w:t>
      </w:r>
    </w:p>
    <w:p>
      <w:pPr>
        <w:pStyle w:val="6"/>
        <w:snapToGrid w:val="0"/>
        <w:spacing w:before="0" w:beforeAutospacing="0" w:after="0" w:afterAutospacing="0" w:line="60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 （八）年末结转和结余：指单位结转下年的基本支出结转、项目支出结转和结余、经营结余。</w:t>
      </w:r>
    </w:p>
    <w:p>
      <w:pPr>
        <w:pStyle w:val="6"/>
        <w:snapToGrid w:val="0"/>
        <w:spacing w:before="0" w:beforeAutospacing="0" w:after="0" w:afterAutospacing="0" w:line="60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 （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 （十）项目支出：指在基本支出之外为完成特定行政任务和事业发展目标所发生的支出。</w:t>
      </w:r>
    </w:p>
    <w:p>
      <w:pPr>
        <w:pStyle w:val="6"/>
        <w:snapToGrid w:val="0"/>
        <w:spacing w:before="0" w:beforeAutospacing="0" w:after="0" w:afterAutospacing="0" w:line="60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 （十一）经营支出：指事业单位在专业业务活动及其辅助活动之外开展非独立核算经营活动发生的支出。</w:t>
      </w:r>
    </w:p>
    <w:p>
      <w:pPr>
        <w:pStyle w:val="6"/>
        <w:snapToGrid w:val="0"/>
        <w:spacing w:before="0" w:beforeAutospacing="0" w:after="0" w:afterAutospacing="0" w:line="60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 （十二）</w:t>
      </w:r>
      <w:r>
        <w:rPr>
          <w:rFonts w:hint="eastAsia" w:ascii="仿宋" w:hAnsi="仿宋" w:eastAsia="仿宋" w:cs="仿宋"/>
          <w:sz w:val="32"/>
          <w:szCs w:val="32"/>
          <w:shd w:val="clear" w:color="auto" w:fill="FFFFFF"/>
          <w:lang w:eastAsia="zh-CN"/>
        </w:rPr>
        <w:t>三公</w:t>
      </w:r>
      <w:r>
        <w:rPr>
          <w:rFonts w:ascii="仿宋" w:hAnsi="仿宋" w:eastAsia="仿宋" w:cs="仿宋"/>
          <w:sz w:val="32"/>
          <w:szCs w:val="32"/>
          <w:shd w:val="clear" w:color="auto" w:fill="FFFFFF"/>
        </w:rPr>
        <w:t>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（十四）工资福利支出（支出经济分类科目类级）：反映单位开支的在职职工和编制外长期聘用人员的各类劳动报酬，以及为上述人员缴纳的各项社会保险费等。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（十五）商品和服务支出（支出经济分类科目类级）：反映单位购买商品和服务的支出（不包括用于购置固定资产的支出、战略性和应急储备支出）。</w:t>
      </w:r>
    </w:p>
    <w:p>
      <w:pPr>
        <w:pStyle w:val="6"/>
        <w:snapToGrid w:val="0"/>
        <w:spacing w:before="0" w:beforeAutospacing="0" w:after="0" w:afterAutospacing="0" w:line="60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（十六）对个人和家庭的补助（支出经济分类科目类级）：反映用于对个人和家庭的补助支出。</w:t>
      </w:r>
    </w:p>
    <w:p>
      <w:pPr>
        <w:pStyle w:val="6"/>
        <w:snapToGrid w:val="0"/>
        <w:spacing w:before="0" w:beforeAutospacing="0" w:after="0" w:afterAutospacing="0" w:line="60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pPr>
        <w:pStyle w:val="6"/>
        <w:snapToGrid w:val="0"/>
        <w:spacing w:before="0" w:beforeAutospacing="0" w:after="0" w:afterAutospacing="0" w:line="600" w:lineRule="exact"/>
        <w:ind w:firstLine="640" w:firstLineChars="200"/>
        <w:jc w:val="both"/>
        <w:rPr>
          <w:rFonts w:hint="default" w:ascii="仿宋" w:hAnsi="仿宋" w:eastAsia="仿宋" w:cs="仿宋"/>
          <w:sz w:val="32"/>
          <w:szCs w:val="32"/>
          <w:shd w:val="clear" w:color="auto" w:fill="FFFFFF"/>
        </w:rPr>
      </w:pPr>
      <w:r>
        <w:rPr>
          <w:rFonts w:ascii="仿宋" w:hAnsi="仿宋" w:eastAsia="仿宋" w:cs="仿宋"/>
          <w:sz w:val="32"/>
          <w:szCs w:val="32"/>
          <w:shd w:val="clear" w:color="auto" w:fill="FFFFFF"/>
        </w:rPr>
        <w:t>本单位决算公开信息反馈和联系方式：谭</w:t>
      </w:r>
      <w:r>
        <w:rPr>
          <w:rFonts w:hint="default" w:ascii="仿宋" w:hAnsi="仿宋" w:eastAsia="仿宋" w:cs="仿宋"/>
          <w:sz w:val="32"/>
          <w:szCs w:val="32"/>
          <w:shd w:val="clear" w:color="auto" w:fill="FFFFFF"/>
        </w:rPr>
        <w:t>老师</w:t>
      </w:r>
      <w:r>
        <w:rPr>
          <w:rFonts w:ascii="仿宋" w:hAnsi="仿宋" w:eastAsia="仿宋" w:cs="仿宋"/>
          <w:sz w:val="32"/>
          <w:szCs w:val="32"/>
          <w:shd w:val="clear" w:color="auto" w:fill="FFFFFF"/>
        </w:rPr>
        <w:t>023-87722781</w:t>
      </w:r>
    </w:p>
    <w:p>
      <w:pPr>
        <w:pStyle w:val="6"/>
        <w:snapToGrid w:val="0"/>
        <w:spacing w:before="0" w:beforeAutospacing="0" w:after="0" w:afterAutospacing="0" w:line="600" w:lineRule="exact"/>
        <w:ind w:firstLine="640" w:firstLineChars="200"/>
        <w:jc w:val="both"/>
        <w:rPr>
          <w:rFonts w:hint="default" w:ascii="仿宋" w:hAnsi="仿宋" w:eastAsia="仿宋" w:cs="仿宋"/>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垫江县民兵军事训练基地（本级）</w:t>
            </w:r>
          </w:p>
        </w:tc>
        <w:tc>
          <w:tcPr>
            <w:tcW w:w="405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334.16</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213.27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334.16</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334.16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334.16</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334.16</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垫江县民兵军事训练基地（本级）</w:t>
            </w:r>
          </w:p>
        </w:tc>
        <w:tc>
          <w:tcPr>
            <w:tcW w:w="137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7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334.16</w:t>
            </w:r>
            <w:r>
              <w:rPr>
                <w:rFonts w:ascii="Times New Roman" w:hAnsi="Times New Roman"/>
                <w:b/>
                <w:color w:val="000000"/>
                <w:sz w:val="20"/>
              </w:rPr>
              <w:t xml:space="preserve"> </w:t>
            </w:r>
          </w:p>
        </w:tc>
        <w:tc>
          <w:tcPr>
            <w:tcW w:w="13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334.16</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2013150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213.27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213.27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213.27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213.27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兵役征集</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2030607</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民兵</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113.27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113.27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23.21</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23.21</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23.21</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23.21</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垫江县民兵军事训练基地（本级） </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334.16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120.89</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213.27</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88.68</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88.68</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2013150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88.68</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213.27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213.27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213.27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213.27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兵役征集</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2030607</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民兵</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113.27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113.27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23.21</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23.21</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13.55</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垫江县民兵军事训练基地（本级）</w:t>
            </w: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334.16</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88.68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88.68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213.27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213.27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334.16</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334.16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334.16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334.16</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334.16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334.16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垫江县民兵军事训练基地（本级）</w:t>
            </w:r>
          </w:p>
        </w:tc>
        <w:tc>
          <w:tcPr>
            <w:tcW w:w="331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334.16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120.89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213.27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88.68</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88.68</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2013150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88.68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88.68</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213.27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213.27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213.27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213.27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兵役征集</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2030607</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民兵</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113.27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113.27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13.55</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垫江县民兵军事训练基地（本级）</w:t>
            </w:r>
          </w:p>
        </w:tc>
        <w:tc>
          <w:tcPr>
            <w:tcW w:w="165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112.57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60.98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115.43</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5.45</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垫江县民兵军事训练基地（本级）</w:t>
            </w: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垫江县民兵军事训练基地（本级）</w:t>
            </w: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CellMar>
            <w:top w:w="0" w:type="dxa"/>
            <w:left w:w="170" w:type="dxa"/>
            <w:bottom w:w="0" w:type="dxa"/>
            <w:right w:w="170" w:type="dxa"/>
          </w:tblCellMar>
        </w:tblPrEx>
        <w:trPr>
          <w:trHeight w:val="343" w:hRule="atLeast"/>
        </w:trPr>
        <w:tc>
          <w:tcPr>
            <w:tcW w:w="14182"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90"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垫江县民兵军事训练基地（本级）</w:t>
            </w:r>
          </w:p>
        </w:tc>
        <w:tc>
          <w:tcPr>
            <w:tcW w:w="238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EE8BF"/>
    <w:multiLevelType w:val="singleLevel"/>
    <w:tmpl w:val="689EE8BF"/>
    <w:lvl w:ilvl="0" w:tentative="0">
      <w:start w:val="3"/>
      <w:numFmt w:val="decimal"/>
      <w:suff w:val="nothing"/>
      <w:lvlText w:val="%1."/>
      <w:lvlJc w:val="left"/>
    </w:lvl>
  </w:abstractNum>
  <w:abstractNum w:abstractNumId="1">
    <w:nsid w:val="68A7D188"/>
    <w:multiLevelType w:val="singleLevel"/>
    <w:tmpl w:val="68A7D188"/>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mIwODI1Y2QwNGQxZDFhYmRhZWMyNWM5ZTJhMjUifQ=="/>
  </w:docVars>
  <w:rsids>
    <w:rsidRoot w:val="00B03CCD"/>
    <w:rsid w:val="000239C6"/>
    <w:rsid w:val="00115122"/>
    <w:rsid w:val="001D3BB7"/>
    <w:rsid w:val="00216546"/>
    <w:rsid w:val="002B254B"/>
    <w:rsid w:val="00466C9B"/>
    <w:rsid w:val="00471CD8"/>
    <w:rsid w:val="004A2B33"/>
    <w:rsid w:val="004F0E04"/>
    <w:rsid w:val="00550ABE"/>
    <w:rsid w:val="00770383"/>
    <w:rsid w:val="007819D4"/>
    <w:rsid w:val="007B419D"/>
    <w:rsid w:val="007B7C4B"/>
    <w:rsid w:val="007D3D39"/>
    <w:rsid w:val="00875054"/>
    <w:rsid w:val="00994AF7"/>
    <w:rsid w:val="009B67B8"/>
    <w:rsid w:val="009D2B67"/>
    <w:rsid w:val="00A02810"/>
    <w:rsid w:val="00A566F9"/>
    <w:rsid w:val="00AF2751"/>
    <w:rsid w:val="00B03CCD"/>
    <w:rsid w:val="00B04BD6"/>
    <w:rsid w:val="00BE2B89"/>
    <w:rsid w:val="00C10E9E"/>
    <w:rsid w:val="00C20C3E"/>
    <w:rsid w:val="00C82CEC"/>
    <w:rsid w:val="00CF2ACF"/>
    <w:rsid w:val="00EB7D9A"/>
    <w:rsid w:val="00F733B5"/>
    <w:rsid w:val="00F73F90"/>
    <w:rsid w:val="00FB4B3B"/>
    <w:rsid w:val="00FE66E7"/>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20768"/>
    <w:rsid w:val="08BA052C"/>
    <w:rsid w:val="08DB07BA"/>
    <w:rsid w:val="0969353F"/>
    <w:rsid w:val="098305D0"/>
    <w:rsid w:val="0A3317EA"/>
    <w:rsid w:val="0A5C4B69"/>
    <w:rsid w:val="0A86124A"/>
    <w:rsid w:val="0AB54CC0"/>
    <w:rsid w:val="0B156E0E"/>
    <w:rsid w:val="0B9060F3"/>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6E6CF6"/>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9475ED"/>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46722D"/>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0E42B9C"/>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16"/>
    <w:qFormat/>
    <w:uiPriority w:val="99"/>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character" w:customStyle="1" w:styleId="16">
    <w:name w:val="页眉 字符"/>
    <w:basedOn w:val="9"/>
    <w:link w:val="4"/>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2195</Words>
  <Characters>12516</Characters>
  <Lines>104</Lines>
  <Paragraphs>29</Paragraphs>
  <TotalTime>10</TotalTime>
  <ScaleCrop>false</ScaleCrop>
  <LinksUpToDate>false</LinksUpToDate>
  <CharactersWithSpaces>14682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毕欢</cp:lastModifiedBy>
  <dcterms:modified xsi:type="dcterms:W3CDTF">2025-09-19T09:20:58Z</dcterms:modified>
  <dc:title>垫江县民兵军事训练基地（本级）</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