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垫江县民兵武器装备仓库（本级）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（一）职能职责</w:t>
      </w:r>
    </w:p>
    <w:p>
      <w:pPr>
        <w:pStyle w:val="16"/>
        <w:tabs>
          <w:tab w:val="center" w:pos="4153"/>
          <w:tab w:val="left" w:pos="7275"/>
        </w:tabs>
        <w:spacing w:line="579" w:lineRule="exact"/>
        <w:ind w:firstLine="640"/>
        <w:rPr>
          <w:rStyle w:val="10"/>
          <w:rFonts w:hint="default" w:ascii="楷体" w:hAnsi="楷体" w:eastAsia="楷体" w:cs="楷体"/>
          <w:sz w:val="32"/>
          <w:szCs w:val="32"/>
          <w:shd w:val="clear" w:color="auto" w:fill="FFFFFF"/>
        </w:rPr>
      </w:pPr>
      <w:r>
        <w:rPr>
          <w:rFonts w:ascii="方正仿宋_GBK" w:hAnsi="方正仿宋_GBK" w:eastAsia="方正仿宋_GBK" w:cs="方正仿宋_GBK"/>
          <w:sz w:val="32"/>
          <w:szCs w:val="32"/>
          <w:shd w:val="clear" w:color="auto" w:fill="FFFFFF"/>
        </w:rPr>
        <w:t>垫江县民兵武器装备仓库隶属于中国人民解放军重庆市垫江县人民武装部，其职能职责：为军队和国防建设服务，负责全县民兵武器装备保管、保养、维护，看守警卫民兵武器装备仓库，确保民兵武器装备仓库绝对安全，协助处理人武部营区营房设施维护管理工作等。</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79"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本单位为财政全额拨款事业单位，机构规格为副科级，核定事业编制6名，现有在职员工5名，内部无其他机构编设。</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2024年度收入总计142.39万元，支出总计</w:t>
      </w:r>
      <w:r>
        <w:rPr>
          <w:rFonts w:ascii="方正仿宋_GBK" w:hAnsi="方正仿宋_GBK" w:eastAsia="方正仿宋_GBK" w:cs="方正仿宋_GBK"/>
          <w:sz w:val="32"/>
          <w:szCs w:val="32"/>
        </w:rPr>
        <w:t>142.39</w:t>
      </w:r>
      <w:r>
        <w:rPr>
          <w:rFonts w:ascii="方正仿宋_GBK" w:hAnsi="方正仿宋_GBK" w:eastAsia="方正仿宋_GBK" w:cs="方正仿宋_GBK"/>
          <w:sz w:val="32"/>
          <w:szCs w:val="32"/>
          <w:shd w:val="clear" w:color="auto" w:fill="FFFFFF"/>
        </w:rPr>
        <w:t>万元。收、支与2023年度相比，减少19.33万元，下降11.95%，主要原因是一人退休，一人中途调出，人员经费减少。</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2024年度收入合计142.39万元，与2023年度相比，减少19.33万元，下降11.95%，主要原因是一人退休，一人中途调出，人员经费减少。其中：财政拨款收入</w:t>
      </w:r>
      <w:r>
        <w:rPr>
          <w:rFonts w:ascii="方正仿宋_GBK" w:hAnsi="方正仿宋_GBK" w:eastAsia="方正仿宋_GBK" w:cs="方正仿宋_GBK"/>
          <w:sz w:val="32"/>
          <w:szCs w:val="32"/>
        </w:rPr>
        <w:t>142.39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142.39</w:t>
      </w:r>
      <w:r>
        <w:rPr>
          <w:rFonts w:ascii="方正仿宋_GBK" w:hAnsi="方正仿宋_GBK" w:eastAsia="方正仿宋_GBK" w:cs="方正仿宋_GBK"/>
          <w:sz w:val="32"/>
          <w:szCs w:val="32"/>
          <w:shd w:val="clear" w:color="auto" w:fill="FFFFFF"/>
        </w:rPr>
        <w:t>万元，与2023年度相比，减少19.33万元，下降11.95%，主要原因是一人退休，一人中途调出，人员经费减少。其中：基本支出</w:t>
      </w:r>
      <w:r>
        <w:rPr>
          <w:rFonts w:ascii="方正仿宋_GBK" w:hAnsi="方正仿宋_GBK" w:eastAsia="方正仿宋_GBK" w:cs="方正仿宋_GBK"/>
          <w:sz w:val="32"/>
          <w:szCs w:val="32"/>
        </w:rPr>
        <w:t>129.19</w:t>
      </w:r>
      <w:r>
        <w:rPr>
          <w:rFonts w:ascii="方正仿宋_GBK" w:hAnsi="方正仿宋_GBK" w:eastAsia="方正仿宋_GBK" w:cs="方正仿宋_GBK"/>
          <w:sz w:val="32"/>
          <w:szCs w:val="32"/>
          <w:shd w:val="clear" w:color="auto" w:fill="FFFFFF"/>
        </w:rPr>
        <w:t>万元，占90.73%；项目支出</w:t>
      </w:r>
      <w:r>
        <w:rPr>
          <w:rFonts w:ascii="方正仿宋_GBK" w:hAnsi="方正仿宋_GBK" w:eastAsia="方正仿宋_GBK" w:cs="方正仿宋_GBK"/>
          <w:sz w:val="32"/>
          <w:szCs w:val="32"/>
        </w:rPr>
        <w:t>13.20</w:t>
      </w:r>
      <w:r>
        <w:rPr>
          <w:rFonts w:ascii="方正仿宋_GBK" w:hAnsi="方正仿宋_GBK" w:eastAsia="方正仿宋_GBK" w:cs="方正仿宋_GBK"/>
          <w:sz w:val="32"/>
          <w:szCs w:val="32"/>
          <w:shd w:val="clear" w:color="auto" w:fill="FFFFFF"/>
        </w:rPr>
        <w:t>万元，占9.27%；经营支出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2024年度财政拨款收、支总计142.39万元。与2023年相比，财政拨款收、支总计各减少19.33万元，下降11.95%。主要原因是一人退休，一人中途调出，人员经费减少。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142.39</w:t>
      </w:r>
      <w:r>
        <w:rPr>
          <w:rFonts w:ascii="方正仿宋_GBK" w:hAnsi="方正仿宋_GBK" w:eastAsia="方正仿宋_GBK" w:cs="方正仿宋_GBK"/>
          <w:sz w:val="32"/>
          <w:szCs w:val="32"/>
          <w:shd w:val="clear" w:color="auto" w:fill="FFFFFF"/>
        </w:rPr>
        <w:t>万元，与2023年度相比，减少19.33万元，下降11.95%。主要原因是一人退休，一人中途调出，人员经费减少。较年初预算数增加18.67万元，增长15.09%。主要原因是职工薪级和岗位晋升，追加了预算。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142.39</w:t>
      </w:r>
      <w:r>
        <w:rPr>
          <w:rFonts w:ascii="方正仿宋_GBK" w:hAnsi="方正仿宋_GBK" w:eastAsia="方正仿宋_GBK" w:cs="方正仿宋_GBK"/>
          <w:sz w:val="32"/>
          <w:szCs w:val="32"/>
          <w:shd w:val="clear" w:color="auto" w:fill="FFFFFF"/>
        </w:rPr>
        <w:t>万元，与2023年度相比，减少19.33万元，下降11.95%。主要原因是一人退休，一人中途调出，人员经费减少。较年初预算数增加18.67万元，增长15.09%。主要原因是</w:t>
      </w:r>
      <w:r>
        <w:rPr>
          <w:rFonts w:hint="eastAsia" w:ascii="方正仿宋_GBK" w:hAnsi="方正仿宋_GBK" w:eastAsia="方正仿宋_GBK" w:cs="方正仿宋_GBK"/>
          <w:sz w:val="32"/>
          <w:szCs w:val="32"/>
          <w:shd w:val="clear" w:color="auto" w:fill="FFFFFF"/>
          <w:lang w:eastAsia="zh-CN"/>
        </w:rPr>
        <w:t>职</w:t>
      </w:r>
      <w:bookmarkStart w:id="0" w:name="_GoBack"/>
      <w:bookmarkEnd w:id="0"/>
      <w:r>
        <w:rPr>
          <w:rFonts w:ascii="方正仿宋_GBK" w:hAnsi="方正仿宋_GBK" w:eastAsia="方正仿宋_GBK" w:cs="方正仿宋_GBK"/>
          <w:sz w:val="32"/>
          <w:szCs w:val="32"/>
          <w:shd w:val="clear" w:color="auto" w:fill="FFFFFF"/>
        </w:rPr>
        <w:t>工薪级和岗位晋升，追加了预算。</w:t>
      </w:r>
    </w:p>
    <w:p>
      <w:pPr>
        <w:pStyle w:val="6"/>
        <w:numPr>
          <w:ilvl w:val="0"/>
          <w:numId w:val="1"/>
        </w:num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482" w:firstLineChars="15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numPr>
          <w:ilvl w:val="0"/>
          <w:numId w:val="2"/>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103.96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73.01</w:t>
      </w:r>
      <w:r>
        <w:rPr>
          <w:rFonts w:ascii="方正仿宋_GBK" w:hAnsi="方正仿宋_GBK" w:eastAsia="方正仿宋_GBK" w:cs="方正仿宋_GBK"/>
          <w:sz w:val="32"/>
          <w:szCs w:val="32"/>
          <w:shd w:val="clear" w:color="auto" w:fill="FFFFFF"/>
        </w:rPr>
        <w:t>%，较年初预算数增加6.05万元，增长6.18%，主要原因是工薪级和岗位晋升，追加了预算。</w:t>
      </w:r>
    </w:p>
    <w:p>
      <w:pPr>
        <w:pStyle w:val="6"/>
        <w:numPr>
          <w:ilvl w:val="0"/>
          <w:numId w:val="2"/>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%，较年初预算数无增减，主要原因是严格</w:t>
      </w:r>
      <w:r>
        <w:rPr>
          <w:rFonts w:hint="default" w:ascii="方正仿宋_GBK" w:hAnsi="方正仿宋_GBK" w:eastAsia="方正仿宋_GBK" w:cs="方正仿宋_GBK"/>
          <w:sz w:val="32"/>
          <w:szCs w:val="32"/>
          <w:shd w:val="clear" w:color="auto" w:fill="FFFFFF"/>
        </w:rPr>
        <w:t>预算执行</w:t>
      </w:r>
      <w:r>
        <w:rPr>
          <w:rFonts w:ascii="方正仿宋_GBK" w:hAnsi="方正仿宋_GBK" w:eastAsia="方正仿宋_GBK" w:cs="方正仿宋_GBK"/>
          <w:sz w:val="32"/>
          <w:szCs w:val="32"/>
          <w:shd w:val="clear" w:color="auto" w:fill="FFFFFF"/>
        </w:rPr>
        <w:t>。</w:t>
      </w:r>
    </w:p>
    <w:p>
      <w:pPr>
        <w:pStyle w:val="6"/>
        <w:numPr>
          <w:ilvl w:val="0"/>
          <w:numId w:val="2"/>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21.10</w:t>
      </w:r>
      <w:r>
        <w:rPr>
          <w:rFonts w:ascii="方正仿宋_GBK" w:hAnsi="方正仿宋_GBK" w:eastAsia="方正仿宋_GBK" w:cs="方正仿宋_GBK"/>
          <w:sz w:val="32"/>
          <w:szCs w:val="32"/>
          <w:shd w:val="clear" w:color="auto" w:fill="FFFFFF"/>
        </w:rPr>
        <w:t>%，较年初预算数增加12.62万元，增长72.40%，主要原因是增加了退休人员的独生子女等支出。</w:t>
      </w:r>
    </w:p>
    <w:p>
      <w:pPr>
        <w:pStyle w:val="6"/>
        <w:numPr>
          <w:ilvl w:val="0"/>
          <w:numId w:val="2"/>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w:t>
      </w:r>
      <w:r>
        <w:rPr>
          <w:rFonts w:ascii="方正仿宋_GBK" w:hAnsi="方正仿宋_GBK" w:eastAsia="方正仿宋_GBK" w:cs="方正仿宋_GBK"/>
          <w:sz w:val="32"/>
          <w:szCs w:val="32"/>
          <w:shd w:val="clear" w:color="auto" w:fill="FFFFFF"/>
        </w:rPr>
        <w:t>%，较年初预算数无增减，主要原因是严格</w:t>
      </w:r>
      <w:r>
        <w:rPr>
          <w:rFonts w:hint="default" w:ascii="方正仿宋_GBK" w:hAnsi="方正仿宋_GBK" w:eastAsia="方正仿宋_GBK" w:cs="方正仿宋_GBK"/>
          <w:sz w:val="32"/>
          <w:szCs w:val="32"/>
          <w:shd w:val="clear" w:color="auto" w:fill="FFFFFF"/>
        </w:rPr>
        <w:t>预算执行</w:t>
      </w:r>
      <w:r>
        <w:rPr>
          <w:rFonts w:ascii="方正仿宋_GBK" w:hAnsi="方正仿宋_GBK" w:eastAsia="方正仿宋_GBK" w:cs="方正仿宋_GBK"/>
          <w:sz w:val="32"/>
          <w:szCs w:val="32"/>
          <w:shd w:val="clear" w:color="auto" w:fill="FFFFFF"/>
        </w:rPr>
        <w:t>。</w:t>
      </w:r>
    </w:p>
    <w:p>
      <w:pPr>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 xml:space="preserve">    （5）住房保障支出4.42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3.11</w:t>
      </w:r>
      <w:r>
        <w:rPr>
          <w:rFonts w:ascii="方正仿宋_GBK" w:hAnsi="方正仿宋_GBK" w:eastAsia="方正仿宋_GBK" w:cs="方正仿宋_GBK"/>
          <w:sz w:val="32"/>
          <w:szCs w:val="32"/>
          <w:shd w:val="clear" w:color="auto" w:fill="FFFFFF"/>
        </w:rPr>
        <w:t>%，较年初预算数无增减，主要原因是严格</w:t>
      </w:r>
      <w:r>
        <w:rPr>
          <w:rFonts w:hint="default" w:ascii="方正仿宋_GBK" w:hAnsi="方正仿宋_GBK" w:eastAsia="方正仿宋_GBK" w:cs="方正仿宋_GBK"/>
          <w:sz w:val="32"/>
          <w:szCs w:val="32"/>
          <w:shd w:val="clear" w:color="auto" w:fill="FFFFFF"/>
        </w:rPr>
        <w:t>预算执行</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129.19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128.92</w:t>
      </w:r>
      <w:r>
        <w:rPr>
          <w:rFonts w:ascii="方正仿宋_GBK" w:hAnsi="方正仿宋_GBK" w:eastAsia="方正仿宋_GBK" w:cs="方正仿宋_GBK"/>
          <w:sz w:val="32"/>
          <w:szCs w:val="32"/>
          <w:shd w:val="clear" w:color="auto" w:fill="FFFFFF"/>
        </w:rPr>
        <w:t>万元，与2023年度相比，增加5.77万元，增长4.69%，主要原因是人员薪级晋升以及社会保障费增加。人员经费用途主要包括基本工资、绩效工资、超额绩效工资、社会保险、医疗保险、住房公积金等。公用经费</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万元，与2023年度相比，减少18.29万元，下降98.49%，主要原因是财政预算减少。公用经费用途主要包括支付水电气费以及退休职工、困难职工、困难党员节假日慰问等。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 xml:space="preserve">   （六）国有资本经营预算财政拨款支出决算情况说明</w:t>
      </w:r>
    </w:p>
    <w:p>
      <w:pPr>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年未发生财政</w:t>
      </w:r>
      <w:r>
        <w:rPr>
          <w:rFonts w:hint="default" w:ascii="方正仿宋_GBK" w:hAnsi="方正仿宋_GBK" w:eastAsia="方正仿宋_GBK" w:cs="方正仿宋_GBK"/>
          <w:sz w:val="32"/>
          <w:szCs w:val="32"/>
          <w:shd w:val="clear" w:color="auto" w:fill="FFFFFF"/>
        </w:rPr>
        <w:t>拨款</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经费支出。较上年支出数无增减，主要原因是我单位本年及上年均未发生财政</w:t>
      </w:r>
      <w:r>
        <w:rPr>
          <w:rFonts w:hint="default" w:ascii="方正仿宋_GBK" w:hAnsi="方正仿宋_GBK" w:eastAsia="方正仿宋_GBK" w:cs="方正仿宋_GBK"/>
          <w:sz w:val="32"/>
          <w:szCs w:val="32"/>
          <w:shd w:val="clear" w:color="auto" w:fill="FFFFFF"/>
        </w:rPr>
        <w:t>拨款</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 xml:space="preserve">经费支出。我单位 </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经费由军费支出。</w:t>
      </w:r>
    </w:p>
    <w:p>
      <w:pPr>
        <w:pStyle w:val="11"/>
        <w:numPr>
          <w:ilvl w:val="0"/>
          <w:numId w:val="3"/>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楷体" w:hAnsi="楷体" w:eastAsia="楷体" w:cs="楷体"/>
          <w:b/>
          <w:bCs/>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因公出国（境）费用，也未发生因公出国（境）费用。较上年支出数无增减，主要原因是上年和本年均未发生财政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公务车购置费用。较上年支出数无增减，主要原因是上年和本年均未发生财政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公务车运行维护费用。较上年支出数无增减，主要原因是上年和本年均未发生财政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w:t>
      </w:r>
      <w:r>
        <w:rPr>
          <w:rFonts w:ascii="方正仿宋_GBK" w:hAnsi="方正仿宋_GBK" w:eastAsia="方正仿宋_GBK" w:cs="方正仿宋_GBK"/>
          <w:sz w:val="32"/>
          <w:szCs w:val="32"/>
          <w:shd w:val="clear" w:color="auto" w:fill="FFFFFF"/>
        </w:rPr>
        <w:t>财政</w:t>
      </w:r>
      <w:r>
        <w:rPr>
          <w:rFonts w:hint="default" w:ascii="方正仿宋_GBK" w:hAnsi="方正仿宋_GBK" w:eastAsia="方正仿宋_GBK" w:cs="方正仿宋_GBK"/>
          <w:sz w:val="32"/>
          <w:szCs w:val="32"/>
          <w:shd w:val="clear" w:color="auto" w:fill="FFFFFF"/>
        </w:rPr>
        <w:t>拨款</w:t>
      </w:r>
      <w:r>
        <w:rPr>
          <w:rFonts w:ascii="方正仿宋_GBK" w:eastAsia="方正仿宋_GBK"/>
          <w:sz w:val="32"/>
          <w:szCs w:val="32"/>
        </w:rPr>
        <w:t>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w:t>
      </w:r>
      <w:r>
        <w:rPr>
          <w:rFonts w:ascii="方正仿宋_GBK" w:hAnsi="方正仿宋_GBK" w:eastAsia="方正仿宋_GBK" w:cs="方正仿宋_GBK"/>
          <w:sz w:val="32"/>
          <w:szCs w:val="32"/>
          <w:shd w:val="clear" w:color="auto" w:fill="FFFFFF"/>
        </w:rPr>
        <w:t>财政</w:t>
      </w:r>
      <w:r>
        <w:rPr>
          <w:rFonts w:hint="default" w:ascii="方正仿宋_GBK" w:hAnsi="方正仿宋_GBK" w:eastAsia="方正仿宋_GBK" w:cs="方正仿宋_GBK"/>
          <w:sz w:val="32"/>
          <w:szCs w:val="32"/>
          <w:shd w:val="clear" w:color="auto" w:fill="FFFFFF"/>
        </w:rPr>
        <w:t>拨款</w:t>
      </w:r>
      <w:r>
        <w:rPr>
          <w:rFonts w:ascii="方正仿宋_GBK" w:eastAsia="方正仿宋_GBK"/>
          <w:sz w:val="32"/>
          <w:szCs w:val="32"/>
        </w:rPr>
        <w:t>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万元，与2023年度相比，无增减，主要原因是由军费开支。本年度培训费支出</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万元，与2023年度相比，减少0.06万元，下降17.65%，人员培训减少。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根据预算绩效管理要求，我单位对1个一级项目开展了绩效自评，涉及财政拨款项目支出资金20万元。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bCs/>
          <w:sz w:val="32"/>
          <w:szCs w:val="32"/>
          <w:shd w:val="clear" w:color="auto" w:fill="FFFFFF"/>
        </w:rPr>
        <w:drawing>
          <wp:anchor distT="0" distB="0" distL="114300" distR="114300" simplePos="0" relativeHeight="251660288" behindDoc="0" locked="0" layoutInCell="1" allowOverlap="1">
            <wp:simplePos x="0" y="0"/>
            <wp:positionH relativeFrom="column">
              <wp:posOffset>111760</wp:posOffset>
            </wp:positionH>
            <wp:positionV relativeFrom="paragraph">
              <wp:posOffset>42545</wp:posOffset>
            </wp:positionV>
            <wp:extent cx="5338445" cy="2856230"/>
            <wp:effectExtent l="0" t="0" r="14605" b="1270"/>
            <wp:wrapNone/>
            <wp:docPr id="3" name="图片 3" descr="营房维修绩效自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营房维修绩效自评"/>
                    <pic:cNvPicPr>
                      <a:picLocks noChangeAspect="1"/>
                    </pic:cNvPicPr>
                  </pic:nvPicPr>
                  <pic:blipFill>
                    <a:blip r:embed="rId7"/>
                    <a:stretch>
                      <a:fillRect/>
                    </a:stretch>
                  </pic:blipFill>
                  <pic:spPr>
                    <a:xfrm>
                      <a:off x="0" y="0"/>
                      <a:ext cx="5338445" cy="2856230"/>
                    </a:xfrm>
                    <a:prstGeom prst="rect">
                      <a:avLst/>
                    </a:prstGeom>
                  </pic:spPr>
                </pic:pic>
              </a:graphicData>
            </a:graphic>
          </wp:anchor>
        </w:drawing>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（二）单位绩效评价情况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6"/>
        <w:numPr>
          <w:ilvl w:val="0"/>
          <w:numId w:val="4"/>
        </w:numPr>
        <w:autoSpaceDE w:val="0"/>
        <w:spacing w:line="596" w:lineRule="exact"/>
        <w:ind w:firstLine="643"/>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财政绩效评价情况</w:t>
      </w:r>
    </w:p>
    <w:p>
      <w:pPr>
        <w:pStyle w:val="16"/>
        <w:autoSpaceDE w:val="0"/>
        <w:spacing w:line="596" w:lineRule="exact"/>
        <w:ind w:left="480" w:leftChars="200" w:firstLine="0" w:firstLineChars="0"/>
        <w:rPr>
          <w:rFonts w:hint="default" w:ascii="楷体" w:hAnsi="楷体" w:eastAsia="楷体"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Style w:val="10"/>
          <w:rFonts w:ascii="方正仿宋_GBK" w:hAnsi="方正仿宋_GBK" w:eastAsia="方正仿宋_GBK" w:cs="方正仿宋_GBK"/>
          <w:b w:val="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    本单位决算公开信息反馈和联系方式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谭老师    023-87722781</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垫江县民兵武器装备仓库（本级）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垫江县民兵武器装备仓库（本级）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142.39</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垫江县民兵武器装备仓库（本级）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129.19</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垫江县民兵武器装备仓库（本级）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垫江县民兵武器装备仓库（本级）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垫江县民兵武器装备仓库（本级）</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128.92</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垫江县民兵武器装备仓库（本级）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垫江县民兵武器装备仓库（本级）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垫江县民兵武器装备仓库（本级）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28B6E"/>
    <w:multiLevelType w:val="singleLevel"/>
    <w:tmpl w:val="68A28B6E"/>
    <w:lvl w:ilvl="0" w:tentative="0">
      <w:start w:val="3"/>
      <w:numFmt w:val="decimal"/>
      <w:suff w:val="nothing"/>
      <w:lvlText w:val="%1."/>
      <w:lvlJc w:val="left"/>
    </w:lvl>
  </w:abstractNum>
  <w:abstractNum w:abstractNumId="1">
    <w:nsid w:val="68A28B9C"/>
    <w:multiLevelType w:val="singleLevel"/>
    <w:tmpl w:val="68A28B9C"/>
    <w:lvl w:ilvl="0" w:tentative="0">
      <w:start w:val="1"/>
      <w:numFmt w:val="decimal"/>
      <w:suff w:val="nothing"/>
      <w:lvlText w:val="（%1）"/>
      <w:lvlJc w:val="left"/>
    </w:lvl>
  </w:abstractNum>
  <w:abstractNum w:abstractNumId="2">
    <w:nsid w:val="68A7CFAC"/>
    <w:multiLevelType w:val="singleLevel"/>
    <w:tmpl w:val="68A7CFAC"/>
    <w:lvl w:ilvl="0" w:tentative="0">
      <w:start w:val="3"/>
      <w:numFmt w:val="chineseCounting"/>
      <w:suff w:val="nothing"/>
      <w:lvlText w:val="（%1）"/>
      <w:lvlJc w:val="left"/>
    </w:lvl>
  </w:abstractNum>
  <w:abstractNum w:abstractNumId="3">
    <w:nsid w:val="68A7D188"/>
    <w:multiLevelType w:val="singleLevel"/>
    <w:tmpl w:val="68A7D188"/>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D3BB7"/>
    <w:rsid w:val="002B254B"/>
    <w:rsid w:val="0034050A"/>
    <w:rsid w:val="0044504F"/>
    <w:rsid w:val="00466C9B"/>
    <w:rsid w:val="00486CFC"/>
    <w:rsid w:val="00491DDD"/>
    <w:rsid w:val="00550ABE"/>
    <w:rsid w:val="00623A85"/>
    <w:rsid w:val="00770383"/>
    <w:rsid w:val="00773731"/>
    <w:rsid w:val="007819D4"/>
    <w:rsid w:val="007B419D"/>
    <w:rsid w:val="007B7C4B"/>
    <w:rsid w:val="007D3D39"/>
    <w:rsid w:val="007D418F"/>
    <w:rsid w:val="008017F4"/>
    <w:rsid w:val="00896B42"/>
    <w:rsid w:val="00961850"/>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4C27BA"/>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9A71D1"/>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7D17E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905C69"/>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DF0612"/>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9A621B"/>
    <w:rsid w:val="595A2602"/>
    <w:rsid w:val="5A3B59D6"/>
    <w:rsid w:val="5AD134D8"/>
    <w:rsid w:val="5BF41F67"/>
    <w:rsid w:val="5C263CE4"/>
    <w:rsid w:val="5C5D2777"/>
    <w:rsid w:val="5CF66BF3"/>
    <w:rsid w:val="5D290C69"/>
    <w:rsid w:val="5DA80C2C"/>
    <w:rsid w:val="5F2D4A41"/>
    <w:rsid w:val="60C74F6C"/>
    <w:rsid w:val="61015958"/>
    <w:rsid w:val="61025A59"/>
    <w:rsid w:val="61367EE2"/>
    <w:rsid w:val="613D5BBC"/>
    <w:rsid w:val="61536C39"/>
    <w:rsid w:val="62944DD7"/>
    <w:rsid w:val="6319381F"/>
    <w:rsid w:val="63C25DC5"/>
    <w:rsid w:val="63C62057"/>
    <w:rsid w:val="64485DF2"/>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9E1B99"/>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8518</Words>
  <Characters>10868</Characters>
  <Lines>98</Lines>
  <Paragraphs>27</Paragraphs>
  <TotalTime>13</TotalTime>
  <ScaleCrop>false</ScaleCrop>
  <LinksUpToDate>false</LinksUpToDate>
  <CharactersWithSpaces>11963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2025-09-19T09:27:27Z</dcterms:modified>
  <dc:title>垫江县民兵武器装备仓库（本级）</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