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A8283">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bookmarkStart w:id="2" w:name="_GoBack"/>
      <w:r>
        <w:rPr>
          <w:rFonts w:hint="default" w:ascii="Times New Roman" w:hAnsi="Times New Roman" w:eastAsia="方正小标宋_GBK"/>
          <w:sz w:val="44"/>
          <w:szCs w:val="44"/>
        </w:rPr>
        <w:t>中国共产党垫江县委员会统战部（本级）</w:t>
      </w:r>
      <w:r>
        <w:rPr>
          <w:rFonts w:hint="default" w:ascii="Times New Roman" w:hAnsi="Times New Roman" w:eastAsia="方正小标宋_GBK"/>
          <w:sz w:val="44"/>
          <w:szCs w:val="44"/>
          <w:shd w:val="clear" w:color="auto" w:fill="FFFFFF"/>
        </w:rPr>
        <w:t>2024年度决算公开说明</w:t>
      </w:r>
    </w:p>
    <w:bookmarkEnd w:id="2"/>
    <w:p w14:paraId="39AFE040">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p>
    <w:p w14:paraId="17BC9582">
      <w:pPr>
        <w:pStyle w:val="6"/>
        <w:shd w:val="clear" w:color="auto" w:fill="FFFFFF"/>
        <w:spacing w:beforeAutospacing="0" w:after="0" w:afterAutospacing="0" w:line="594"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w:t>
      </w:r>
      <w:r>
        <w:rPr>
          <w:rStyle w:val="10"/>
          <w:rFonts w:ascii="Times New Roman" w:hAnsi="Times New Roman" w:eastAsia="黑体"/>
          <w:sz w:val="32"/>
          <w:szCs w:val="32"/>
          <w:shd w:val="clear" w:color="auto" w:fill="FFFFFF"/>
        </w:rPr>
        <w:t>单位</w:t>
      </w:r>
      <w:r>
        <w:rPr>
          <w:rStyle w:val="10"/>
          <w:rFonts w:hint="default" w:ascii="Times New Roman" w:hAnsi="Times New Roman" w:eastAsia="黑体"/>
          <w:sz w:val="32"/>
          <w:szCs w:val="32"/>
          <w:shd w:val="clear" w:color="auto" w:fill="FFFFFF"/>
        </w:rPr>
        <w:t>基本情况</w:t>
      </w:r>
    </w:p>
    <w:p w14:paraId="48F2038E">
      <w:pPr>
        <w:pStyle w:val="6"/>
        <w:shd w:val="clear" w:color="auto" w:fill="FFFFFF"/>
        <w:spacing w:beforeAutospacing="0" w:after="0" w:afterAutospacing="0" w:line="594"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14:paraId="669EEC13">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中国共产党垫江县委员会统一战线工作部是县委主管全县统一战线工作的县委工作机构，主要职能职责是：</w:t>
      </w:r>
    </w:p>
    <w:p w14:paraId="7CEC1158">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党中央关于统一战线工作的决策部署和市委、县委工作要求，巩固壮大最广泛的统一战线。</w:t>
      </w:r>
    </w:p>
    <w:p w14:paraId="7B2319F6">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2.贯彻落实统一战线工作的理论、政策和法律法规，及时向县委报告统一战线工作</w:t>
      </w:r>
      <w:bookmarkStart w:id="0" w:name="page1"/>
      <w:bookmarkEnd w:id="0"/>
      <w:r>
        <w:rPr>
          <w:rFonts w:hint="default" w:ascii="Times New Roman" w:hAnsi="Times New Roman" w:eastAsia="方正仿宋_GBK"/>
          <w:bCs/>
          <w:sz w:val="32"/>
        </w:rPr>
        <w:t>情况并提出建议，组织协调统一战线政策和法律法规的贯彻落实、检查执行情况，统筹协调和指导各乡镇（街道）各部门各单位统一战线工作。</w:t>
      </w:r>
    </w:p>
    <w:p w14:paraId="00261A28">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3.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14:paraId="400CF5BB">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4.负责联系全县各民主党派，通报情况、反映意见，贯彻落实中国共产党领导的多党合作和政治协商制度以及对民主党派的方针政策，支持、帮助全县民主党派加强自身建设，做好支持全县民主党派履行职责、发挥作用的工作。</w:t>
      </w:r>
    </w:p>
    <w:p w14:paraId="37DEB2D2">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5.贯彻落实党的民族工作方针、政策和法律法规，牵头协调检查落实情况，协调处理民族工作中的重大问题，根据分工做好少数民族干部工作，依法管理民族事务，全面促进全县民族事业发展。</w:t>
      </w:r>
    </w:p>
    <w:p w14:paraId="066C45A2">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6.统一领导全县宗教工作，贯彻落实党的宗教工作基本方针和政策，牵头协调检查落实情况，依法管理宗教行政事务、保护公民宗教信仰自由和正常的宗教活动、维护宗教界合法权益、抵御境外利用宗教进行渗透，引导各宗教坚持中国化方向，巩固和发展同宗教界的爱国统一战线。</w:t>
      </w:r>
    </w:p>
    <w:p w14:paraId="42E04F46">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7.统一领导全县海外统战工作，牵头开展港澳统战工作，开展对台统战工作。贯彻落实党中央、市委海外统战工作政策、规划和县委的相关的工作部署，会同有关部门落实香港、澳门地区统一战线工作政策，贯彻执行党中央</w:t>
      </w:r>
      <w:r>
        <w:rPr>
          <w:rFonts w:hint="eastAsia" w:ascii="Times New Roman" w:hAnsi="Times New Roman" w:eastAsia="方正仿宋_GBK"/>
          <w:bCs/>
          <w:sz w:val="32"/>
          <w:lang w:eastAsia="zh-CN"/>
        </w:rPr>
        <w:t>、</w:t>
      </w:r>
      <w:r>
        <w:rPr>
          <w:rFonts w:hint="default" w:ascii="Times New Roman" w:hAnsi="Times New Roman" w:eastAsia="方正仿宋_GBK"/>
          <w:bCs/>
          <w:sz w:val="32"/>
        </w:rPr>
        <w:t>国务院、市委市政府确定的对台工作的方针政策，联系香港、澳门、台湾有关党派、团体及代表人士，联系海外有关社团及代表人士，做好台胞、台属有关工作。</w:t>
      </w:r>
    </w:p>
    <w:p w14:paraId="598828C3">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8.参与制定、推动贯彻落实党中央、市委和县委鼓励支持引导非公有制经济发展的方针和政策，调查研究我县非公有制经济人士情况并提出政策建议，了解和反映非公有制经济人士的意见，团结、服务、引导、教育我县非公有制经济人士，促进全县非公有制经济健康发展和非公有制经济人士健康成长。</w:t>
      </w:r>
    </w:p>
    <w:p w14:paraId="0A95798F">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9.负责联系、培养全县无党派代表人士，支持、帮助无党派人士加强自身建设、发挥作用。调查研究我县党外知识分子和新的社会阶层人士情况并提出政策建议，联系、培养党外知识分子和新的社会阶层代表人士，开展思想政治工作，指导县级有关单位、企事业等有关单位和社会组织开展党外知识分子和新的社会阶层人士统战工作。做好全县出国和归国留学人员统战工作。</w:t>
      </w:r>
    </w:p>
    <w:p w14:paraId="5FC26631">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10.统一管理全县侨务工作，管理侨务行政事务，贯彻党中央、市委侨务工作政策和规划，调查研究侨情和侨务工作情况，统筹协调有关部门和社会团体涉侨工作，联系海外有关侨团及代表人士，指导推动涉侨宣传、文化交流、华文教育工作等，保护华侨和归侨侨眷在我县的合法权利和利益。</w:t>
      </w:r>
    </w:p>
    <w:p w14:paraId="263ED801">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11.贯彻落实党的宣传工作方针，统筹推进全县统一战线宣传工作和理论政策研究工作。研判涉及统一战线的舆情并协同有关部门应对处置。</w:t>
      </w:r>
    </w:p>
    <w:p w14:paraId="234169ED">
      <w:pPr>
        <w:widowControl w:val="0"/>
        <w:spacing w:line="594" w:lineRule="exact"/>
        <w:ind w:left="60" w:right="60"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12.协助管理乡镇（街道）党（工）委统战委员。受县委委托，领导县工商联党组，指导县工商联工作。指导垫江社会主义学院工作。做好全县统一战线有关单位和团体的管理工作。</w:t>
      </w:r>
    </w:p>
    <w:p w14:paraId="5083DEDC">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13.负责机关、直属单位和主管的社会组织党建工作。</w:t>
      </w:r>
    </w:p>
    <w:p w14:paraId="4E5C1308">
      <w:pPr>
        <w:widowControl w:val="0"/>
        <w:spacing w:line="594" w:lineRule="exact"/>
        <w:ind w:right="46" w:firstLine="640" w:firstLineChars="200"/>
        <w:jc w:val="both"/>
        <w:rPr>
          <w:rFonts w:hint="default" w:ascii="Times New Roman" w:hAnsi="Times New Roman" w:eastAsia="方正仿宋_GBK"/>
          <w:sz w:val="32"/>
          <w:szCs w:val="32"/>
        </w:rPr>
      </w:pPr>
      <w:r>
        <w:rPr>
          <w:rFonts w:hint="default" w:ascii="Times New Roman" w:hAnsi="Times New Roman" w:eastAsia="方正仿宋_GBK"/>
          <w:bCs/>
          <w:sz w:val="32"/>
        </w:rPr>
        <w:t>14.完成县委交办的其他任务。</w:t>
      </w:r>
    </w:p>
    <w:p w14:paraId="3704D2F8">
      <w:pPr>
        <w:pStyle w:val="6"/>
        <w:shd w:val="clear" w:color="auto" w:fill="FFFFFF"/>
        <w:spacing w:beforeAutospacing="0" w:after="0" w:afterAutospacing="0" w:line="594"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14:paraId="75ED8F27">
      <w:pPr>
        <w:widowControl w:val="0"/>
        <w:autoSpaceDE w:val="0"/>
        <w:spacing w:line="594"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bCs/>
          <w:sz w:val="32"/>
        </w:rPr>
        <w:t>本单位</w:t>
      </w:r>
      <w:r>
        <w:rPr>
          <w:rFonts w:hint="default" w:ascii="Times New Roman" w:hAnsi="Times New Roman" w:eastAsia="方正仿宋_GBK"/>
          <w:bCs/>
          <w:sz w:val="32"/>
        </w:rPr>
        <w:t>内设办公室、干部科、民主党派工作科、民族宗教工作科、港澳台侨统战工作科、新的社会阶层人士统战工作科。2024年末，本级实有在职人数11人。</w:t>
      </w:r>
    </w:p>
    <w:p w14:paraId="3A5B7A84">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w:t>
      </w:r>
      <w:r>
        <w:rPr>
          <w:rStyle w:val="10"/>
          <w:rFonts w:ascii="Times New Roman" w:hAnsi="Times New Roman" w:eastAsia="黑体"/>
          <w:sz w:val="32"/>
          <w:szCs w:val="32"/>
          <w:shd w:val="clear" w:color="auto" w:fill="FFFFFF"/>
        </w:rPr>
        <w:t>单位</w:t>
      </w:r>
      <w:r>
        <w:rPr>
          <w:rStyle w:val="10"/>
          <w:rFonts w:ascii="黑体" w:hAnsi="黑体" w:eastAsia="黑体" w:cs="黑体"/>
          <w:sz w:val="32"/>
          <w:szCs w:val="32"/>
          <w:shd w:val="clear" w:color="auto" w:fill="FFFFFF"/>
        </w:rPr>
        <w:t>决算收支情况说明</w:t>
      </w:r>
    </w:p>
    <w:p w14:paraId="42276190">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14:paraId="576C5EA4">
      <w:pPr>
        <w:pStyle w:val="6"/>
        <w:shd w:val="clear" w:color="auto" w:fill="FFFFFF"/>
        <w:spacing w:beforeAutospacing="0" w:after="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2024年度收入总计481.39万元，支出总计</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万元。收、支与2023年度相比，减少35.68万元，下降6.90%，主要原因是</w:t>
      </w:r>
      <w:bookmarkStart w:id="1" w:name="OLE_LINK1"/>
      <w:r>
        <w:rPr>
          <w:rFonts w:hint="default" w:ascii="Times New Roman" w:hAnsi="Times New Roman" w:eastAsia="方正仿宋_GBK"/>
          <w:sz w:val="32"/>
          <w:szCs w:val="32"/>
          <w:shd w:val="clear" w:color="auto" w:fill="FFFFFF"/>
        </w:rPr>
        <w:t>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bookmarkEnd w:id="1"/>
    <w:p w14:paraId="40963A2E">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2024年度收入合计481.39万元，与2023年度相比，减少35.23万元，下降6.82%，主要原因是厉行过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原则，勤俭节约，减少开支。其中：财政拨款收入</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156901FB">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万元，与2023年度相比，减少35.58万元，下降6.88%，主要原因是厉行过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原则，勤俭节约，减少开支。其中：基本支出</w:t>
      </w:r>
      <w:r>
        <w:rPr>
          <w:rFonts w:hint="default" w:ascii="Times New Roman" w:hAnsi="Times New Roman" w:eastAsia="方正仿宋_GBK"/>
          <w:sz w:val="32"/>
          <w:szCs w:val="32"/>
        </w:rPr>
        <w:t>359.79</w:t>
      </w:r>
      <w:r>
        <w:rPr>
          <w:rFonts w:hint="default" w:ascii="Times New Roman" w:hAnsi="Times New Roman" w:eastAsia="方正仿宋_GBK"/>
          <w:sz w:val="32"/>
          <w:szCs w:val="32"/>
          <w:shd w:val="clear" w:color="auto" w:fill="FFFFFF"/>
        </w:rPr>
        <w:t>万元，占74.74%；项目支出</w:t>
      </w:r>
      <w:r>
        <w:rPr>
          <w:rFonts w:hint="default" w:ascii="Times New Roman" w:hAnsi="Times New Roman" w:eastAsia="方正仿宋_GBK"/>
          <w:sz w:val="32"/>
          <w:szCs w:val="32"/>
        </w:rPr>
        <w:t>121.60</w:t>
      </w:r>
      <w:r>
        <w:rPr>
          <w:rFonts w:hint="default" w:ascii="Times New Roman" w:hAnsi="Times New Roman" w:eastAsia="方正仿宋_GBK"/>
          <w:sz w:val="32"/>
          <w:szCs w:val="32"/>
          <w:shd w:val="clear" w:color="auto" w:fill="FFFFFF"/>
        </w:rPr>
        <w:t>万元，占25.26%；经营支出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465D5034">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14:paraId="23FE1C14">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14:paraId="50CF0412">
      <w:pPr>
        <w:pStyle w:val="6"/>
        <w:shd w:val="clear" w:color="auto" w:fill="FFFFFF"/>
        <w:spacing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2024年度财政拨款收、支总计481.39万元。与2023年相比，财政拨款收、支总计各减少35.68万元，下降6.90%。主要原因是厉行过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14:paraId="43AB759D">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14:paraId="677D86BA">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万元，与2023年度相比，减少35.23万元，下降6.82%。主要原因是人员减少，工资福利、商品和服务支出减少。较年初预算数减少40.69万元，下降7.79%。主要原因是厉行过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7B3CDBF5">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481.39</w:t>
      </w:r>
      <w:r>
        <w:rPr>
          <w:rFonts w:hint="default" w:ascii="Times New Roman" w:hAnsi="Times New Roman" w:eastAsia="方正仿宋_GBK"/>
          <w:sz w:val="32"/>
          <w:szCs w:val="32"/>
          <w:shd w:val="clear" w:color="auto" w:fill="FFFFFF"/>
        </w:rPr>
        <w:t>万元，与2023年度相比，减少35.58万元，下降6.88%。主要原因是厉行过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原则，勤俭节约，减少开支。较年初预算数减少40.69万元，下降7.79%。主要原因是人员减少，工资福利、商品和服务支出减少。</w:t>
      </w:r>
    </w:p>
    <w:p w14:paraId="74D13D33">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14:paraId="079F9FF2">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2024年度一般公共预算财政拨款支出主要用于以下几个方面：</w:t>
      </w:r>
    </w:p>
    <w:p w14:paraId="264C3E78">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375.86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78.08</w:t>
      </w:r>
      <w:r>
        <w:rPr>
          <w:rFonts w:hint="default" w:ascii="Times New Roman" w:hAnsi="Times New Roman" w:eastAsia="方正仿宋_GBK"/>
          <w:sz w:val="32"/>
          <w:szCs w:val="32"/>
          <w:shd w:val="clear" w:color="auto" w:fill="FFFFFF"/>
        </w:rPr>
        <w:t>%，较年初预算数减少38.07万元，下降9.20%，主要原因是厉行过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14:paraId="5210C632">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0.70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%，较年初预算数减少0.19万元，下降21.35%，主要原因是厉行过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14:paraId="1525F121">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73.21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15.21</w:t>
      </w:r>
      <w:r>
        <w:rPr>
          <w:rFonts w:hint="default" w:ascii="Times New Roman" w:hAnsi="Times New Roman" w:eastAsia="方正仿宋_GBK"/>
          <w:sz w:val="32"/>
          <w:szCs w:val="32"/>
          <w:shd w:val="clear" w:color="auto" w:fill="FFFFFF"/>
        </w:rPr>
        <w:t>%，较年初预算数增加3.33万元，增长4.77%，主要原因是社会保障缴费基数调整。</w:t>
      </w:r>
    </w:p>
    <w:p w14:paraId="66BB8FCF">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14.57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3.03</w:t>
      </w:r>
      <w:r>
        <w:rPr>
          <w:rFonts w:hint="default" w:ascii="Times New Roman" w:hAnsi="Times New Roman" w:eastAsia="方正仿宋_GBK"/>
          <w:sz w:val="32"/>
          <w:szCs w:val="32"/>
          <w:shd w:val="clear" w:color="auto" w:fill="FFFFFF"/>
        </w:rPr>
        <w:t>%，较年初预算数减少1.44万元，下降8.99%，主要原因是年初预算人员调出</w:t>
      </w:r>
      <w:r>
        <w:rPr>
          <w:rFonts w:ascii="Times New Roman" w:hAnsi="Times New Roman" w:eastAsia="方正仿宋_GBK"/>
          <w:sz w:val="32"/>
          <w:szCs w:val="32"/>
          <w:shd w:val="clear" w:color="auto" w:fill="FFFFFF"/>
        </w:rPr>
        <w:t>1名</w:t>
      </w:r>
      <w:r>
        <w:rPr>
          <w:rFonts w:hint="default" w:ascii="Times New Roman" w:hAnsi="Times New Roman" w:eastAsia="方正仿宋_GBK"/>
          <w:sz w:val="32"/>
          <w:szCs w:val="32"/>
          <w:shd w:val="clear" w:color="auto" w:fill="FFFFFF"/>
        </w:rPr>
        <w:t>，医疗保险减少。</w:t>
      </w:r>
    </w:p>
    <w:p w14:paraId="1E517231">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（5）</w:t>
      </w:r>
      <w:r>
        <w:rPr>
          <w:rFonts w:hint="default" w:ascii="Times New Roman" w:hAnsi="Times New Roman" w:eastAsia="方正仿宋_GBK"/>
          <w:sz w:val="32"/>
          <w:szCs w:val="32"/>
        </w:rPr>
        <w:t>住房保障支出17.05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3.54</w:t>
      </w:r>
      <w:r>
        <w:rPr>
          <w:rFonts w:hint="default" w:ascii="Times New Roman" w:hAnsi="Times New Roman" w:eastAsia="方正仿宋_GBK"/>
          <w:sz w:val="32"/>
          <w:szCs w:val="32"/>
          <w:shd w:val="clear" w:color="auto" w:fill="FFFFFF"/>
        </w:rPr>
        <w:t>%，较年初预算数减少4.32万元，下降20.22%，主要原因是年初预算人员调出</w:t>
      </w:r>
      <w:r>
        <w:rPr>
          <w:rFonts w:ascii="Times New Roman" w:hAnsi="Times New Roman" w:eastAsia="方正仿宋_GBK"/>
          <w:sz w:val="32"/>
          <w:szCs w:val="32"/>
          <w:shd w:val="clear" w:color="auto" w:fill="FFFFFF"/>
        </w:rPr>
        <w:t>1名</w:t>
      </w:r>
      <w:r>
        <w:rPr>
          <w:rFonts w:hint="default" w:ascii="Times New Roman" w:hAnsi="Times New Roman" w:eastAsia="方正仿宋_GBK"/>
          <w:sz w:val="32"/>
          <w:szCs w:val="32"/>
          <w:shd w:val="clear" w:color="auto" w:fill="FFFFFF"/>
        </w:rPr>
        <w:t>，住房公积金减少。</w:t>
      </w:r>
    </w:p>
    <w:p w14:paraId="5590D208">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14:paraId="68C603B1">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359.79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287.24</w:t>
      </w:r>
      <w:r>
        <w:rPr>
          <w:rFonts w:hint="default" w:ascii="Times New Roman" w:hAnsi="Times New Roman" w:eastAsia="方正仿宋_GBK"/>
          <w:sz w:val="32"/>
          <w:szCs w:val="32"/>
          <w:shd w:val="clear" w:color="auto" w:fill="FFFFFF"/>
        </w:rPr>
        <w:t>万元，与2023年度相比，减少13.13万元，下降4.37%，主要原因是人员</w:t>
      </w:r>
      <w:r>
        <w:rPr>
          <w:rFonts w:ascii="Times New Roman" w:hAnsi="Times New Roman" w:eastAsia="方正仿宋_GBK"/>
          <w:sz w:val="32"/>
          <w:szCs w:val="32"/>
          <w:shd w:val="clear" w:color="auto" w:fill="FFFFFF"/>
        </w:rPr>
        <w:t>调出1名</w:t>
      </w:r>
      <w:r>
        <w:rPr>
          <w:rFonts w:hint="default" w:ascii="Times New Roman" w:hAnsi="Times New Roman" w:eastAsia="方正仿宋_GBK"/>
          <w:sz w:val="32"/>
          <w:szCs w:val="32"/>
          <w:shd w:val="clear" w:color="auto" w:fill="FFFFFF"/>
        </w:rPr>
        <w:t>。人员经费用途主要包括</w:t>
      </w:r>
      <w:r>
        <w:rPr>
          <w:rFonts w:hint="default" w:ascii="Times New Roman" w:hAnsi="Times New Roman" w:eastAsia="方正仿宋_GBK"/>
          <w:bCs/>
          <w:sz w:val="32"/>
          <w:szCs w:val="32"/>
        </w:rPr>
        <w:t>工资福利支出。</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万元，与2023年度相比，减少3.13万元，下降4.14%，主要原因是厉行过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原则，勤俭节约，减少开支。公用经费用途主要包括</w:t>
      </w:r>
      <w:r>
        <w:rPr>
          <w:rFonts w:hint="default" w:ascii="Times New Roman" w:hAnsi="Times New Roman" w:eastAsia="方正仿宋_GBK"/>
          <w:bCs/>
          <w:sz w:val="32"/>
          <w:szCs w:val="32"/>
        </w:rPr>
        <w:t>办公经费、会议费、培训费、公务接待费、公务</w:t>
      </w:r>
      <w:r>
        <w:rPr>
          <w:rFonts w:hint="default" w:ascii="Times New Roman" w:hAnsi="Times New Roman" w:eastAsia="方正仿宋_GBK"/>
          <w:sz w:val="32"/>
          <w:szCs w:val="32"/>
          <w:shd w:val="clear" w:color="auto" w:fill="FFFFFF"/>
        </w:rPr>
        <w:t>用车</w:t>
      </w:r>
      <w:r>
        <w:rPr>
          <w:rFonts w:hint="default" w:ascii="Times New Roman" w:hAnsi="Times New Roman" w:eastAsia="方正仿宋_GBK"/>
          <w:bCs/>
          <w:sz w:val="32"/>
          <w:szCs w:val="32"/>
        </w:rPr>
        <w:t>运行维护费等。</w:t>
      </w:r>
    </w:p>
    <w:p w14:paraId="4DD1CED1">
      <w:pPr>
        <w:pStyle w:val="11"/>
        <w:autoSpaceDE w:val="0"/>
        <w:spacing w:line="594" w:lineRule="exact"/>
        <w:ind w:firstLine="643"/>
        <w:rPr>
          <w:rFonts w:ascii="Times New Roman" w:hAnsi="Times New Roman" w:eastAsia="楷体"/>
          <w:b/>
          <w:bCs/>
          <w:sz w:val="32"/>
          <w:szCs w:val="32"/>
        </w:rPr>
      </w:pPr>
      <w:r>
        <w:rPr>
          <w:rFonts w:ascii="Times New Roman" w:hAnsi="Times New Roman" w:eastAsia="楷体"/>
          <w:b/>
          <w:bCs/>
          <w:sz w:val="32"/>
          <w:szCs w:val="32"/>
        </w:rPr>
        <w:t>（五）政府性基金预算收支决算情况说明</w:t>
      </w:r>
    </w:p>
    <w:p w14:paraId="13649F3E">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w:t>
      </w:r>
      <w:r>
        <w:rPr>
          <w:rFonts w:ascii="Times New Roman" w:hAnsi="Times New Roman" w:eastAsia="方正仿宋_GBK"/>
          <w:color w:val="000000" w:themeColor="text1"/>
          <w:sz w:val="32"/>
          <w:szCs w:val="32"/>
          <w:shd w:val="clear" w:color="auto" w:fill="FFFFFF"/>
        </w:rPr>
        <w:t>。本单位2024年度无政府性基金预算财政拨款收支。</w:t>
      </w:r>
    </w:p>
    <w:p w14:paraId="00AF4069">
      <w:pPr>
        <w:pStyle w:val="11"/>
        <w:autoSpaceDE w:val="0"/>
        <w:spacing w:line="594" w:lineRule="exact"/>
        <w:ind w:firstLine="643"/>
        <w:rPr>
          <w:rFonts w:ascii="Times New Roman" w:hAnsi="Times New Roman" w:eastAsia="楷体"/>
          <w:b/>
          <w:bCs/>
          <w:sz w:val="32"/>
          <w:szCs w:val="32"/>
        </w:rPr>
      </w:pPr>
      <w:r>
        <w:rPr>
          <w:rFonts w:ascii="Times New Roman" w:hAnsi="Times New Roman" w:eastAsia="楷体"/>
          <w:b/>
          <w:bCs/>
          <w:sz w:val="32"/>
          <w:szCs w:val="32"/>
        </w:rPr>
        <w:t>（六）国有资本经营预算财政拨款支出决算情况说明</w:t>
      </w:r>
    </w:p>
    <w:p w14:paraId="18AFEDE2">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 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本年支出0.00万元，基本支出0.00万元，项目支出0.00万元。本单位2024年度无国有资本经营预算财政拨款支出。</w:t>
      </w:r>
    </w:p>
    <w:p w14:paraId="30C1BB56">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14:paraId="7D17894F">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14:paraId="68BC63BC">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万元，较年初预算数增加2.49万元，增长83.00%，主要原因是公务接待费增加。较上年支出数增加0.44万元，增长8.71%，主要原因是公务接待费增加。</w:t>
      </w:r>
    </w:p>
    <w:p w14:paraId="35F467EF">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14:paraId="4934AAB7">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w:t>
      </w:r>
      <w:r>
        <w:rPr>
          <w:rFonts w:hint="default" w:ascii="Times New Roman" w:hAnsi="Times New Roman" w:eastAsia="方正仿宋_GBK" w:cs="Times New Roman"/>
          <w:sz w:val="32"/>
          <w:szCs w:val="32"/>
          <w:shd w:val="clear" w:color="auto" w:fill="FFFFFF"/>
        </w:rPr>
        <w:t>费用0.00万元</w:t>
      </w:r>
      <w:r>
        <w:rPr>
          <w:rFonts w:ascii="方正仿宋_GBK" w:hAnsi="方正仿宋_GBK" w:eastAsia="方正仿宋_GBK" w:cs="方正仿宋_GBK"/>
          <w:sz w:val="32"/>
          <w:szCs w:val="32"/>
          <w:shd w:val="clear" w:color="auto" w:fill="FFFFFF"/>
        </w:rPr>
        <w:t>。费用支出较年初预算数无增减，主要原因是年初预算未安排因公出国（境）费用，也未发生因公出国（境）费用。较上年支出数无增减，主要原因是上年和本年均未发生因公出国（境）费用。</w:t>
      </w:r>
    </w:p>
    <w:p w14:paraId="64C4DAED">
      <w:pPr>
        <w:pStyle w:val="6"/>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shd w:val="clear" w:color="auto" w:fill="FFFFFF"/>
          <w:lang w:bidi="ar"/>
        </w:rPr>
      </w:pPr>
      <w:r>
        <w:rPr>
          <w:rFonts w:hint="default" w:ascii="Times New Roman" w:hAnsi="Times New Roman" w:eastAsia="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公务车购置费0.00万元。费</w:t>
      </w:r>
      <w:r>
        <w:rPr>
          <w:rFonts w:ascii="方正仿宋_GBK" w:hAnsi="方正仿宋_GBK" w:eastAsia="方正仿宋_GBK" w:cs="方正仿宋_GBK"/>
          <w:sz w:val="32"/>
          <w:szCs w:val="32"/>
          <w:shd w:val="clear" w:color="auto" w:fill="FFFFFF"/>
        </w:rPr>
        <w:t>用支出较年初预算数无增减，主要原因是年初预算未安排且本年未发生公务车购置费用。较上年支出数无增减，主要原因是上年和本年均未发生公务车购置费用。</w:t>
      </w:r>
    </w:p>
    <w:p w14:paraId="1C4DF801">
      <w:pPr>
        <w:pStyle w:val="6"/>
        <w:snapToGrid w:val="0"/>
        <w:spacing w:before="0" w:beforeAutospacing="0" w:after="0" w:afterAutospacing="0" w:line="594"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方正仿宋_GBK"/>
          <w:color w:val="333333"/>
          <w:sz w:val="32"/>
          <w:szCs w:val="32"/>
          <w:shd w:val="clear" w:color="auto" w:fill="FFFFFF"/>
        </w:rPr>
        <w:t>年初预算数未安排公务车运行维护费。</w:t>
      </w:r>
      <w:r>
        <w:rPr>
          <w:rFonts w:hint="default" w:ascii="Times New Roman" w:hAnsi="Times New Roman" w:eastAsia="方正仿宋_GBK"/>
          <w:sz w:val="32"/>
          <w:szCs w:val="32"/>
          <w:shd w:val="clear" w:color="auto" w:fill="FFFFFF"/>
        </w:rPr>
        <w:t>较上年支出数减少3.00万元，下降100.00%，主要原因是</w:t>
      </w:r>
      <w:r>
        <w:rPr>
          <w:rFonts w:hint="default" w:ascii="Times New Roman" w:hAnsi="Times New Roman" w:eastAsia="方正仿宋_GBK"/>
          <w:color w:val="333333"/>
          <w:sz w:val="32"/>
          <w:szCs w:val="32"/>
          <w:shd w:val="clear" w:color="auto" w:fill="FFFFFF"/>
        </w:rPr>
        <w:t>年初预算数未安排公务车运行维护费。</w:t>
      </w:r>
    </w:p>
    <w:p w14:paraId="0C472598">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万元，主要用于招商引资、接待上级、其</w:t>
      </w:r>
      <w:r>
        <w:rPr>
          <w:rFonts w:hint="eastAsia" w:ascii="Times New Roman" w:hAnsi="Times New Roman" w:eastAsia="方正仿宋_GBK"/>
          <w:sz w:val="32"/>
          <w:szCs w:val="32"/>
          <w:shd w:val="clear" w:color="auto" w:fill="FFFFFF"/>
          <w:lang w:eastAsia="zh-CN"/>
        </w:rPr>
        <w:t>他</w:t>
      </w:r>
      <w:r>
        <w:rPr>
          <w:rFonts w:hint="default" w:ascii="Times New Roman" w:hAnsi="Times New Roman" w:eastAsia="方正仿宋_GBK"/>
          <w:sz w:val="32"/>
          <w:szCs w:val="32"/>
          <w:shd w:val="clear" w:color="auto" w:fill="FFFFFF"/>
        </w:rPr>
        <w:t>区县来垫调研。费用支出较年初预算数增加2.49万元，增长83.00%，主要原因是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本年度承担异地商会回垫、市委统战部帮扶大石乡振兴等活动增多。较上年支出数增加3.44万元，增长167.80%，主要原因是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本年度承担异地商会回垫、市委统战部帮扶大石乡振兴等活动增多。</w:t>
      </w:r>
    </w:p>
    <w:p w14:paraId="6F94EA4D">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14:paraId="10F5918A">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610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90.04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7BC0217A">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14:paraId="28FE4F34">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14:paraId="2E48F89B">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本年度会议费支出</w:t>
      </w:r>
      <w:r>
        <w:rPr>
          <w:rFonts w:hint="default" w:ascii="Times New Roman" w:hAnsi="Times New Roman" w:eastAsia="方正仿宋_GBK"/>
          <w:sz w:val="32"/>
          <w:szCs w:val="32"/>
        </w:rPr>
        <w:t>1.17</w:t>
      </w:r>
      <w:r>
        <w:rPr>
          <w:rFonts w:hint="default" w:ascii="Times New Roman" w:hAnsi="Times New Roman" w:eastAsia="方正仿宋_GBK"/>
          <w:sz w:val="32"/>
          <w:szCs w:val="32"/>
          <w:shd w:val="clear" w:color="auto" w:fill="FFFFFF"/>
        </w:rPr>
        <w:t>万元，与2023年度相比，减少0.13万元，下降10.00%，主要原因是坚持过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原则，厉行勤俭节约减少了会议费用。本年度培训费支出</w:t>
      </w:r>
      <w:r>
        <w:rPr>
          <w:rFonts w:hint="default" w:ascii="Times New Roman" w:hAnsi="Times New Roman" w:eastAsia="方正仿宋_GBK"/>
          <w:sz w:val="32"/>
          <w:szCs w:val="32"/>
        </w:rPr>
        <w:t>0.83</w:t>
      </w:r>
      <w:r>
        <w:rPr>
          <w:rFonts w:hint="default" w:ascii="Times New Roman" w:hAnsi="Times New Roman" w:eastAsia="方正仿宋_GBK"/>
          <w:sz w:val="32"/>
          <w:szCs w:val="32"/>
          <w:shd w:val="clear" w:color="auto" w:fill="FFFFFF"/>
        </w:rPr>
        <w:t>万元，与2023年度相比，减少0.10万元，下降10.75%，主要原因是坚持过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原则，厉行勤俭节约减少了培训费用。</w:t>
      </w:r>
    </w:p>
    <w:p w14:paraId="35DE6F7D">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14:paraId="188F6D4D">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机关运行经费支出</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万元，机关运行经费主要用于开支办公费、邮电费、差旅费</w:t>
      </w:r>
      <w:r>
        <w:rPr>
          <w:rFonts w:hint="default" w:ascii="Times New Roman" w:hAnsi="Times New Roman" w:eastAsia="方正仿宋_GBK"/>
          <w:color w:val="333333"/>
          <w:sz w:val="31"/>
          <w:szCs w:val="31"/>
          <w:shd w:val="clear" w:color="auto" w:fill="FFFFFF"/>
        </w:rPr>
        <w:t>等维持部门正常运转经费。</w:t>
      </w:r>
      <w:r>
        <w:rPr>
          <w:rFonts w:hint="default" w:ascii="Times New Roman" w:hAnsi="Times New Roman" w:eastAsia="方正仿宋_GBK"/>
          <w:sz w:val="32"/>
          <w:szCs w:val="32"/>
          <w:shd w:val="clear" w:color="auto" w:fill="FFFFFF"/>
        </w:rPr>
        <w:t>机关运行经费较上年支出数减少3.13万元，下降4.14%，主要原因是坚持过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原则，厉行勤俭节约减少了各类运行成本。</w:t>
      </w:r>
    </w:p>
    <w:p w14:paraId="139AE2F0">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63E9A481">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截至2024年12月31日，</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共有车辆</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辆，其中，副部（省）级及以上领导用车0辆、主要负责人用车0辆、机要通信用车0辆、应急保障用车</w:t>
      </w:r>
      <w:r>
        <w:rPr>
          <w:rFonts w:ascii="Times New Roman" w:hAnsi="Times New Roman" w:eastAsia="方正仿宋_GBK"/>
          <w:sz w:val="32"/>
          <w:szCs w:val="32"/>
          <w:shd w:val="clear" w:color="auto" w:fill="FFFFFF"/>
        </w:rPr>
        <w:t>0</w:t>
      </w:r>
      <w:r>
        <w:rPr>
          <w:rFonts w:hint="default" w:ascii="Times New Roman" w:hAnsi="Times New Roman" w:eastAsia="方正仿宋_GBK"/>
          <w:sz w:val="32"/>
          <w:szCs w:val="32"/>
          <w:shd w:val="clear" w:color="auto" w:fill="FFFFFF"/>
        </w:rPr>
        <w:t>辆、执法执勤用车0辆，特种专业技术用车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7DA83E9E">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14:paraId="4ADDAA44">
      <w:pPr>
        <w:pStyle w:val="11"/>
        <w:autoSpaceDE w:val="0"/>
        <w:spacing w:line="594"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政府采购支出总额0.00万元，其中：政府采购货物支出0.00万元、政府采购工程支出0.00万元、</w:t>
      </w:r>
      <w:r>
        <w:rPr>
          <w:rFonts w:ascii="方正仿宋_GBK" w:hAnsi="方正仿宋_GBK" w:eastAsia="方正仿宋_GBK" w:cs="方正仿宋_GBK"/>
          <w:sz w:val="32"/>
          <w:szCs w:val="32"/>
          <w:shd w:val="clear" w:color="auto" w:fill="FFFFFF"/>
        </w:rPr>
        <w:t>政</w:t>
      </w:r>
      <w:r>
        <w:rPr>
          <w:rFonts w:hint="default" w:ascii="Times New Roman" w:hAnsi="Times New Roman" w:eastAsia="方正仿宋_GBK" w:cs="Times New Roman"/>
          <w:sz w:val="32"/>
          <w:szCs w:val="32"/>
          <w:shd w:val="clear" w:color="auto" w:fill="FFFFFF"/>
          <w:lang w:val="en-US" w:eastAsia="zh-CN" w:bidi="ar-SA"/>
        </w:rPr>
        <w:t>府采购服务支出0.00万元。授予中小企业合同金额0.00万元，占政府采购支出总额的0.0%，其中：授予小微企业合同金额0.00万元，占政府采购支出总额的0 .0%。2024年度我</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未发生政府采购事项，无相关经费支出。</w:t>
      </w:r>
    </w:p>
    <w:p w14:paraId="798D88DB">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14:paraId="3F0DEE52">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w:t>
      </w:r>
      <w:r>
        <w:rPr>
          <w:rFonts w:hint="eastAsia" w:ascii="Times New Roman" w:hAnsi="Times New Roman" w:eastAsia="楷体"/>
          <w:b/>
          <w:bCs/>
          <w:sz w:val="32"/>
          <w:szCs w:val="32"/>
          <w:shd w:val="clear" w:color="auto" w:fill="FFFFFF"/>
        </w:rPr>
        <w:t>单位</w:t>
      </w:r>
      <w:r>
        <w:rPr>
          <w:rFonts w:ascii="Times New Roman" w:hAnsi="Times New Roman" w:eastAsia="楷体"/>
          <w:b/>
          <w:bCs/>
          <w:sz w:val="32"/>
          <w:szCs w:val="32"/>
          <w:shd w:val="clear" w:color="auto" w:fill="FFFFFF"/>
        </w:rPr>
        <w:t>自评情况</w:t>
      </w:r>
    </w:p>
    <w:p w14:paraId="74475CC3">
      <w:pPr>
        <w:pStyle w:val="11"/>
        <w:autoSpaceDE w:val="0"/>
        <w:spacing w:line="594" w:lineRule="exact"/>
        <w:ind w:firstLine="640"/>
        <w:rPr>
          <w:rFonts w:ascii="Times New Roman" w:hAnsi="Times New Roman" w:eastAsia="方正仿宋_GBK"/>
          <w:sz w:val="32"/>
          <w:szCs w:val="32"/>
          <w:highlight w:val="yellow"/>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对13个二级项目开展了绩效自评，涉及财政拨款项目支出资金121.6万元。</w:t>
      </w:r>
    </w:p>
    <w:p w14:paraId="6BA0B8BA">
      <w:pPr>
        <w:pStyle w:val="12"/>
        <w:spacing w:before="0" w:beforeAutospacing="0"/>
        <w:rPr>
          <w:rFonts w:ascii="Times New Roman" w:hAnsi="Times New Roman" w:eastAsia="方正仿宋_GBK"/>
          <w:sz w:val="32"/>
          <w:szCs w:val="32"/>
        </w:rPr>
      </w:pPr>
      <w:r>
        <w:rPr>
          <w:rFonts w:cs="宋体"/>
        </w:rPr>
        <w:drawing>
          <wp:anchor distT="0" distB="0" distL="114300" distR="114300" simplePos="0" relativeHeight="251659264" behindDoc="0" locked="0" layoutInCell="1" allowOverlap="1">
            <wp:simplePos x="0" y="0"/>
            <wp:positionH relativeFrom="column">
              <wp:posOffset>130175</wp:posOffset>
            </wp:positionH>
            <wp:positionV relativeFrom="paragraph">
              <wp:posOffset>3090545</wp:posOffset>
            </wp:positionV>
            <wp:extent cx="5250180" cy="3054350"/>
            <wp:effectExtent l="0" t="0" r="7620" b="1270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5250180" cy="3054350"/>
                    </a:xfrm>
                    <a:prstGeom prst="rect">
                      <a:avLst/>
                    </a:prstGeom>
                    <a:noFill/>
                    <a:ln w="9525">
                      <a:noFill/>
                    </a:ln>
                  </pic:spPr>
                </pic:pic>
              </a:graphicData>
            </a:graphic>
          </wp:anchor>
        </w:drawing>
      </w:r>
      <w:r>
        <w:rPr>
          <w:rFonts w:ascii="Times New Roman" w:hAnsi="Times New Roman" w:eastAsia="方正仿宋_GBK"/>
          <w:sz w:val="32"/>
          <w:szCs w:val="32"/>
          <w:shd w:val="clear" w:color="auto" w:fill="FFFFFF"/>
        </w:rPr>
        <w:t xml:space="preserve"> </w:t>
      </w:r>
      <w:r>
        <w:rPr>
          <w:rFonts w:ascii="Times New Roman" w:hAnsi="Times New Roman"/>
        </w:rPr>
        <w:drawing>
          <wp:inline distT="0" distB="0" distL="114300" distR="114300">
            <wp:extent cx="5257165" cy="2933700"/>
            <wp:effectExtent l="0" t="0" r="63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5257165" cy="2933700"/>
                    </a:xfrm>
                    <a:prstGeom prst="rect">
                      <a:avLst/>
                    </a:prstGeom>
                    <a:noFill/>
                    <a:ln w="9525">
                      <a:noFill/>
                    </a:ln>
                  </pic:spPr>
                </pic:pic>
              </a:graphicData>
            </a:graphic>
          </wp:inline>
        </w:drawing>
      </w:r>
    </w:p>
    <w:p w14:paraId="33235E0B">
      <w:pPr>
        <w:pStyle w:val="11"/>
        <w:autoSpaceDE w:val="0"/>
        <w:spacing w:line="594" w:lineRule="exact"/>
        <w:ind w:firstLine="643"/>
        <w:rPr>
          <w:rFonts w:ascii="Times New Roman" w:hAnsi="Times New Roman" w:eastAsia="楷体"/>
          <w:b/>
          <w:bCs/>
          <w:sz w:val="32"/>
          <w:szCs w:val="32"/>
          <w:shd w:val="clear" w:color="auto" w:fill="FFFFFF"/>
        </w:rPr>
      </w:pPr>
    </w:p>
    <w:p w14:paraId="7DFECF86">
      <w:pPr>
        <w:pStyle w:val="11"/>
        <w:autoSpaceDE w:val="0"/>
        <w:spacing w:line="594" w:lineRule="exact"/>
        <w:ind w:firstLine="643"/>
        <w:rPr>
          <w:rFonts w:ascii="Times New Roman" w:hAnsi="Times New Roman" w:eastAsia="楷体"/>
          <w:b/>
          <w:bCs/>
          <w:sz w:val="32"/>
          <w:szCs w:val="32"/>
          <w:shd w:val="clear" w:color="auto" w:fill="FFFFFF"/>
        </w:rPr>
      </w:pPr>
    </w:p>
    <w:p w14:paraId="322B7B2C">
      <w:pPr>
        <w:pStyle w:val="11"/>
        <w:autoSpaceDE w:val="0"/>
        <w:spacing w:line="594" w:lineRule="exact"/>
        <w:ind w:firstLine="643"/>
        <w:rPr>
          <w:rFonts w:ascii="Times New Roman" w:hAnsi="Times New Roman" w:eastAsia="楷体"/>
          <w:b/>
          <w:bCs/>
          <w:sz w:val="32"/>
          <w:szCs w:val="32"/>
          <w:shd w:val="clear" w:color="auto" w:fill="FFFFFF"/>
        </w:rPr>
      </w:pPr>
    </w:p>
    <w:p w14:paraId="414E6797">
      <w:pPr>
        <w:pStyle w:val="11"/>
        <w:autoSpaceDE w:val="0"/>
        <w:spacing w:line="594" w:lineRule="exact"/>
        <w:ind w:firstLine="643"/>
        <w:rPr>
          <w:rFonts w:ascii="Times New Roman" w:hAnsi="Times New Roman" w:eastAsia="楷体"/>
          <w:b/>
          <w:bCs/>
          <w:sz w:val="32"/>
          <w:szCs w:val="32"/>
          <w:shd w:val="clear" w:color="auto" w:fill="FFFFFF"/>
        </w:rPr>
      </w:pPr>
    </w:p>
    <w:p w14:paraId="1D29AD2B">
      <w:pPr>
        <w:pStyle w:val="11"/>
        <w:autoSpaceDE w:val="0"/>
        <w:spacing w:line="594" w:lineRule="exact"/>
        <w:ind w:firstLine="643"/>
        <w:rPr>
          <w:rFonts w:ascii="Times New Roman" w:hAnsi="Times New Roman" w:eastAsia="楷体"/>
          <w:b/>
          <w:bCs/>
          <w:sz w:val="32"/>
          <w:szCs w:val="32"/>
          <w:shd w:val="clear" w:color="auto" w:fill="FFFFFF"/>
        </w:rPr>
      </w:pPr>
    </w:p>
    <w:p w14:paraId="1ACB8F41">
      <w:pPr>
        <w:pStyle w:val="11"/>
        <w:autoSpaceDE w:val="0"/>
        <w:spacing w:line="594" w:lineRule="exact"/>
        <w:ind w:firstLine="643"/>
        <w:rPr>
          <w:rFonts w:ascii="Times New Roman" w:hAnsi="Times New Roman" w:eastAsia="楷体"/>
          <w:b/>
          <w:bCs/>
          <w:sz w:val="32"/>
          <w:szCs w:val="32"/>
          <w:shd w:val="clear" w:color="auto" w:fill="FFFFFF"/>
        </w:rPr>
      </w:pPr>
    </w:p>
    <w:p w14:paraId="5724263E">
      <w:pPr>
        <w:pStyle w:val="11"/>
        <w:autoSpaceDE w:val="0"/>
        <w:spacing w:line="594" w:lineRule="exact"/>
        <w:ind w:firstLine="0" w:firstLineChars="0"/>
        <w:rPr>
          <w:rFonts w:ascii="Times New Roman" w:hAnsi="Times New Roman" w:eastAsia="楷体"/>
          <w:b/>
          <w:bCs/>
          <w:sz w:val="32"/>
          <w:szCs w:val="32"/>
          <w:shd w:val="clear" w:color="auto" w:fill="FFFFFF"/>
        </w:rPr>
      </w:pPr>
    </w:p>
    <w:p w14:paraId="2E327CD9">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rPr>
        <w:t>单位</w:t>
      </w:r>
      <w:r>
        <w:rPr>
          <w:rFonts w:ascii="Times New Roman" w:hAnsi="Times New Roman" w:eastAsia="楷体"/>
          <w:b/>
          <w:bCs/>
          <w:sz w:val="32"/>
          <w:szCs w:val="32"/>
          <w:shd w:val="clear" w:color="auto" w:fill="FFFFFF"/>
        </w:rPr>
        <w:t>绩效评价情况</w:t>
      </w:r>
    </w:p>
    <w:p w14:paraId="61F907C9">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未组织开展绩效评价。</w:t>
      </w:r>
    </w:p>
    <w:p w14:paraId="22947B4D">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14:paraId="082F2CD3">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开展绩效评价。</w:t>
      </w:r>
    </w:p>
    <w:p w14:paraId="03E3BAF4">
      <w:pPr>
        <w:pStyle w:val="6"/>
        <w:shd w:val="clear" w:color="auto" w:fill="FFFFFF"/>
        <w:spacing w:before="0" w:beforeAutospacing="0" w:after="0" w:afterAutospacing="0" w:line="594" w:lineRule="exact"/>
        <w:ind w:firstLine="643" w:firstLineChars="200"/>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六、专业名词解释</w:t>
      </w:r>
    </w:p>
    <w:p w14:paraId="2F431D8A">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3F1F15C5">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27CBB50B">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49F08C7D">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7A109B">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等不足以安排当年支出的情况下，使用以前年度积累的非财政拨款结余弥补本年度收支缺口的资金。</w:t>
      </w:r>
    </w:p>
    <w:p w14:paraId="71530A99">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7745E4F5">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75FB6BB1">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14:paraId="5BF49784">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外的其他支出。</w:t>
      </w:r>
    </w:p>
    <w:p w14:paraId="55F1C743">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021B8758">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549B30DB">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hint="default" w:ascii="Times New Roman" w:hAnsi="Times New Roman" w:eastAsia="楷体"/>
          <w:sz w:val="32"/>
          <w:szCs w:val="32"/>
          <w:shd w:val="clear" w:color="auto" w:fill="FFFFFF"/>
        </w:rPr>
        <w:t>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0BBA1B">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E8CB6E">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1221BBE2">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6A4FDCEE">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14:paraId="267026A0">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B15AFB2">
      <w:pPr>
        <w:pStyle w:val="6"/>
        <w:shd w:val="clear" w:color="auto" w:fill="FFFFFF"/>
        <w:spacing w:before="0" w:beforeAutospacing="0" w:after="0" w:afterAutospacing="0" w:line="594" w:lineRule="exact"/>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七、决算公开联系方式及信息反馈渠道</w:t>
      </w:r>
    </w:p>
    <w:p w14:paraId="7F6A9A10">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本单位决算公开信息反馈和联系方式：高老师 023-85650041</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027E74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548A7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7824B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85CDEB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BB587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3B38E3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D7AAE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F11A04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9A58764">
            <w:pPr>
              <w:spacing w:line="280" w:lineRule="exact"/>
              <w:rPr>
                <w:rFonts w:hint="default" w:ascii="Arial" w:hAnsi="Arial" w:cs="Arial"/>
                <w:color w:val="000000"/>
                <w:sz w:val="22"/>
                <w:szCs w:val="22"/>
              </w:rPr>
            </w:pPr>
            <w:r>
              <w:rPr>
                <w:rFonts w:cs="宋体"/>
                <w:sz w:val="20"/>
                <w:szCs w:val="20"/>
              </w:rPr>
              <w:t>单位：</w:t>
            </w:r>
            <w:r>
              <w:rPr>
                <w:sz w:val="20"/>
              </w:rPr>
              <w:t>中国共产党垫江县委员会统战部（本级）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B96DD6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249E59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45874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893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BAFAD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F7E59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705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E2A4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6E60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611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5003F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C3D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D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1D6F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B7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375.86</w:t>
            </w:r>
            <w:r>
              <w:rPr>
                <w:rFonts w:ascii="Times New Roman" w:hAnsi="Times New Roman"/>
                <w:color w:val="000000"/>
                <w:sz w:val="20"/>
              </w:rPr>
              <w:t xml:space="preserve"> </w:t>
            </w:r>
          </w:p>
        </w:tc>
      </w:tr>
      <w:tr w14:paraId="1DA40E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DC8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FD1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554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7C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4A36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62D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E3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227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777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F5B4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B49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6CB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7782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CE0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A8DF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6C7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15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8D8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7D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r>
      <w:tr w14:paraId="785AC4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210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F0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B05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DB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516E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0F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492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C89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0E7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DEC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0B0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81A75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3CB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3B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73.21</w:t>
            </w:r>
            <w:r>
              <w:rPr>
                <w:rFonts w:ascii="Times New Roman" w:hAnsi="Times New Roman"/>
                <w:color w:val="000000"/>
                <w:sz w:val="20"/>
              </w:rPr>
              <w:t xml:space="preserve"> </w:t>
            </w:r>
          </w:p>
        </w:tc>
      </w:tr>
      <w:tr w14:paraId="523DD0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4BE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67C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C848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AD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r>
      <w:tr w14:paraId="329135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893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F85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D48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4FA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9485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8F8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860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55A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62F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A4EC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89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253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C45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0F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D556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D3B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73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0007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ACA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3D75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C3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35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F66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9B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9BC1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51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BA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9BF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327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5032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BE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E06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BAA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42A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8056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2F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B3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90F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75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608B7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6A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E6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767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6D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A83C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AE4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E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B08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4D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r>
      <w:tr w14:paraId="0927FB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69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866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702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EF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C3A7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5A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A38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DB1C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AFC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105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AC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5A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EAC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FB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AD2D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C8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A12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366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07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2052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9D1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B1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182D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B2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83F4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A6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BE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B572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CE0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30F7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35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E8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6733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A3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E832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CD1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0E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81A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8CB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r>
      <w:tr w14:paraId="5758A4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832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88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BE8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654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75A7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DC1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A5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271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178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3D7F2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596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2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DDE9D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853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481.39</w:t>
            </w:r>
            <w:r>
              <w:rPr>
                <w:rFonts w:ascii="Times New Roman" w:hAnsi="Times New Roman"/>
                <w:color w:val="000000"/>
                <w:sz w:val="20"/>
              </w:rPr>
              <w:t xml:space="preserve"> </w:t>
            </w:r>
          </w:p>
        </w:tc>
      </w:tr>
    </w:tbl>
    <w:p w14:paraId="7BA7473C">
      <w:pPr>
        <w:rPr>
          <w:rFonts w:hint="default" w:cs="宋体"/>
          <w:sz w:val="21"/>
          <w:szCs w:val="21"/>
        </w:rPr>
      </w:pPr>
    </w:p>
    <w:p w14:paraId="7D4B37C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B59B8A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089078A">
            <w:pPr>
              <w:jc w:val="center"/>
              <w:textAlignment w:val="bottom"/>
              <w:rPr>
                <w:rFonts w:hint="default" w:cs="宋体"/>
                <w:b/>
                <w:color w:val="000000"/>
                <w:sz w:val="32"/>
                <w:szCs w:val="32"/>
              </w:rPr>
            </w:pPr>
            <w:r>
              <w:rPr>
                <w:rFonts w:cs="宋体"/>
                <w:b/>
                <w:color w:val="000000"/>
                <w:sz w:val="32"/>
                <w:szCs w:val="32"/>
              </w:rPr>
              <w:t>收入决算表</w:t>
            </w:r>
          </w:p>
        </w:tc>
      </w:tr>
      <w:tr w14:paraId="32AE537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242E634">
            <w:pPr>
              <w:spacing w:line="280" w:lineRule="exact"/>
              <w:rPr>
                <w:rFonts w:hint="default" w:cs="宋体"/>
                <w:color w:val="000000"/>
                <w:sz w:val="20"/>
                <w:szCs w:val="20"/>
              </w:rPr>
            </w:pPr>
            <w:r>
              <w:rPr>
                <w:rFonts w:cs="宋体"/>
                <w:sz w:val="20"/>
                <w:szCs w:val="20"/>
              </w:rPr>
              <w:t>单位：</w:t>
            </w:r>
            <w:r>
              <w:rPr>
                <w:sz w:val="20"/>
              </w:rPr>
              <w:t>中国共产党垫江县委员会统战部（本级）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6D1945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5E56F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4A3C5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808BCA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FFA552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470CF7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1A2C3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0636B2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E78877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02C34E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389334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BCACA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7E3322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4614A6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3AA00D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0A7AE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F101B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1B7DFF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CCE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E1D9">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3B69">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EBA9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C78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A39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2C40">
            <w:pPr>
              <w:jc w:val="center"/>
              <w:textAlignment w:val="center"/>
              <w:rPr>
                <w:rFonts w:hint="default" w:cs="宋体"/>
                <w:b/>
                <w:color w:val="000000"/>
                <w:sz w:val="20"/>
                <w:szCs w:val="20"/>
              </w:rPr>
            </w:pPr>
            <w:r>
              <w:rPr>
                <w:rFonts w:cs="宋体"/>
                <w:b/>
                <w:color w:val="000000"/>
                <w:sz w:val="20"/>
                <w:szCs w:val="20"/>
              </w:rPr>
              <w:t>其他收入</w:t>
            </w:r>
          </w:p>
        </w:tc>
      </w:tr>
      <w:tr w14:paraId="74925C7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406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53DE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8BF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626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177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D9A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98C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11F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DB8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42A8">
            <w:pPr>
              <w:jc w:val="center"/>
              <w:rPr>
                <w:rFonts w:hint="default" w:cs="宋体"/>
                <w:b/>
                <w:color w:val="000000"/>
                <w:sz w:val="20"/>
                <w:szCs w:val="20"/>
              </w:rPr>
            </w:pPr>
          </w:p>
        </w:tc>
      </w:tr>
      <w:tr w14:paraId="5CFCADE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95D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04C83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042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752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D3E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564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3994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9BB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E7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7D42">
            <w:pPr>
              <w:jc w:val="center"/>
              <w:rPr>
                <w:rFonts w:hint="default" w:cs="宋体"/>
                <w:b/>
                <w:color w:val="000000"/>
                <w:sz w:val="20"/>
                <w:szCs w:val="20"/>
              </w:rPr>
            </w:pPr>
          </w:p>
        </w:tc>
      </w:tr>
      <w:tr w14:paraId="418D989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919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C9BF6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2B0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99A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983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840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3B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ACB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1DF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BEE7">
            <w:pPr>
              <w:jc w:val="center"/>
              <w:rPr>
                <w:rFonts w:hint="default" w:cs="宋体"/>
                <w:b/>
                <w:color w:val="000000"/>
                <w:sz w:val="20"/>
                <w:szCs w:val="20"/>
              </w:rPr>
            </w:pPr>
          </w:p>
        </w:tc>
      </w:tr>
      <w:tr w14:paraId="4438432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2C3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B775C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19F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DF3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3AD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770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ED3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D4C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770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9235">
            <w:pPr>
              <w:jc w:val="center"/>
              <w:rPr>
                <w:rFonts w:hint="default" w:cs="宋体"/>
                <w:b/>
                <w:color w:val="000000"/>
                <w:sz w:val="20"/>
                <w:szCs w:val="20"/>
              </w:rPr>
            </w:pPr>
          </w:p>
        </w:tc>
      </w:tr>
      <w:tr w14:paraId="6FAA889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242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9E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36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B90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B7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45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E6C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D7B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41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1B524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5533">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9260A">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2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D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D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8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8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6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2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4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92D3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6D57">
            <w:pPr>
              <w:textAlignment w:val="center"/>
              <w:rPr>
                <w:rFonts w:hint="default" w:cs="宋体"/>
                <w:color w:val="000000"/>
                <w:sz w:val="20"/>
                <w:szCs w:val="20"/>
              </w:rPr>
            </w:pPr>
            <w:r>
              <w:rPr>
                <w:rFonts w:cs="宋体"/>
                <w:b/>
                <w:color w:val="000000"/>
                <w:sz w:val="20"/>
                <w:szCs w:val="20"/>
              </w:rPr>
              <w:t>20134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4F9DE">
            <w:pPr>
              <w:textAlignment w:val="center"/>
              <w:rPr>
                <w:rFonts w:hint="default" w:cs="宋体"/>
                <w:color w:val="000000"/>
                <w:sz w:val="20"/>
                <w:szCs w:val="20"/>
              </w:rPr>
            </w:pPr>
            <w:r>
              <w:rPr>
                <w:rFonts w:cs="宋体"/>
                <w:b/>
                <w:color w:val="000000"/>
                <w:sz w:val="20"/>
                <w:szCs w:val="20"/>
              </w:rPr>
              <w:t>统战事务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7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9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4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0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8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E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B19C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9F0C">
            <w:pPr>
              <w:textAlignment w:val="center"/>
              <w:rPr>
                <w:rFonts w:hint="default" w:cs="宋体"/>
                <w:color w:val="000000"/>
                <w:sz w:val="20"/>
                <w:szCs w:val="20"/>
              </w:rPr>
            </w:pPr>
            <w:r>
              <w:rPr>
                <w:rFonts w:cs="宋体"/>
                <w:color w:val="000000"/>
                <w:sz w:val="20"/>
                <w:szCs w:val="20"/>
              </w:rPr>
              <w:t>2013401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D393">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C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B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E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0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E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2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1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F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2A25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C4BC">
            <w:pPr>
              <w:textAlignment w:val="center"/>
              <w:rPr>
                <w:rFonts w:hint="default" w:cs="宋体"/>
                <w:color w:val="000000"/>
                <w:sz w:val="20"/>
                <w:szCs w:val="20"/>
              </w:rPr>
            </w:pPr>
            <w:r>
              <w:rPr>
                <w:rFonts w:cs="宋体"/>
                <w:color w:val="000000"/>
                <w:sz w:val="20"/>
                <w:szCs w:val="20"/>
              </w:rPr>
              <w:t>2013402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7FF7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E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A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7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C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E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6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5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8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D57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2D06">
            <w:pPr>
              <w:textAlignment w:val="center"/>
              <w:rPr>
                <w:rFonts w:hint="default" w:cs="宋体"/>
                <w:color w:val="000000"/>
                <w:sz w:val="20"/>
                <w:szCs w:val="20"/>
              </w:rPr>
            </w:pPr>
            <w:r>
              <w:rPr>
                <w:rFonts w:cs="宋体"/>
                <w:color w:val="000000"/>
                <w:sz w:val="20"/>
                <w:szCs w:val="20"/>
              </w:rPr>
              <w:t>2013404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187F">
            <w:pPr>
              <w:textAlignment w:val="center"/>
              <w:rPr>
                <w:rFonts w:hint="default" w:cs="宋体"/>
                <w:color w:val="000000"/>
                <w:sz w:val="20"/>
                <w:szCs w:val="20"/>
              </w:rPr>
            </w:pPr>
            <w:r>
              <w:rPr>
                <w:rFonts w:cs="宋体"/>
                <w:color w:val="000000"/>
                <w:sz w:val="20"/>
                <w:szCs w:val="20"/>
              </w:rPr>
              <w:t>宗教事务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E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2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9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E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5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D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C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8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77BA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C138">
            <w:pPr>
              <w:textAlignment w:val="center"/>
              <w:rPr>
                <w:rFonts w:hint="default" w:cs="宋体"/>
                <w:color w:val="000000"/>
                <w:sz w:val="20"/>
                <w:szCs w:val="20"/>
              </w:rPr>
            </w:pPr>
            <w:r>
              <w:rPr>
                <w:rFonts w:cs="宋体"/>
                <w:color w:val="000000"/>
                <w:sz w:val="20"/>
                <w:szCs w:val="20"/>
              </w:rPr>
              <w:t>2013499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2659">
            <w:pPr>
              <w:textAlignment w:val="center"/>
              <w:rPr>
                <w:rFonts w:hint="default" w:cs="宋体"/>
                <w:color w:val="000000"/>
                <w:sz w:val="20"/>
                <w:szCs w:val="20"/>
              </w:rPr>
            </w:pPr>
            <w:r>
              <w:rPr>
                <w:rFonts w:cs="宋体"/>
                <w:color w:val="000000"/>
                <w:sz w:val="20"/>
                <w:szCs w:val="20"/>
              </w:rPr>
              <w:t>其他统战事务支出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6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C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6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4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E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4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A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4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E49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689">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EEC2">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1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3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8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A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F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B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6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B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E385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81F2">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63FA">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B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F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1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7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A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B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B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A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7291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F22D">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F66C2">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4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F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1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C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7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7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E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EB2D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BD8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61C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1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B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5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B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8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A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6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6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5B29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6930">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08FB7">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C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7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9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D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0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4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1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2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CD24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CA39">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237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C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9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F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0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7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1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3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A7F4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CF08">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85BFE">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1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F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1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6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F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0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D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ECE3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9C2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BB1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D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4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3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4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7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F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3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5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CA1C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5B1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9EB3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E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E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9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B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8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8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CCF7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517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5C91">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7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4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C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A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C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0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9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E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70EB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D4D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1A94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C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B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2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1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0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0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E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AED7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346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B70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9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3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9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B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A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4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8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3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965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56C3">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C0268">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9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1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9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7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9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8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9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6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F02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9C1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6DF2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2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8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3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D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C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8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A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7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9EED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D593">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586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2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D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8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0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9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2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3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2494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30D4">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ACC5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8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B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D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9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E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E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1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9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A2619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7B33B3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273F4A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EDBA8E">
            <w:pPr>
              <w:jc w:val="center"/>
              <w:textAlignment w:val="bottom"/>
              <w:rPr>
                <w:rFonts w:hint="default" w:cs="宋体"/>
                <w:b/>
                <w:color w:val="000000"/>
                <w:sz w:val="32"/>
                <w:szCs w:val="32"/>
              </w:rPr>
            </w:pPr>
            <w:r>
              <w:rPr>
                <w:rFonts w:cs="宋体"/>
                <w:b/>
                <w:color w:val="000000"/>
                <w:sz w:val="32"/>
                <w:szCs w:val="32"/>
              </w:rPr>
              <w:t>支出决算表</w:t>
            </w:r>
          </w:p>
        </w:tc>
      </w:tr>
      <w:tr w14:paraId="066E78B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B53BA6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中国共产党垫江县委员会统战部（本级）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D4A363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A90910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138FAF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247DC0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BF946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F89C71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5FCF2A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BE34C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F91FB3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10C7B1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4C617E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CDB20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3AF8B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C8BA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13F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C6B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49E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FDD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829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7046">
            <w:pPr>
              <w:jc w:val="center"/>
              <w:textAlignment w:val="center"/>
              <w:rPr>
                <w:rFonts w:hint="default" w:cs="宋体"/>
                <w:b/>
                <w:color w:val="000000"/>
                <w:sz w:val="20"/>
                <w:szCs w:val="20"/>
              </w:rPr>
            </w:pPr>
            <w:r>
              <w:rPr>
                <w:rFonts w:cs="宋体"/>
                <w:b/>
                <w:color w:val="000000"/>
                <w:sz w:val="20"/>
                <w:szCs w:val="20"/>
              </w:rPr>
              <w:t>对附属单位补助支出</w:t>
            </w:r>
          </w:p>
        </w:tc>
      </w:tr>
      <w:tr w14:paraId="7A1DC6F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37D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B8CFC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A1F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250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58C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216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E2F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F5AD">
            <w:pPr>
              <w:jc w:val="center"/>
              <w:rPr>
                <w:rFonts w:hint="default" w:cs="宋体"/>
                <w:b/>
                <w:color w:val="000000"/>
                <w:sz w:val="20"/>
                <w:szCs w:val="20"/>
              </w:rPr>
            </w:pPr>
          </w:p>
        </w:tc>
      </w:tr>
      <w:tr w14:paraId="458ACE7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6D8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ED040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ECA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554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586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E9B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47C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A5DC">
            <w:pPr>
              <w:jc w:val="center"/>
              <w:rPr>
                <w:rFonts w:hint="default" w:cs="宋体"/>
                <w:b/>
                <w:color w:val="000000"/>
                <w:sz w:val="20"/>
                <w:szCs w:val="20"/>
              </w:rPr>
            </w:pPr>
          </w:p>
        </w:tc>
      </w:tr>
      <w:tr w14:paraId="38477F3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ABF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DB654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4EF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F9D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EFB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D32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78E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408B">
            <w:pPr>
              <w:jc w:val="center"/>
              <w:rPr>
                <w:rFonts w:hint="default" w:cs="宋体"/>
                <w:b/>
                <w:color w:val="000000"/>
                <w:sz w:val="20"/>
                <w:szCs w:val="20"/>
              </w:rPr>
            </w:pPr>
          </w:p>
        </w:tc>
      </w:tr>
      <w:tr w14:paraId="745F48B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F3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072B9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1FF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4CD4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5E8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6F3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7F2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8CD3">
            <w:pPr>
              <w:jc w:val="center"/>
              <w:rPr>
                <w:rFonts w:hint="default" w:cs="宋体"/>
                <w:b/>
                <w:color w:val="000000"/>
                <w:sz w:val="20"/>
                <w:szCs w:val="20"/>
              </w:rPr>
            </w:pPr>
          </w:p>
        </w:tc>
      </w:tr>
      <w:tr w14:paraId="470FB2F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C7C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1E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024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359.79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D5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95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A4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C5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669AD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B9AB">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90F41">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3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8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2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E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E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0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F4F3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3983">
            <w:pPr>
              <w:textAlignment w:val="center"/>
              <w:rPr>
                <w:rFonts w:hint="default" w:cs="宋体"/>
                <w:color w:val="000000"/>
                <w:sz w:val="20"/>
                <w:szCs w:val="20"/>
              </w:rPr>
            </w:pPr>
            <w:r>
              <w:rPr>
                <w:rFonts w:cs="宋体"/>
                <w:b/>
                <w:color w:val="000000"/>
                <w:sz w:val="20"/>
                <w:szCs w:val="20"/>
              </w:rPr>
              <w:t>20134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B50A">
            <w:pPr>
              <w:textAlignment w:val="center"/>
              <w:rPr>
                <w:rFonts w:hint="default" w:cs="宋体"/>
                <w:color w:val="000000"/>
                <w:sz w:val="20"/>
                <w:szCs w:val="20"/>
              </w:rPr>
            </w:pPr>
            <w:r>
              <w:rPr>
                <w:rFonts w:cs="宋体"/>
                <w:b/>
                <w:color w:val="000000"/>
                <w:sz w:val="20"/>
                <w:szCs w:val="20"/>
              </w:rPr>
              <w:t>统战事务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6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D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3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B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7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5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84E3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4905">
            <w:pPr>
              <w:textAlignment w:val="center"/>
              <w:rPr>
                <w:rFonts w:hint="default" w:cs="宋体"/>
                <w:color w:val="000000"/>
                <w:sz w:val="20"/>
                <w:szCs w:val="20"/>
              </w:rPr>
            </w:pPr>
            <w:r>
              <w:rPr>
                <w:rFonts w:cs="宋体"/>
                <w:color w:val="000000"/>
                <w:sz w:val="20"/>
                <w:szCs w:val="20"/>
              </w:rPr>
              <w:t>2013401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CA2F">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4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5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6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E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236F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B220">
            <w:pPr>
              <w:textAlignment w:val="center"/>
              <w:rPr>
                <w:rFonts w:hint="default" w:cs="宋体"/>
                <w:color w:val="000000"/>
                <w:sz w:val="20"/>
                <w:szCs w:val="20"/>
              </w:rPr>
            </w:pPr>
            <w:r>
              <w:rPr>
                <w:rFonts w:cs="宋体"/>
                <w:color w:val="000000"/>
                <w:sz w:val="20"/>
                <w:szCs w:val="20"/>
              </w:rPr>
              <w:t>2013402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3E2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5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4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4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5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F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9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2E2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0426">
            <w:pPr>
              <w:textAlignment w:val="center"/>
              <w:rPr>
                <w:rFonts w:hint="default" w:cs="宋体"/>
                <w:color w:val="000000"/>
                <w:sz w:val="20"/>
                <w:szCs w:val="20"/>
              </w:rPr>
            </w:pPr>
            <w:r>
              <w:rPr>
                <w:rFonts w:cs="宋体"/>
                <w:color w:val="000000"/>
                <w:sz w:val="20"/>
                <w:szCs w:val="20"/>
              </w:rPr>
              <w:t>2013404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A06D">
            <w:pPr>
              <w:textAlignment w:val="center"/>
              <w:rPr>
                <w:rFonts w:hint="default" w:cs="宋体"/>
                <w:color w:val="000000"/>
                <w:sz w:val="20"/>
                <w:szCs w:val="20"/>
              </w:rPr>
            </w:pPr>
            <w:r>
              <w:rPr>
                <w:rFonts w:cs="宋体"/>
                <w:color w:val="000000"/>
                <w:sz w:val="20"/>
                <w:szCs w:val="20"/>
              </w:rPr>
              <w:t>宗教事务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B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7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1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0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0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1315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490C">
            <w:pPr>
              <w:textAlignment w:val="center"/>
              <w:rPr>
                <w:rFonts w:hint="default" w:cs="宋体"/>
                <w:color w:val="000000"/>
                <w:sz w:val="20"/>
                <w:szCs w:val="20"/>
              </w:rPr>
            </w:pPr>
            <w:r>
              <w:rPr>
                <w:rFonts w:cs="宋体"/>
                <w:color w:val="000000"/>
                <w:sz w:val="20"/>
                <w:szCs w:val="20"/>
              </w:rPr>
              <w:t>2013499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655E">
            <w:pPr>
              <w:textAlignment w:val="center"/>
              <w:rPr>
                <w:rFonts w:hint="default" w:cs="宋体"/>
                <w:color w:val="000000"/>
                <w:sz w:val="20"/>
                <w:szCs w:val="20"/>
              </w:rPr>
            </w:pPr>
            <w:r>
              <w:rPr>
                <w:rFonts w:cs="宋体"/>
                <w:color w:val="000000"/>
                <w:sz w:val="20"/>
                <w:szCs w:val="20"/>
              </w:rPr>
              <w:t>其他统战事务支出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3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A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B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A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F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B182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CBAC">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ED9F">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4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3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6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7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A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A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D06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11A9">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D573">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3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8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A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E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2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F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8F6C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F355">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367CA">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6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7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3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7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4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B403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F27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014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7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6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0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2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E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4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72DC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70FA">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05F5">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C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E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5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7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7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8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3B5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8C2">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7D7F">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A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F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8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6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E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3DA4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94D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E1F5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2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7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A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0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D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9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199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9EC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B57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3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9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9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F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D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1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2F4E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19B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18E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9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8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2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5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F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3CCC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D9B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523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9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E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B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0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E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29EE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2B0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E05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A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2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4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4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6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B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2DC3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84F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6A06B">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0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6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7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1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9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5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4BC7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3B84">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E7231">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C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4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1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8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4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1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1670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3B3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380E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6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7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4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A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B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5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6E71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593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4E0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D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0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B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5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4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B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2CB0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350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9969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E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A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3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7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5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D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3060DD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A8E1D9">
      <w:pPr>
        <w:rPr>
          <w:rFonts w:hint="default" w:cs="宋体"/>
          <w:sz w:val="21"/>
          <w:szCs w:val="21"/>
        </w:rPr>
      </w:pPr>
      <w:r>
        <w:rPr>
          <w:rFonts w:cs="宋体"/>
          <w:sz w:val="21"/>
          <w:szCs w:val="21"/>
        </w:rPr>
        <w:br w:type="page"/>
      </w:r>
    </w:p>
    <w:p w14:paraId="2FC5A703">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CC696E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3AFE9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130297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DCC3B3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0D747A0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BBD0E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78F35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7F7CEF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87D670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FFC483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1F4C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27DB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EF93E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B8599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16FB0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121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E7B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5BAD1D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5F3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9E08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D8E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DE19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388BAE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2DE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003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31E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B10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79D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66F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D71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60CD7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095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0D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712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CE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3F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0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E4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0012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04A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7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080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3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0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5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A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C874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632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9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03F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C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7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D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B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DF40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18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BE4C8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B2B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3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1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5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1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052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75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E26B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F1E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55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7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1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3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ADE8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C7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0F5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3B5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5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2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5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AC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7C50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87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F595B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B08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8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4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E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B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E43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83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A21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EEC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87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A9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6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6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E8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53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5735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BAB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97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4B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0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E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589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DD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3D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C01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C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2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6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2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CB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EC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1C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F5C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F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2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3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3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CA45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DD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3E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ACC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4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6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2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F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321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21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B6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535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A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5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6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5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85C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65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C7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A62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2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6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1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1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57A1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49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A9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154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D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8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3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1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B086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15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79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E70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3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A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0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C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66F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3E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13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8F6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0E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5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0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2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561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26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61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852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70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A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5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D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686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80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D8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DFE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8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AD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E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F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CA2B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05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09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21C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0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3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0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E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D3C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30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CE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405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1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0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1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6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D0E8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95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27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02B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6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8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1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1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6BF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84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BD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7F2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7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8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0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C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BB5C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22E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8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1E4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3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E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1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D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EDEA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887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11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114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2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B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9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8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695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6B1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67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F75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5C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3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C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B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2D86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6CC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21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3E8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D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5C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F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B63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8AF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6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D97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F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0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5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2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6A1A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6F8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C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6E18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20C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5EF3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2623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1D2FA">
            <w:pPr>
              <w:spacing w:line="200" w:lineRule="exact"/>
              <w:rPr>
                <w:rFonts w:hint="default" w:ascii="Times New Roman" w:hAnsi="Times New Roman"/>
                <w:color w:val="000000"/>
                <w:sz w:val="18"/>
                <w:szCs w:val="18"/>
              </w:rPr>
            </w:pPr>
          </w:p>
        </w:tc>
      </w:tr>
      <w:tr w14:paraId="25C533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AFC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2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284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F7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AAA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598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2652">
            <w:pPr>
              <w:spacing w:line="200" w:lineRule="exact"/>
              <w:jc w:val="right"/>
              <w:rPr>
                <w:rFonts w:hint="default" w:ascii="Times New Roman" w:hAnsi="Times New Roman"/>
                <w:color w:val="000000"/>
                <w:sz w:val="18"/>
                <w:szCs w:val="18"/>
              </w:rPr>
            </w:pPr>
          </w:p>
        </w:tc>
      </w:tr>
      <w:tr w14:paraId="0DF8A1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209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5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9B3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EB2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E68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9A9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5AE8">
            <w:pPr>
              <w:spacing w:line="200" w:lineRule="exact"/>
              <w:jc w:val="right"/>
              <w:rPr>
                <w:rFonts w:hint="default" w:ascii="Times New Roman" w:hAnsi="Times New Roman"/>
                <w:color w:val="000000"/>
                <w:sz w:val="18"/>
                <w:szCs w:val="18"/>
              </w:rPr>
            </w:pPr>
          </w:p>
        </w:tc>
      </w:tr>
      <w:tr w14:paraId="4B9C46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3F6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AD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5AC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1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4B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2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9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58D8A5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72FC3E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A6AB10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284140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2B8DBE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CB9174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097927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B0495B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7E35F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1C86FD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A7B5E0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3CE2A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CED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B8D3EA">
            <w:pPr>
              <w:jc w:val="center"/>
              <w:textAlignment w:val="center"/>
              <w:rPr>
                <w:rFonts w:hint="default" w:cs="宋体"/>
                <w:b/>
                <w:color w:val="000000"/>
                <w:sz w:val="20"/>
                <w:szCs w:val="20"/>
              </w:rPr>
            </w:pPr>
            <w:r>
              <w:rPr>
                <w:rFonts w:cs="宋体"/>
                <w:b/>
                <w:color w:val="000000"/>
                <w:sz w:val="20"/>
                <w:szCs w:val="20"/>
              </w:rPr>
              <w:t>本年支出</w:t>
            </w:r>
          </w:p>
        </w:tc>
      </w:tr>
      <w:tr w14:paraId="33C72C6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778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D26A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875D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DD05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C5D47">
            <w:pPr>
              <w:jc w:val="center"/>
              <w:textAlignment w:val="center"/>
              <w:rPr>
                <w:rFonts w:hint="default" w:cs="宋体"/>
                <w:b/>
                <w:color w:val="000000"/>
                <w:sz w:val="20"/>
                <w:szCs w:val="20"/>
              </w:rPr>
            </w:pPr>
            <w:r>
              <w:rPr>
                <w:rFonts w:cs="宋体"/>
                <w:b/>
                <w:color w:val="000000"/>
                <w:sz w:val="20"/>
                <w:szCs w:val="20"/>
              </w:rPr>
              <w:t>项目支出</w:t>
            </w:r>
          </w:p>
        </w:tc>
      </w:tr>
      <w:tr w14:paraId="5F6D26F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478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1DEB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A6CB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5E04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907D2">
            <w:pPr>
              <w:jc w:val="center"/>
              <w:rPr>
                <w:rFonts w:hint="default" w:cs="宋体"/>
                <w:b/>
                <w:color w:val="000000"/>
                <w:sz w:val="20"/>
                <w:szCs w:val="20"/>
              </w:rPr>
            </w:pPr>
          </w:p>
        </w:tc>
      </w:tr>
      <w:tr w14:paraId="6CAD9EB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BFE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D1E0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F449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3F9E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B4F74">
            <w:pPr>
              <w:jc w:val="center"/>
              <w:rPr>
                <w:rFonts w:hint="default" w:cs="宋体"/>
                <w:b/>
                <w:color w:val="000000"/>
                <w:sz w:val="20"/>
                <w:szCs w:val="20"/>
              </w:rPr>
            </w:pPr>
          </w:p>
        </w:tc>
      </w:tr>
      <w:tr w14:paraId="4484881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0A3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77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FD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65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ascii="Times New Roman" w:hAnsi="Times New Roman"/>
                <w:b/>
                <w:color w:val="000000"/>
                <w:sz w:val="20"/>
              </w:rPr>
              <w:t xml:space="preserve"> </w:t>
            </w:r>
          </w:p>
        </w:tc>
      </w:tr>
      <w:tr w14:paraId="6E55FD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ADBC">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9D9FF">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50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A2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DF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r>
      <w:tr w14:paraId="1E3870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4A53">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4722">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46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86E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4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ascii="Times New Roman" w:hAnsi="Times New Roman"/>
                <w:b/>
                <w:color w:val="000000"/>
                <w:sz w:val="20"/>
              </w:rPr>
              <w:t xml:space="preserve"> </w:t>
            </w:r>
          </w:p>
        </w:tc>
      </w:tr>
      <w:tr w14:paraId="46823E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D230">
            <w:pPr>
              <w:textAlignment w:val="center"/>
              <w:rPr>
                <w:rFonts w:hint="default" w:cs="宋体"/>
                <w:color w:val="000000"/>
                <w:sz w:val="20"/>
                <w:szCs w:val="20"/>
              </w:rPr>
            </w:pPr>
            <w:r>
              <w:rPr>
                <w:rFonts w:cs="宋体"/>
                <w:color w:val="000000"/>
                <w:sz w:val="20"/>
                <w:szCs w:val="20"/>
              </w:rPr>
              <w:t>2013401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6A0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6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7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68F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573A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AFAB">
            <w:pPr>
              <w:textAlignment w:val="center"/>
              <w:rPr>
                <w:rFonts w:hint="default"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A0D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A7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ACC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F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ascii="Times New Roman" w:hAnsi="Times New Roman"/>
                <w:color w:val="000000"/>
                <w:sz w:val="20"/>
              </w:rPr>
              <w:t xml:space="preserve"> </w:t>
            </w:r>
          </w:p>
        </w:tc>
      </w:tr>
      <w:tr w14:paraId="219EE4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43B4">
            <w:pPr>
              <w:textAlignment w:val="center"/>
              <w:rPr>
                <w:rFonts w:hint="default" w:cs="宋体"/>
                <w:color w:val="000000"/>
                <w:sz w:val="20"/>
                <w:szCs w:val="20"/>
              </w:rPr>
            </w:pPr>
            <w:r>
              <w:rPr>
                <w:rFonts w:cs="宋体"/>
                <w:color w:val="000000"/>
                <w:sz w:val="20"/>
                <w:szCs w:val="20"/>
              </w:rPr>
              <w:t>2013404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3214">
            <w:pPr>
              <w:textAlignment w:val="center"/>
              <w:rPr>
                <w:rFonts w:hint="default" w:cs="宋体"/>
                <w:color w:val="000000"/>
                <w:sz w:val="20"/>
                <w:szCs w:val="20"/>
              </w:rPr>
            </w:pPr>
            <w:r>
              <w:rPr>
                <w:rFonts w:cs="宋体"/>
                <w:color w:val="000000"/>
                <w:sz w:val="20"/>
                <w:szCs w:val="20"/>
              </w:rPr>
              <w:t>宗教事务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C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48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54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ascii="Times New Roman" w:hAnsi="Times New Roman"/>
                <w:color w:val="000000"/>
                <w:sz w:val="20"/>
              </w:rPr>
              <w:t xml:space="preserve"> </w:t>
            </w:r>
          </w:p>
        </w:tc>
      </w:tr>
      <w:tr w14:paraId="3390D5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5670">
            <w:pPr>
              <w:textAlignment w:val="center"/>
              <w:rPr>
                <w:rFonts w:hint="default" w:cs="宋体"/>
                <w:color w:val="000000"/>
                <w:sz w:val="20"/>
                <w:szCs w:val="20"/>
              </w:rPr>
            </w:pPr>
            <w:r>
              <w:rPr>
                <w:rFonts w:cs="宋体"/>
                <w:color w:val="000000"/>
                <w:sz w:val="20"/>
                <w:szCs w:val="20"/>
              </w:rPr>
              <w:t>2013499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5B5D7">
            <w:pPr>
              <w:textAlignment w:val="center"/>
              <w:rPr>
                <w:rFonts w:hint="default" w:cs="宋体"/>
                <w:color w:val="000000"/>
                <w:sz w:val="20"/>
                <w:szCs w:val="20"/>
              </w:rPr>
            </w:pPr>
            <w:r>
              <w:rPr>
                <w:rFonts w:cs="宋体"/>
                <w:color w:val="000000"/>
                <w:sz w:val="20"/>
                <w:szCs w:val="20"/>
              </w:rPr>
              <w:t>其他统战事务支出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B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E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F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0F31E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D134">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219D">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6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3A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0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C8EA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99D8">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E55E">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0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6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8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8C79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CC2E">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72F5">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F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667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21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B519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7A8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949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905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769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F2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14:paraId="3A4090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8730">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AC2A">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46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54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2C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14:paraId="09F48A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F47E">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9A7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6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4FC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0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14:paraId="7DABB4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DB2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54B0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E8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55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9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2271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1F1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E33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718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27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9C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DAF3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31F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25C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CB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4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8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5DE1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A6D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9FB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74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BF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362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174A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269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25D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D3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20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12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000A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E44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2D1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0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A7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F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04D8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E69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181F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4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26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00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CA1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570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048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A9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62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8DF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831D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F42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9FF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886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57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2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02C0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44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001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AA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D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0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8BE47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CA179E">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AC84C8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AE1179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A6A329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857E1A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082CA2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214192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4B183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9697C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44D243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ACE6852">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9DEA86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C7204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4E204F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A1302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CC39E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897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88092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F00949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826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85DC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63F8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5DB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7CE1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406E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29F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EAB0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79DD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660DC7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8CAF">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49E4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DAC5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6BFA">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F8E69">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32F0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87E0">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2A488">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56EB7">
            <w:pPr>
              <w:spacing w:line="192" w:lineRule="exact"/>
              <w:jc w:val="center"/>
              <w:rPr>
                <w:rFonts w:hint="default" w:cs="宋体"/>
                <w:b/>
                <w:color w:val="000000"/>
                <w:sz w:val="18"/>
                <w:szCs w:val="18"/>
              </w:rPr>
            </w:pPr>
          </w:p>
        </w:tc>
      </w:tr>
      <w:tr w14:paraId="4A3DEF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E7C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00D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E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ECB8">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709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F7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BAB4">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BE92">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F2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79BC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6B4C">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61D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F3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58E9">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5DA1">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F8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DC9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6A3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63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F214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49B0">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F3F7">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D8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9477">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938D">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E1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BFF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AE41">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C3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A48E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1CE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063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2F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4AD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DC6E">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7B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DBE8">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E5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65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0000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0A55">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462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1E6E">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98CF">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AA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7F48">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36A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E4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CC6C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AA66">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47F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82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CCA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3B2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F4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5FB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291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A0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5E44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8CE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17B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4E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9CC6">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4ED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5C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2E9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542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E6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D175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A79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59C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FE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A757">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7FD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B7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E2C">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61B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A6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B10D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272C">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8233">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B0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54B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655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87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E8A2">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ACB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31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EB1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4662">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A366">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28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0741">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A7DF">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F2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FED1">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997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8A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016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24A9">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46C4">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0D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1BC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7AC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3B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C134">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0BD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9E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4A7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1F1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1B3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4F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C59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A0B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26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59A2">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6F9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7B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F479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AD3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378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95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3EBC">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4802">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C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D450">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3A2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DC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7EF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705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D54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FF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47E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F524">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F1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E9AE">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989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24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ECB3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94DE">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634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72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82CD">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CB6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A5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C82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350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21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47B8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EC5A">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1F0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F6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298D">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317E">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D0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5E1B">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616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55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4DE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83FA">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669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2F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1D3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FF4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CF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A7C6">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25E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D9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D2CF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80D9">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38C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4A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01F1">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639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A8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F17D">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025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7D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FCE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0D38">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971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F7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0FE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EAD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80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838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D6CA">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B2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8FB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449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6C8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15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3ED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4AA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1C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BAF3">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36D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9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6B72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7100">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C33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07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0941">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9D2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4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6D1">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C8D9">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16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37B4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C8CB">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DF1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4E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889D">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F3A8">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C6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BA2F">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D95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BC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C5B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A9D7">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744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AB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D850">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406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1A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499">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3FF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8B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3B18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C9A4">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618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EB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D238">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AFA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05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9CAC">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8B2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5B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FDB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4ED0">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80E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BF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FEDA">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8F6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4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85E6">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BA63">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B1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EB0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41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DC9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BD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C246">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DBF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D4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E01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9CB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0A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3B77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523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AD3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E5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78E6">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5F7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67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0842">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502D">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36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B496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F70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2D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54B5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4F61">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1223">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BB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37B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867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B7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D0C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B2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02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C253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D8A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B64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AF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8C11">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D22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37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A318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972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11E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C5C9A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6975">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F07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F1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F7FD">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03C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11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DDF8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01C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E55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83A6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A6E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C590">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1F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14B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763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5009">
            <w:pPr>
              <w:spacing w:line="192" w:lineRule="exact"/>
              <w:jc w:val="right"/>
              <w:rPr>
                <w:rFonts w:hint="default" w:ascii="Times New Roman" w:hAnsi="Times New Roman"/>
                <w:color w:val="000000"/>
                <w:sz w:val="18"/>
                <w:szCs w:val="18"/>
              </w:rPr>
            </w:pPr>
          </w:p>
        </w:tc>
      </w:tr>
      <w:tr w14:paraId="63AF4F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C8A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FD7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8495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79E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522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1E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BAB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AC7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82CE">
            <w:pPr>
              <w:spacing w:line="192" w:lineRule="exact"/>
              <w:jc w:val="right"/>
              <w:rPr>
                <w:rFonts w:hint="default" w:ascii="Times New Roman" w:hAnsi="Times New Roman"/>
                <w:color w:val="000000"/>
                <w:sz w:val="18"/>
                <w:szCs w:val="18"/>
              </w:rPr>
            </w:pPr>
          </w:p>
        </w:tc>
      </w:tr>
      <w:tr w14:paraId="1D9F114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AD5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CFF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FAC4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26A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7D23">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AD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90A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8DB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92D4">
            <w:pPr>
              <w:spacing w:line="192" w:lineRule="exact"/>
              <w:jc w:val="right"/>
              <w:rPr>
                <w:rFonts w:hint="default" w:ascii="Times New Roman" w:hAnsi="Times New Roman"/>
                <w:color w:val="000000"/>
                <w:sz w:val="18"/>
                <w:szCs w:val="18"/>
              </w:rPr>
            </w:pPr>
          </w:p>
        </w:tc>
      </w:tr>
      <w:tr w14:paraId="403001C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5AF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49E8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287.24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079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AC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bl>
    <w:p w14:paraId="609D119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735426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E0FC31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E4E126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B90336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C6D783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991FF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6989E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2A1F8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60FCDD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315F7B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92427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4E38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8536D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949C3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E9650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8F2C01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EC1D7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B76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357C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3FF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814F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C3D3">
            <w:pPr>
              <w:jc w:val="center"/>
              <w:textAlignment w:val="center"/>
              <w:rPr>
                <w:rFonts w:hint="default" w:cs="宋体"/>
                <w:b/>
                <w:color w:val="000000"/>
                <w:sz w:val="20"/>
                <w:szCs w:val="20"/>
              </w:rPr>
            </w:pPr>
            <w:r>
              <w:rPr>
                <w:rFonts w:cs="宋体"/>
                <w:b/>
                <w:color w:val="000000"/>
                <w:sz w:val="20"/>
                <w:szCs w:val="20"/>
              </w:rPr>
              <w:t>年末结转和结余</w:t>
            </w:r>
          </w:p>
        </w:tc>
      </w:tr>
      <w:tr w14:paraId="637A9B5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D11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590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97442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F85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AC1A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F125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0CB6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7F80">
            <w:pPr>
              <w:jc w:val="center"/>
              <w:rPr>
                <w:rFonts w:hint="default" w:cs="宋体"/>
                <w:b/>
                <w:color w:val="000000"/>
                <w:sz w:val="20"/>
                <w:szCs w:val="20"/>
              </w:rPr>
            </w:pPr>
          </w:p>
        </w:tc>
      </w:tr>
      <w:tr w14:paraId="1DEFD87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765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EB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6028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519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41A9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851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DC9C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AACA">
            <w:pPr>
              <w:jc w:val="center"/>
              <w:rPr>
                <w:rFonts w:hint="default" w:cs="宋体"/>
                <w:b/>
                <w:color w:val="000000"/>
                <w:sz w:val="20"/>
                <w:szCs w:val="20"/>
              </w:rPr>
            </w:pPr>
          </w:p>
        </w:tc>
      </w:tr>
      <w:tr w14:paraId="62DA4A5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668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0D0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F5382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66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932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1331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8A43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0954">
            <w:pPr>
              <w:jc w:val="center"/>
              <w:rPr>
                <w:rFonts w:hint="default" w:cs="宋体"/>
                <w:b/>
                <w:color w:val="000000"/>
                <w:sz w:val="20"/>
                <w:szCs w:val="20"/>
              </w:rPr>
            </w:pPr>
          </w:p>
        </w:tc>
      </w:tr>
      <w:tr w14:paraId="64D969E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B610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0C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93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B81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12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CD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1D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4F3BAE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F56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C66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A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C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E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058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B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A6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059D8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3AACAAA">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17AA02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5872E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AEEFA5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E3897D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中国共产党垫江县委员会统战部（本级）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3F201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CA92B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F7F668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F29E1D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D5829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B04869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B67CB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382B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2F234">
            <w:pPr>
              <w:jc w:val="center"/>
              <w:textAlignment w:val="bottom"/>
              <w:rPr>
                <w:rFonts w:hint="default" w:cs="宋体"/>
                <w:b/>
                <w:color w:val="000000"/>
                <w:sz w:val="20"/>
                <w:szCs w:val="20"/>
              </w:rPr>
            </w:pPr>
            <w:r>
              <w:rPr>
                <w:rFonts w:cs="宋体"/>
                <w:b/>
                <w:color w:val="000000"/>
                <w:sz w:val="20"/>
                <w:szCs w:val="20"/>
              </w:rPr>
              <w:t>本年支出</w:t>
            </w:r>
          </w:p>
        </w:tc>
      </w:tr>
      <w:tr w14:paraId="4124601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F91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48AF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425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16A5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A304D">
            <w:pPr>
              <w:jc w:val="center"/>
              <w:textAlignment w:val="center"/>
              <w:rPr>
                <w:rFonts w:hint="default" w:cs="宋体"/>
                <w:b/>
                <w:color w:val="000000"/>
                <w:sz w:val="20"/>
                <w:szCs w:val="20"/>
              </w:rPr>
            </w:pPr>
            <w:r>
              <w:rPr>
                <w:rFonts w:cs="宋体"/>
                <w:b/>
                <w:color w:val="000000"/>
                <w:sz w:val="20"/>
                <w:szCs w:val="20"/>
              </w:rPr>
              <w:t>项目支出</w:t>
            </w:r>
          </w:p>
        </w:tc>
      </w:tr>
      <w:tr w14:paraId="03BAD26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CFE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15FA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0A6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DAC4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9F7FB">
            <w:pPr>
              <w:jc w:val="center"/>
              <w:rPr>
                <w:rFonts w:hint="default" w:cs="宋体"/>
                <w:b/>
                <w:color w:val="000000"/>
                <w:sz w:val="20"/>
                <w:szCs w:val="20"/>
              </w:rPr>
            </w:pPr>
          </w:p>
        </w:tc>
      </w:tr>
      <w:tr w14:paraId="786A07E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1E1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C0B5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1E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08DA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E1553">
            <w:pPr>
              <w:jc w:val="center"/>
              <w:rPr>
                <w:rFonts w:hint="default" w:cs="宋体"/>
                <w:b/>
                <w:color w:val="000000"/>
                <w:sz w:val="20"/>
                <w:szCs w:val="20"/>
              </w:rPr>
            </w:pPr>
          </w:p>
        </w:tc>
      </w:tr>
      <w:tr w14:paraId="0B11677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830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192B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50B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883C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762D4">
            <w:pPr>
              <w:jc w:val="center"/>
              <w:rPr>
                <w:rFonts w:hint="default" w:cs="宋体"/>
                <w:b/>
                <w:color w:val="000000"/>
                <w:sz w:val="20"/>
                <w:szCs w:val="20"/>
              </w:rPr>
            </w:pPr>
          </w:p>
        </w:tc>
      </w:tr>
      <w:tr w14:paraId="54AEDEE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BC1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6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07C8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97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90BA94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A8D6">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D1B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F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414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6D0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501972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262CBBC">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A4E930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8FF09D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084FE7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4302E8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7DFC01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350306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182491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300FCF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F04E9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548B83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中国共产党垫江县委员会统战部（本级）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0FF79A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ADE3DB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901EB6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E9A15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5285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A964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7DF9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08DA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85EC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C19C87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33590">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885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3D1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93C4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57B3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r w14:paraId="7C42CE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9D4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DC3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B9CE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D5E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D000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ascii="Times New Roman" w:hAnsi="Times New Roman"/>
                <w:color w:val="000000"/>
                <w:sz w:val="18"/>
              </w:rPr>
              <w:t xml:space="preserve"> </w:t>
            </w:r>
          </w:p>
        </w:tc>
      </w:tr>
      <w:tr w14:paraId="701248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B8B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2A3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3DB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48D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EAF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B7D1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407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107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41C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DF43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3CE3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6951F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D18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DFD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D89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DF0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FE9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FF4B0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C82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26C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363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E3D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2E3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A8F7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086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4D04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8512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B9A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4BD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CECC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5D8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6FD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1F77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2BB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123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74E2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CC1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A7A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327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3C2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0FB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249C8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89D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93D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24F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87C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422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09D5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39C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8A1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24AD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9F1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9CD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30AE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B97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285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F283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289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231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E720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16B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758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6DC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0BD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924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7DE6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FA9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AE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959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5E5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B20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EABC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43F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8A7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A57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4F41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AA2E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6BF2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EFD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D02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02B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38A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842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F5D5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7C9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DF1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CF2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CA9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321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AAEC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9AC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F80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E7D1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125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17C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EE65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9FF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E1D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3E2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B64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799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B2A3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AEF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407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D44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B26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C09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F4BB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76C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63E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057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F14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BF3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8354A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5663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386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A16F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2BD4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D3AE3">
            <w:pPr>
              <w:spacing w:line="280" w:lineRule="exact"/>
              <w:jc w:val="right"/>
              <w:rPr>
                <w:rFonts w:hint="default" w:cs="宋体"/>
                <w:color w:val="000000"/>
                <w:kern w:val="2"/>
                <w:sz w:val="16"/>
                <w:szCs w:val="16"/>
              </w:rPr>
            </w:pPr>
          </w:p>
        </w:tc>
      </w:tr>
      <w:tr w14:paraId="45D5F96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306A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6E6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57BB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1A3A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D1D73">
            <w:pPr>
              <w:spacing w:line="280" w:lineRule="exact"/>
              <w:jc w:val="right"/>
              <w:rPr>
                <w:rFonts w:hint="default" w:cs="宋体"/>
                <w:color w:val="000000"/>
                <w:kern w:val="2"/>
                <w:sz w:val="16"/>
                <w:szCs w:val="16"/>
              </w:rPr>
            </w:pPr>
          </w:p>
        </w:tc>
      </w:tr>
      <w:tr w14:paraId="645FB21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9D85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4497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B47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7703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25FD9">
            <w:pPr>
              <w:spacing w:line="280" w:lineRule="exact"/>
              <w:jc w:val="right"/>
              <w:rPr>
                <w:rFonts w:hint="default" w:cs="宋体"/>
                <w:color w:val="000000"/>
                <w:sz w:val="16"/>
                <w:szCs w:val="16"/>
              </w:rPr>
            </w:pPr>
          </w:p>
        </w:tc>
      </w:tr>
    </w:tbl>
    <w:p w14:paraId="463730BE">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2A28">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F234807">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2F234807">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0A0C">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AD1BA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2PPyC9IBAACiAwAADgAAAAAAAAABACAAAAAfAQAA&#10;ZHJzL2Uyb0RvYy54bWxQSwUGAAAAAAYABgBZAQAAYwUAAAAA&#10;">
              <v:fill on="f" focussize="0,0"/>
              <v:stroke on="f" weight="0.5pt"/>
              <v:imagedata o:title=""/>
              <o:lock v:ext="edit" aspectratio="f"/>
              <v:textbox inset="0mm,0mm,0mm,0mm" style="mso-fit-shape-to-text:t;">
                <w:txbxContent>
                  <w:p w14:paraId="5DAD1BA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73A8EB56">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7"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0HUqhMoBAACHAwAADgAAAAAAAAABACAAAAAnAQAA&#10;ZHJzL2Uyb0RvYy54bWxQSwUGAAAAAAYABgBZAQAAYwUAAAAA&#10;">
              <v:fill on="f" focussize="0,0"/>
              <v:stroke on="f" weight="0.5pt"/>
              <v:imagedata o:title=""/>
              <o:lock v:ext="edit" aspectratio="f"/>
              <v:textbox inset="0mm,0mm,0mm,0mm">
                <w:txbxContent>
                  <w:p w14:paraId="73A8EB5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A16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A3AF2"/>
    <w:rsid w:val="001D3BB7"/>
    <w:rsid w:val="00295A3A"/>
    <w:rsid w:val="002B254B"/>
    <w:rsid w:val="0034050A"/>
    <w:rsid w:val="0044504F"/>
    <w:rsid w:val="00466C9B"/>
    <w:rsid w:val="00486CFC"/>
    <w:rsid w:val="00491DDD"/>
    <w:rsid w:val="00550ABE"/>
    <w:rsid w:val="00623A85"/>
    <w:rsid w:val="00770383"/>
    <w:rsid w:val="007819D4"/>
    <w:rsid w:val="00787162"/>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B7093"/>
    <w:rsid w:val="3D3D4FC4"/>
    <w:rsid w:val="3DDF3AB1"/>
    <w:rsid w:val="3E1D0952"/>
    <w:rsid w:val="3E42660A"/>
    <w:rsid w:val="3E7555B1"/>
    <w:rsid w:val="3E787ED9"/>
    <w:rsid w:val="3F032E93"/>
    <w:rsid w:val="3F0527E5"/>
    <w:rsid w:val="3F4C52C6"/>
    <w:rsid w:val="3F694D83"/>
    <w:rsid w:val="3F885DCC"/>
    <w:rsid w:val="3FCD675E"/>
    <w:rsid w:val="3FEB8044"/>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D56F98"/>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60E0F"/>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223B1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10228</Words>
  <Characters>13131</Characters>
  <Lines>115</Lines>
  <Paragraphs>32</Paragraphs>
  <TotalTime>13</TotalTime>
  <ScaleCrop>false</ScaleCrop>
  <LinksUpToDate>false</LinksUpToDate>
  <CharactersWithSpaces>14290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阿欢</cp:lastModifiedBy>
  <dcterms:modified xsi:type="dcterms:W3CDTF">2025-12-18T10:49:46Z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2194EFC90CDF3B2FCA6B4369E92E9E06_43</vt:lpwstr>
  </property>
  <property fmtid="{D5CDD505-2E9C-101B-9397-08002B2CF9AE}" pid="4" name="KSOTemplateDocerSaveRecord">
    <vt:lpwstr>eyJoZGlkIjoiMDUwMjYyMTAwZTM5NTcxOGVhNzI3YWZjMDRhMjZkZDEifQ==</vt:lpwstr>
  </property>
</Properties>
</file>