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垫江县少年宫</w:t>
      </w:r>
      <w:r>
        <w:rPr>
          <w:rFonts w:hint="default" w:ascii="Times New Roman" w:hAnsi="Times New Roman" w:eastAsia="方正小标宋_GBK" w:cs="Times New Roman"/>
          <w:sz w:val="44"/>
          <w:szCs w:val="44"/>
        </w:rPr>
        <w:t>2024</w:t>
      </w:r>
      <w:r>
        <w:rPr>
          <w:rFonts w:hint="eastAsia" w:ascii="方正小标宋_GBK" w:hAnsi="华文中宋" w:eastAsia="方正小标宋_GBK" w:cs="华文中宋"/>
          <w:sz w:val="44"/>
          <w:szCs w:val="44"/>
        </w:rPr>
        <w:t>年单位预算情况说明</w:t>
      </w:r>
    </w:p>
    <w:p>
      <w:pPr>
        <w:spacing w:line="600" w:lineRule="exact"/>
        <w:ind w:firstLine="640" w:firstLineChars="200"/>
        <w:rPr>
          <w:rFonts w:hint="eastAsia" w:ascii="方正黑体_GBK" w:hAnsi="黑体" w:eastAsia="方正黑体_GBK" w:cs="仿宋_GB2312"/>
          <w:sz w:val="32"/>
        </w:rPr>
      </w:pP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黑体_GBK" w:hAnsi="黑体" w:eastAsia="方正黑体_GBK" w:cs="仿宋_GB2312"/>
          <w:color w:val="auto"/>
          <w:sz w:val="32"/>
        </w:rPr>
      </w:pPr>
      <w:r>
        <w:rPr>
          <w:rFonts w:hint="eastAsia" w:ascii="方正黑体_GBK" w:hAnsi="黑体" w:eastAsia="方正黑体_GBK" w:cs="仿宋_GB2312"/>
          <w:color w:val="auto"/>
          <w:sz w:val="32"/>
        </w:rPr>
        <w:t>一、单位基本情况</w:t>
      </w:r>
    </w:p>
    <w:p>
      <w:pPr>
        <w:keepNext w:val="0"/>
        <w:keepLines w:val="0"/>
        <w:pageBreakBefore w:val="0"/>
        <w:kinsoku/>
        <w:wordWrap/>
        <w:overflowPunct/>
        <w:topLinePunct w:val="0"/>
        <w:autoSpaceDE/>
        <w:autoSpaceDN/>
        <w:bidi w:val="0"/>
        <w:adjustRightInd/>
        <w:snapToGrid/>
        <w:spacing w:line="594" w:lineRule="exact"/>
        <w:ind w:firstLine="643" w:firstLineChars="200"/>
        <w:textAlignment w:val="auto"/>
        <w:rPr>
          <w:rFonts w:hint="eastAsia" w:ascii="方正仿宋_GBK" w:hAnsi="仿宋_GB2312" w:eastAsia="方正仿宋_GBK" w:cs="仿宋_GB2312"/>
          <w:b/>
          <w:color w:val="auto"/>
          <w:sz w:val="32"/>
        </w:rPr>
      </w:pPr>
      <w:r>
        <w:rPr>
          <w:rFonts w:hint="eastAsia" w:ascii="方正仿宋_GBK" w:hAnsi="仿宋_GB2312" w:eastAsia="方正仿宋_GBK" w:cs="仿宋_GB2312"/>
          <w:b/>
          <w:color w:val="auto"/>
          <w:sz w:val="32"/>
        </w:rPr>
        <w:t>（一）职能职责</w:t>
      </w:r>
    </w:p>
    <w:p>
      <w:pPr>
        <w:pStyle w:val="5"/>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1、组织开展全县青少年校外教育活动和培训。开展科学技术知识普及教育，体育活动，文化艺术活动，游戏娱乐活动，生活劳动与社会实践活动等；</w:t>
      </w:r>
    </w:p>
    <w:p>
      <w:pPr>
        <w:pStyle w:val="5"/>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2、开展青少年交流活动；</w:t>
      </w:r>
    </w:p>
    <w:p>
      <w:pPr>
        <w:pStyle w:val="5"/>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3、加强校外教育文化理论的学习和研究；</w:t>
      </w:r>
    </w:p>
    <w:p>
      <w:pPr>
        <w:pStyle w:val="5"/>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4、积极促进校外活动与学校教育的有效衔接。</w:t>
      </w:r>
    </w:p>
    <w:p>
      <w:pPr>
        <w:pStyle w:val="12"/>
        <w:keepNext w:val="0"/>
        <w:keepLines w:val="0"/>
        <w:pageBreakBefore w:val="0"/>
        <w:tabs>
          <w:tab w:val="center" w:pos="4153"/>
          <w:tab w:val="left" w:pos="7275"/>
        </w:tabs>
        <w:kinsoku/>
        <w:wordWrap/>
        <w:overflowPunct/>
        <w:topLinePunct w:val="0"/>
        <w:autoSpaceDE/>
        <w:autoSpaceDN/>
        <w:bidi w:val="0"/>
        <w:adjustRightInd/>
        <w:snapToGrid/>
        <w:spacing w:line="594" w:lineRule="exact"/>
        <w:ind w:left="640" w:firstLine="0" w:firstLineChars="0"/>
        <w:jc w:val="left"/>
        <w:textAlignment w:val="auto"/>
        <w:rPr>
          <w:rFonts w:hint="eastAsia" w:ascii="方正仿宋_GBK" w:hAnsi="仿宋_GB2312" w:eastAsia="方正仿宋_GBK" w:cs="仿宋_GB2312"/>
          <w:b/>
          <w:color w:val="auto"/>
          <w:sz w:val="32"/>
          <w:szCs w:val="32"/>
        </w:rPr>
      </w:pPr>
      <w:r>
        <w:rPr>
          <w:rFonts w:hint="eastAsia" w:ascii="方正仿宋_GBK" w:hAnsi="仿宋_GB2312" w:eastAsia="方正仿宋_GBK" w:cs="仿宋_GB2312"/>
          <w:b/>
          <w:color w:val="auto"/>
          <w:sz w:val="32"/>
          <w:szCs w:val="32"/>
        </w:rPr>
        <w:t>（二）单位构成</w:t>
      </w:r>
    </w:p>
    <w:p>
      <w:pPr>
        <w:pStyle w:val="5"/>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0"/>
        <w:jc w:val="both"/>
        <w:textAlignment w:val="auto"/>
        <w:rPr>
          <w:rFonts w:hint="eastAsia" w:ascii="方正仿宋_GBK" w:hAnsi="微软雅黑" w:eastAsia="方正仿宋_GBK"/>
          <w:color w:val="auto"/>
          <w:sz w:val="32"/>
          <w:szCs w:val="32"/>
        </w:rPr>
      </w:pPr>
      <w:r>
        <w:rPr>
          <w:rFonts w:hint="eastAsia" w:ascii="Times New Roman" w:hAnsi="Times New Roman" w:eastAsia="方正仿宋_GBK" w:cs="Times New Roman"/>
          <w:color w:val="auto"/>
          <w:sz w:val="32"/>
          <w:szCs w:val="32"/>
          <w:shd w:val="clear" w:color="auto" w:fill="FFFFFF"/>
        </w:rPr>
        <w:t>垫江县少年宫根据上述职能职责设1个内设机构：办公室。核定编制7名，临聘工作人员3名，西部计划志愿者2名。2023年12月31日实有在职职工6人，临聘工作人员3名，西部计划志愿者2名。</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黑体_GBK" w:hAnsi="黑体" w:eastAsia="方正黑体_GBK" w:cs="仿宋_GB2312"/>
          <w:color w:val="auto"/>
          <w:sz w:val="32"/>
        </w:rPr>
      </w:pPr>
      <w:r>
        <w:rPr>
          <w:rFonts w:hint="eastAsia" w:ascii="方正黑体_GBK" w:hAnsi="黑体" w:eastAsia="方正黑体_GBK" w:cs="仿宋_GB2312"/>
          <w:color w:val="auto"/>
          <w:sz w:val="32"/>
        </w:rPr>
        <w:t>二、单位收支总体情况</w:t>
      </w:r>
    </w:p>
    <w:p>
      <w:pPr>
        <w:pStyle w:val="5"/>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一）收入预算：2024年年初预算数160.39万元，其中：一般公共预算拨款120.49万元，政府性基金预算拨款39.9万元，国有资本经营预算收入0万元，事业收入0万元，事业单位经营收入0万元，其他收入0万元。收入较去年增加30.83万元，主要一是2024年年初在职职工6人，比2023年同期净增加1人，增人增资等；二是政府性基金预算拨款增加14.9万元。</w:t>
      </w:r>
    </w:p>
    <w:p>
      <w:pPr>
        <w:pStyle w:val="5"/>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（二）支出预算：2024年年初预算数160.39万元，其中：一般公共服务支出100.44万元，教育支出</w:t>
      </w:r>
      <w:r>
        <w:rPr>
          <w:rFonts w:hint="default" w:ascii="Times New Roman" w:hAnsi="Times New Roman" w:eastAsia="方正仿宋_GBK" w:cs="Times New Roman"/>
          <w:color w:val="auto"/>
          <w:sz w:val="32"/>
          <w:szCs w:val="32"/>
          <w:shd w:val="clear" w:color="auto" w:fill="FFFFFF"/>
        </w:rPr>
        <w:t>0.</w:t>
      </w:r>
      <w:r>
        <w:rPr>
          <w:rFonts w:hint="eastAsia" w:ascii="Times New Roman" w:hAnsi="Times New Roman" w:eastAsia="方正仿宋_GBK" w:cs="Times New Roman"/>
          <w:color w:val="auto"/>
          <w:sz w:val="32"/>
          <w:szCs w:val="32"/>
          <w:shd w:val="clear" w:color="auto" w:fill="FFFFFF"/>
        </w:rPr>
        <w:t>33万元，社会保障和就业支出10.29万元，卫生健康支出4.29万元，住房保障支出5.14万元，其他支出39.9万元；支出较去年增加30.83万元，主要原因一是增人增加基本支出15.93万元，二是项目支出增加14.9万元。</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黑体" w:eastAsia="方正仿宋_GBK" w:cs="仿宋_GB2312"/>
          <w:color w:val="auto"/>
          <w:sz w:val="32"/>
        </w:rPr>
      </w:pPr>
      <w:r>
        <w:rPr>
          <w:rFonts w:hint="eastAsia" w:ascii="方正黑体_GBK" w:hAnsi="黑体" w:eastAsia="方正黑体_GBK" w:cs="仿宋_GB2312"/>
          <w:color w:val="auto"/>
          <w:sz w:val="32"/>
        </w:rPr>
        <w:t>三</w:t>
      </w:r>
      <w:r>
        <w:rPr>
          <w:rFonts w:ascii="方正黑体_GBK" w:hAnsi="黑体" w:eastAsia="方正黑体_GBK" w:cs="仿宋_GB2312"/>
          <w:color w:val="auto"/>
          <w:sz w:val="32"/>
        </w:rPr>
        <w:t>、</w:t>
      </w:r>
      <w:r>
        <w:rPr>
          <w:rFonts w:hint="eastAsia" w:ascii="方正黑体_GBK" w:hAnsi="黑体" w:eastAsia="方正黑体_GBK" w:cs="仿宋_GB2312"/>
          <w:color w:val="auto"/>
          <w:sz w:val="32"/>
        </w:rPr>
        <w:t>单位预算情况说明</w:t>
      </w:r>
    </w:p>
    <w:p>
      <w:pPr>
        <w:pStyle w:val="5"/>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2024年一般公共预算财政拨款收入120.49万元，一般公共预算财政拨款支出120.49万元，比2023年增加15.93万元。其中：基本支出120.49万元，比2023年增加15.93万元，主要原因是2024年年初在职职工6人，比2023年同期净增加1人，增人增资等，主要用于保障垫江县少年宫在职人员工资福利及社会保险缴费、离休人员离休费、退休人员补助等，保障部门正常运转的各项商品服务支出；项目支出0万元，与2023年持平。</w:t>
      </w:r>
    </w:p>
    <w:p>
      <w:pPr>
        <w:pStyle w:val="5"/>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2024年政府性基金预算收入39.9万元，政府性基金预算支出  39.9万元，比2023年增加14.9万元，主要原因是提前下达青少年校外公益活动项目补助资金39.9万元，同比2023年提前下达青少年校外公益活动项目补助资金增加14.9万元，主要用于少年宫建设。</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黑体" w:eastAsia="方正仿宋_GBK" w:cs="仿宋_GB2312"/>
          <w:color w:val="auto"/>
          <w:sz w:val="32"/>
        </w:rPr>
      </w:pPr>
      <w:r>
        <w:rPr>
          <w:rFonts w:hint="eastAsia" w:ascii="方正黑体_GBK" w:hAnsi="黑体" w:eastAsia="方正黑体_GBK" w:cs="仿宋_GB2312"/>
          <w:color w:val="auto"/>
          <w:sz w:val="32"/>
        </w:rPr>
        <w:t>四</w:t>
      </w:r>
      <w:r>
        <w:rPr>
          <w:rFonts w:ascii="方正黑体_GBK" w:hAnsi="黑体" w:eastAsia="方正黑体_GBK" w:cs="仿宋_GB2312"/>
          <w:color w:val="auto"/>
          <w:sz w:val="32"/>
        </w:rPr>
        <w:t>、</w:t>
      </w:r>
      <w:r>
        <w:rPr>
          <w:rFonts w:hint="eastAsia" w:ascii="方正黑体_GBK" w:hAnsi="黑体" w:eastAsia="方正黑体_GBK" w:cs="仿宋_GB2312"/>
          <w:color w:val="auto"/>
          <w:sz w:val="32"/>
        </w:rPr>
        <w:t>“三公”经费情况说明</w:t>
      </w:r>
    </w:p>
    <w:p>
      <w:pPr>
        <w:pStyle w:val="5"/>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2024年“三公”经费预算1万元，比2023年增加0.7万元。其中：因公出国（境）费用0万元，比2</w:t>
      </w:r>
      <w:r>
        <w:rPr>
          <w:rFonts w:hint="default" w:ascii="Times New Roman" w:hAnsi="Times New Roman" w:eastAsia="方正仿宋_GBK" w:cs="Times New Roman"/>
          <w:color w:val="auto"/>
          <w:sz w:val="32"/>
          <w:szCs w:val="32"/>
          <w:shd w:val="clear" w:color="auto" w:fill="FFFFFF"/>
        </w:rPr>
        <w:t>023</w:t>
      </w:r>
      <w:r>
        <w:rPr>
          <w:rFonts w:hint="eastAsia" w:ascii="Times New Roman" w:hAnsi="Times New Roman" w:eastAsia="方正仿宋_GBK" w:cs="Times New Roman"/>
          <w:color w:val="auto"/>
          <w:sz w:val="32"/>
          <w:szCs w:val="32"/>
          <w:shd w:val="clear" w:color="auto" w:fill="FFFFFF"/>
        </w:rPr>
        <w:t>年</w:t>
      </w:r>
      <w:r>
        <w:rPr>
          <w:rFonts w:hint="default" w:ascii="Times New Roman" w:hAnsi="Times New Roman" w:eastAsia="方正仿宋_GBK" w:cs="Times New Roman"/>
          <w:color w:val="auto"/>
          <w:sz w:val="32"/>
          <w:szCs w:val="32"/>
          <w:shd w:val="clear" w:color="auto" w:fill="FFFFFF"/>
        </w:rPr>
        <w:t>增加</w:t>
      </w:r>
      <w:r>
        <w:rPr>
          <w:rFonts w:hint="eastAsia" w:ascii="Times New Roman" w:hAnsi="Times New Roman" w:eastAsia="方正仿宋_GBK" w:cs="Times New Roman"/>
          <w:color w:val="auto"/>
          <w:sz w:val="32"/>
          <w:szCs w:val="32"/>
          <w:shd w:val="clear" w:color="auto" w:fill="FFFFFF"/>
        </w:rPr>
        <w:t>0万元，主要原因是我单位2024年未作预算安排；公务接待费1万元，比2023年增加0.7万元，主要原因是上级部门和其他区县单位来垫江考察调研增多，公务接待费用暂作预算安排；公务用车运行维护费0万元，比2</w:t>
      </w:r>
      <w:r>
        <w:rPr>
          <w:rFonts w:hint="default" w:ascii="Times New Roman" w:hAnsi="Times New Roman" w:eastAsia="方正仿宋_GBK" w:cs="Times New Roman"/>
          <w:color w:val="auto"/>
          <w:sz w:val="32"/>
          <w:szCs w:val="32"/>
          <w:shd w:val="clear" w:color="auto" w:fill="FFFFFF"/>
        </w:rPr>
        <w:t>023</w:t>
      </w:r>
      <w:r>
        <w:rPr>
          <w:rFonts w:hint="eastAsia" w:ascii="Times New Roman" w:hAnsi="Times New Roman" w:eastAsia="方正仿宋_GBK" w:cs="Times New Roman"/>
          <w:color w:val="auto"/>
          <w:sz w:val="32"/>
          <w:szCs w:val="32"/>
          <w:shd w:val="clear" w:color="auto" w:fill="FFFFFF"/>
        </w:rPr>
        <w:t>年</w:t>
      </w:r>
      <w:r>
        <w:rPr>
          <w:rFonts w:hint="default" w:ascii="Times New Roman" w:hAnsi="Times New Roman" w:eastAsia="方正仿宋_GBK" w:cs="Times New Roman"/>
          <w:color w:val="auto"/>
          <w:sz w:val="32"/>
          <w:szCs w:val="32"/>
          <w:shd w:val="clear" w:color="auto" w:fill="FFFFFF"/>
        </w:rPr>
        <w:t>增加</w:t>
      </w:r>
      <w:r>
        <w:rPr>
          <w:rFonts w:hint="eastAsia" w:ascii="Times New Roman" w:hAnsi="Times New Roman" w:eastAsia="方正仿宋_GBK" w:cs="Times New Roman"/>
          <w:color w:val="auto"/>
          <w:sz w:val="32"/>
          <w:szCs w:val="32"/>
          <w:shd w:val="clear" w:color="auto" w:fill="FFFFFF"/>
        </w:rPr>
        <w:t>0万元，主要原因是我单位属事业单位，无保留公务车辆；公务用车购置费0万元，比2</w:t>
      </w:r>
      <w:r>
        <w:rPr>
          <w:rFonts w:hint="default" w:ascii="Times New Roman" w:hAnsi="Times New Roman" w:eastAsia="方正仿宋_GBK" w:cs="Times New Roman"/>
          <w:color w:val="auto"/>
          <w:sz w:val="32"/>
          <w:szCs w:val="32"/>
          <w:shd w:val="clear" w:color="auto" w:fill="FFFFFF"/>
        </w:rPr>
        <w:t>023</w:t>
      </w:r>
      <w:r>
        <w:rPr>
          <w:rFonts w:hint="eastAsia" w:ascii="Times New Roman" w:hAnsi="Times New Roman" w:eastAsia="方正仿宋_GBK" w:cs="Times New Roman"/>
          <w:color w:val="auto"/>
          <w:sz w:val="32"/>
          <w:szCs w:val="32"/>
          <w:shd w:val="clear" w:color="auto" w:fill="FFFFFF"/>
        </w:rPr>
        <w:t>年</w:t>
      </w:r>
      <w:r>
        <w:rPr>
          <w:rFonts w:hint="default" w:ascii="Times New Roman" w:hAnsi="Times New Roman" w:eastAsia="方正仿宋_GBK" w:cs="Times New Roman"/>
          <w:color w:val="auto"/>
          <w:sz w:val="32"/>
          <w:szCs w:val="32"/>
          <w:shd w:val="clear" w:color="auto" w:fill="FFFFFF"/>
        </w:rPr>
        <w:t>增加</w:t>
      </w:r>
      <w:r>
        <w:rPr>
          <w:rFonts w:hint="eastAsia" w:ascii="Times New Roman" w:hAnsi="Times New Roman" w:eastAsia="方正仿宋_GBK" w:cs="Times New Roman"/>
          <w:color w:val="auto"/>
          <w:sz w:val="32"/>
          <w:szCs w:val="32"/>
          <w:shd w:val="clear" w:color="auto" w:fill="FFFFFF"/>
        </w:rPr>
        <w:t>0万元；主要原因是我单位2024年未作预算安排。</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黑体_GBK" w:hAnsi="黑体" w:eastAsia="方正黑体_GBK" w:cs="仿宋_GB2312"/>
          <w:color w:val="auto"/>
          <w:sz w:val="32"/>
        </w:rPr>
      </w:pPr>
      <w:r>
        <w:rPr>
          <w:rFonts w:hint="eastAsia" w:ascii="方正黑体_GBK" w:hAnsi="黑体" w:eastAsia="方正黑体_GBK" w:cs="仿宋_GB2312"/>
          <w:color w:val="auto"/>
          <w:sz w:val="32"/>
        </w:rPr>
        <w:t>五、其他重要事项的情况说明</w:t>
      </w:r>
    </w:p>
    <w:p>
      <w:pPr>
        <w:pStyle w:val="5"/>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（一）我单位不在机关运行经费统计范围之内。</w:t>
      </w:r>
    </w:p>
    <w:p>
      <w:pPr>
        <w:pStyle w:val="5"/>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二）政府采购情况。所属各预算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pStyle w:val="5"/>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（三）绩效目标设置情况。2024年项目支出均实行了绩效目标管理，涉及一般公共预算当年财政拨款</w:t>
      </w:r>
      <w:r>
        <w:rPr>
          <w:rFonts w:hint="eastAsia" w:ascii="Times New Roman" w:hAnsi="Times New Roman" w:eastAsia="方正仿宋_GBK" w:cs="Times New Roman"/>
          <w:color w:val="auto"/>
          <w:sz w:val="32"/>
          <w:szCs w:val="32"/>
          <w:shd w:val="clear" w:color="auto" w:fill="FFFFFF"/>
          <w:lang w:val="en-US" w:eastAsia="zh-CN"/>
        </w:rPr>
        <w:t>27</w:t>
      </w:r>
      <w:bookmarkStart w:id="0" w:name="_GoBack"/>
      <w:bookmarkEnd w:id="0"/>
      <w:r>
        <w:rPr>
          <w:rFonts w:hint="eastAsia" w:ascii="Times New Roman" w:hAnsi="Times New Roman" w:eastAsia="方正仿宋_GBK" w:cs="Times New Roman"/>
          <w:color w:val="auto"/>
          <w:sz w:val="32"/>
          <w:szCs w:val="32"/>
          <w:shd w:val="clear" w:color="auto" w:fill="FFFFFF"/>
        </w:rPr>
        <w:t>万元。</w:t>
      </w:r>
    </w:p>
    <w:p>
      <w:pPr>
        <w:pStyle w:val="5"/>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（四）国有资产占有使用情况。截</w:t>
      </w:r>
      <w:r>
        <w:rPr>
          <w:rFonts w:hint="eastAsia" w:ascii="Times New Roman" w:hAnsi="Times New Roman" w:eastAsia="方正仿宋_GBK" w:cs="Times New Roman"/>
          <w:color w:val="auto"/>
          <w:sz w:val="32"/>
          <w:szCs w:val="32"/>
          <w:shd w:val="clear" w:color="auto" w:fill="FFFFFF"/>
          <w:lang w:eastAsia="zh-CN"/>
        </w:rPr>
        <w:t>至</w:t>
      </w:r>
      <w:r>
        <w:rPr>
          <w:rFonts w:hint="eastAsia" w:ascii="Times New Roman" w:hAnsi="Times New Roman" w:eastAsia="方正仿宋_GBK" w:cs="Times New Roman"/>
          <w:color w:val="auto"/>
          <w:sz w:val="32"/>
          <w:szCs w:val="32"/>
          <w:shd w:val="clear" w:color="auto" w:fill="FFFFFF"/>
        </w:rPr>
        <w:t>2023年12月，所属各预算单位共有车辆0辆，其中一般公务用车0辆、执勤执法用车 0辆。2024年一般公共预算安排购置车辆0辆，其中一般公务用车 0辆、执勤执法用车0辆。</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黑体_GBK" w:hAnsi="黑体" w:eastAsia="方正黑体_GBK" w:cs="仿宋_GB2312"/>
          <w:color w:val="auto"/>
          <w:sz w:val="32"/>
        </w:rPr>
      </w:pPr>
      <w:r>
        <w:rPr>
          <w:rFonts w:hint="eastAsia" w:ascii="方正黑体_GBK" w:hAnsi="黑体" w:eastAsia="方正黑体_GBK" w:cs="仿宋_GB2312"/>
          <w:color w:val="auto"/>
          <w:sz w:val="32"/>
        </w:rPr>
        <w:t>六</w:t>
      </w:r>
      <w:r>
        <w:rPr>
          <w:rFonts w:ascii="方正黑体_GBK" w:hAnsi="黑体" w:eastAsia="方正黑体_GBK" w:cs="仿宋_GB2312"/>
          <w:color w:val="auto"/>
          <w:sz w:val="32"/>
        </w:rPr>
        <w:t>、</w:t>
      </w:r>
      <w:r>
        <w:rPr>
          <w:rFonts w:hint="eastAsia" w:ascii="方正黑体_GBK" w:hAnsi="黑体" w:eastAsia="方正黑体_GBK" w:cs="仿宋_GB2312"/>
          <w:color w:val="auto"/>
          <w:sz w:val="32"/>
        </w:rPr>
        <w:t>专业性名词解释</w:t>
      </w:r>
    </w:p>
    <w:p>
      <w:pPr>
        <w:pStyle w:val="5"/>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（一）财政拨款收入：指本年度从本级财政部门取得的财政拨款，包括一般公共预算财政拨款和政府性基金预算财政拨款。</w:t>
      </w:r>
    </w:p>
    <w:p>
      <w:pPr>
        <w:pStyle w:val="5"/>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（二）其他收入：指单位取得的除“财政拨款收入”、“事业收入”、“经营收入”等以外的收入。</w:t>
      </w:r>
    </w:p>
    <w:p>
      <w:pPr>
        <w:pStyle w:val="5"/>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（三）基本支出：指为保障机构正常运转、完成日常工作任务而发生的人员经费和公用经费。</w:t>
      </w:r>
    </w:p>
    <w:p>
      <w:pPr>
        <w:pStyle w:val="5"/>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（四）项目支出：指在基本支出之外为完成特定行政任务和事业发展目标所发生的支出。</w:t>
      </w:r>
    </w:p>
    <w:p>
      <w:pPr>
        <w:pStyle w:val="5"/>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auto"/>
          <w:kern w:val="0"/>
          <w:sz w:val="32"/>
          <w:szCs w:val="32"/>
          <w:shd w:val="clear" w:color="auto" w:fill="FFFFFF"/>
          <w:lang w:val="en-US" w:eastAsia="zh-CN" w:bidi="ar-SA"/>
        </w:rPr>
      </w:pPr>
      <w:r>
        <w:rPr>
          <w:rFonts w:hint="eastAsia" w:ascii="方正仿宋_GBK" w:hAnsi="方正仿宋_GBK" w:eastAsia="方正仿宋_GBK" w:cs="方正仿宋_GBK"/>
          <w:color w:val="auto"/>
          <w:sz w:val="32"/>
        </w:rPr>
        <w:t>单位预算公开联系人：皮老师  联系方式：</w:t>
      </w:r>
      <w:r>
        <w:rPr>
          <w:rFonts w:hint="eastAsia" w:ascii="Times New Roman" w:hAnsi="Times New Roman" w:eastAsia="方正仿宋_GBK" w:cs="Times New Roman"/>
          <w:color w:val="auto"/>
          <w:kern w:val="0"/>
          <w:sz w:val="32"/>
          <w:szCs w:val="32"/>
          <w:shd w:val="clear" w:color="auto" w:fill="FFFFFF"/>
          <w:lang w:val="en-US" w:eastAsia="zh-CN" w:bidi="ar-SA"/>
        </w:rPr>
        <w:t>023-74522003</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cs="仿宋_GB2312"/>
          <w:color w:val="auto"/>
          <w:kern w:val="0"/>
          <w:sz w:val="32"/>
          <w:szCs w:val="32"/>
        </w:rPr>
      </w:pPr>
      <w:r>
        <w:rPr>
          <w:rFonts w:hint="eastAsia" w:ascii="方正仿宋_GBK" w:eastAsia="方正仿宋_GBK" w:cs="仿宋_GB2312"/>
          <w:color w:val="auto"/>
          <w:kern w:val="0"/>
          <w:sz w:val="32"/>
          <w:szCs w:val="32"/>
        </w:rPr>
        <w:t>附表：</w:t>
      </w:r>
      <w:r>
        <w:rPr>
          <w:rFonts w:hint="eastAsia" w:ascii="Times New Roman" w:hAnsi="Times New Roman" w:eastAsia="方正仿宋_GBK" w:cs="Times New Roman"/>
          <w:color w:val="auto"/>
          <w:kern w:val="0"/>
          <w:sz w:val="32"/>
          <w:szCs w:val="32"/>
          <w:shd w:val="clear" w:color="auto" w:fill="FFFFFF"/>
          <w:lang w:val="en-US" w:eastAsia="zh-CN" w:bidi="ar-SA"/>
        </w:rPr>
        <w:t>1.</w:t>
      </w:r>
      <w:r>
        <w:rPr>
          <w:rFonts w:hint="eastAsia" w:ascii="方正仿宋_GBK" w:eastAsia="方正仿宋_GBK" w:cs="仿宋_GB2312"/>
          <w:color w:val="auto"/>
          <w:kern w:val="0"/>
          <w:sz w:val="32"/>
          <w:szCs w:val="32"/>
        </w:rPr>
        <w:t>垫江县少年宫财政拨款收支总表</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cs="仿宋_GB2312"/>
          <w:color w:val="auto"/>
          <w:kern w:val="0"/>
          <w:sz w:val="32"/>
          <w:szCs w:val="32"/>
        </w:rPr>
      </w:pPr>
      <w:r>
        <w:rPr>
          <w:rFonts w:hint="eastAsia" w:ascii="方正仿宋_GBK" w:eastAsia="方正仿宋_GBK" w:cs="仿宋_GB2312"/>
          <w:color w:val="auto"/>
          <w:kern w:val="0"/>
          <w:sz w:val="32"/>
          <w:szCs w:val="32"/>
        </w:rPr>
        <w:t xml:space="preserve">      </w:t>
      </w:r>
      <w:r>
        <w:rPr>
          <w:rFonts w:hint="eastAsia" w:ascii="Times New Roman" w:hAnsi="Times New Roman" w:eastAsia="方正仿宋_GBK" w:cs="Times New Roman"/>
          <w:color w:val="auto"/>
          <w:kern w:val="0"/>
          <w:sz w:val="32"/>
          <w:szCs w:val="32"/>
          <w:shd w:val="clear" w:color="auto" w:fill="FFFFFF"/>
          <w:lang w:val="en-US" w:eastAsia="zh-CN" w:bidi="ar-SA"/>
        </w:rPr>
        <w:t>2.</w:t>
      </w:r>
      <w:r>
        <w:rPr>
          <w:rFonts w:hint="eastAsia" w:ascii="方正仿宋_GBK" w:eastAsia="方正仿宋_GBK" w:cs="仿宋_GB2312"/>
          <w:color w:val="auto"/>
          <w:kern w:val="0"/>
          <w:sz w:val="32"/>
          <w:szCs w:val="32"/>
        </w:rPr>
        <w:t>垫江县少年宫一般公共预算财政拨款支出预算表</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cs="仿宋_GB2312"/>
          <w:color w:val="auto"/>
          <w:w w:val="96"/>
          <w:kern w:val="0"/>
          <w:sz w:val="32"/>
          <w:szCs w:val="32"/>
        </w:rPr>
      </w:pPr>
      <w:r>
        <w:rPr>
          <w:rFonts w:hint="eastAsia" w:ascii="方正仿宋_GBK" w:eastAsia="方正仿宋_GBK" w:cs="仿宋_GB2312"/>
          <w:color w:val="auto"/>
          <w:kern w:val="0"/>
          <w:sz w:val="32"/>
          <w:szCs w:val="32"/>
        </w:rPr>
        <w:t xml:space="preserve">    </w:t>
      </w:r>
      <w:r>
        <w:rPr>
          <w:rFonts w:hint="eastAsia" w:ascii="Times New Roman" w:hAnsi="Times New Roman" w:eastAsia="方正仿宋_GBK" w:cs="Times New Roman"/>
          <w:color w:val="auto"/>
          <w:kern w:val="0"/>
          <w:sz w:val="32"/>
          <w:szCs w:val="32"/>
          <w:shd w:val="clear" w:color="auto" w:fill="FFFFFF"/>
          <w:lang w:val="en-US" w:eastAsia="zh-CN" w:bidi="ar-SA"/>
        </w:rPr>
        <w:t xml:space="preserve">  3.</w:t>
      </w:r>
      <w:r>
        <w:rPr>
          <w:rFonts w:hint="eastAsia" w:ascii="方正仿宋_GBK" w:eastAsia="方正仿宋_GBK" w:cs="仿宋_GB2312"/>
          <w:color w:val="auto"/>
          <w:w w:val="96"/>
          <w:kern w:val="0"/>
          <w:sz w:val="32"/>
          <w:szCs w:val="32"/>
        </w:rPr>
        <w:t>垫江县少年宫一般公共预算财政拨款基本支出预算表</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cs="仿宋_GB2312"/>
          <w:color w:val="auto"/>
          <w:kern w:val="0"/>
          <w:sz w:val="32"/>
          <w:szCs w:val="32"/>
        </w:rPr>
      </w:pPr>
      <w:r>
        <w:rPr>
          <w:rFonts w:hint="eastAsia" w:ascii="方正仿宋_GBK" w:eastAsia="方正仿宋_GBK" w:cs="仿宋_GB2312"/>
          <w:color w:val="auto"/>
          <w:kern w:val="0"/>
          <w:sz w:val="32"/>
          <w:szCs w:val="32"/>
        </w:rPr>
        <w:t xml:space="preserve">      </w:t>
      </w:r>
      <w:r>
        <w:rPr>
          <w:rFonts w:hint="eastAsia" w:ascii="Times New Roman" w:hAnsi="Times New Roman" w:eastAsia="方正仿宋_GBK" w:cs="Times New Roman"/>
          <w:color w:val="auto"/>
          <w:kern w:val="0"/>
          <w:sz w:val="32"/>
          <w:szCs w:val="32"/>
          <w:shd w:val="clear" w:color="auto" w:fill="FFFFFF"/>
          <w:lang w:val="en-US" w:eastAsia="zh-CN" w:bidi="ar-SA"/>
        </w:rPr>
        <w:t>4.</w:t>
      </w:r>
      <w:r>
        <w:rPr>
          <w:rFonts w:hint="eastAsia" w:ascii="方正仿宋_GBK" w:eastAsia="方正仿宋_GBK" w:cs="仿宋_GB2312"/>
          <w:color w:val="auto"/>
          <w:kern w:val="0"/>
          <w:sz w:val="32"/>
          <w:szCs w:val="32"/>
        </w:rPr>
        <w:t>垫江县少年宫一般公共预算“三公”经费支出表</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cs="仿宋_GB2312"/>
          <w:color w:val="auto"/>
          <w:kern w:val="0"/>
          <w:sz w:val="32"/>
          <w:szCs w:val="32"/>
        </w:rPr>
      </w:pPr>
      <w:r>
        <w:rPr>
          <w:rFonts w:hint="eastAsia" w:ascii="方正仿宋_GBK" w:eastAsia="方正仿宋_GBK" w:cs="仿宋_GB2312"/>
          <w:color w:val="auto"/>
          <w:kern w:val="0"/>
          <w:sz w:val="32"/>
          <w:szCs w:val="32"/>
        </w:rPr>
        <w:t xml:space="preserve">     </w:t>
      </w:r>
      <w:r>
        <w:rPr>
          <w:rFonts w:hint="eastAsia" w:ascii="Times New Roman" w:hAnsi="Times New Roman" w:eastAsia="方正仿宋_GBK" w:cs="Times New Roman"/>
          <w:color w:val="auto"/>
          <w:kern w:val="0"/>
          <w:sz w:val="32"/>
          <w:szCs w:val="32"/>
          <w:shd w:val="clear" w:color="auto" w:fill="FFFFFF"/>
          <w:lang w:val="en-US" w:eastAsia="zh-CN" w:bidi="ar-SA"/>
        </w:rPr>
        <w:t xml:space="preserve"> 5.</w:t>
      </w:r>
      <w:r>
        <w:rPr>
          <w:rFonts w:hint="eastAsia" w:ascii="方正仿宋_GBK" w:eastAsia="方正仿宋_GBK" w:cs="仿宋_GB2312"/>
          <w:color w:val="auto"/>
          <w:kern w:val="0"/>
          <w:sz w:val="32"/>
          <w:szCs w:val="32"/>
        </w:rPr>
        <w:t>垫江县少年宫政府性基金预算支出表</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cs="仿宋_GB2312"/>
          <w:color w:val="auto"/>
          <w:kern w:val="0"/>
          <w:sz w:val="32"/>
          <w:szCs w:val="32"/>
        </w:rPr>
      </w:pPr>
      <w:r>
        <w:rPr>
          <w:rFonts w:hint="eastAsia" w:ascii="方正仿宋_GBK" w:eastAsia="方正仿宋_GBK" w:cs="仿宋_GB2312"/>
          <w:color w:val="auto"/>
          <w:kern w:val="0"/>
          <w:sz w:val="32"/>
          <w:szCs w:val="32"/>
        </w:rPr>
        <w:t xml:space="preserve">     </w:t>
      </w:r>
      <w:r>
        <w:rPr>
          <w:rFonts w:hint="eastAsia" w:ascii="Times New Roman" w:hAnsi="Times New Roman" w:eastAsia="方正仿宋_GBK" w:cs="Times New Roman"/>
          <w:color w:val="auto"/>
          <w:kern w:val="0"/>
          <w:sz w:val="32"/>
          <w:szCs w:val="32"/>
          <w:shd w:val="clear" w:color="auto" w:fill="FFFFFF"/>
          <w:lang w:val="en-US" w:eastAsia="zh-CN" w:bidi="ar-SA"/>
        </w:rPr>
        <w:t xml:space="preserve"> 6.</w:t>
      </w:r>
      <w:r>
        <w:rPr>
          <w:rFonts w:hint="eastAsia" w:ascii="方正仿宋_GBK" w:eastAsia="方正仿宋_GBK" w:cs="仿宋_GB2312"/>
          <w:color w:val="auto"/>
          <w:kern w:val="0"/>
          <w:sz w:val="32"/>
          <w:szCs w:val="32"/>
        </w:rPr>
        <w:t>垫江县少年宫收支总表</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cs="仿宋_GB2312"/>
          <w:color w:val="auto"/>
          <w:kern w:val="0"/>
          <w:sz w:val="32"/>
          <w:szCs w:val="32"/>
        </w:rPr>
      </w:pPr>
      <w:r>
        <w:rPr>
          <w:rFonts w:hint="eastAsia" w:ascii="方正仿宋_GBK" w:eastAsia="方正仿宋_GBK" w:cs="仿宋_GB2312"/>
          <w:color w:val="auto"/>
          <w:kern w:val="0"/>
          <w:sz w:val="32"/>
          <w:szCs w:val="32"/>
        </w:rPr>
        <w:t xml:space="preserve">     </w:t>
      </w:r>
      <w:r>
        <w:rPr>
          <w:rFonts w:hint="eastAsia" w:ascii="Times New Roman" w:hAnsi="Times New Roman" w:eastAsia="方正仿宋_GBK" w:cs="Times New Roman"/>
          <w:color w:val="auto"/>
          <w:kern w:val="0"/>
          <w:sz w:val="32"/>
          <w:szCs w:val="32"/>
          <w:shd w:val="clear" w:color="auto" w:fill="FFFFFF"/>
          <w:lang w:val="en-US" w:eastAsia="zh-CN" w:bidi="ar-SA"/>
        </w:rPr>
        <w:t xml:space="preserve"> 7.</w:t>
      </w:r>
      <w:r>
        <w:rPr>
          <w:rFonts w:hint="eastAsia" w:ascii="方正仿宋_GBK" w:eastAsia="方正仿宋_GBK" w:cs="仿宋_GB2312"/>
          <w:color w:val="auto"/>
          <w:kern w:val="0"/>
          <w:sz w:val="32"/>
          <w:szCs w:val="32"/>
        </w:rPr>
        <w:t>垫江县少年宫收入总表</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cs="仿宋_GB2312"/>
          <w:color w:val="auto"/>
          <w:kern w:val="0"/>
          <w:sz w:val="32"/>
          <w:szCs w:val="32"/>
        </w:rPr>
      </w:pPr>
      <w:r>
        <w:rPr>
          <w:rFonts w:hint="eastAsia" w:ascii="方正仿宋_GBK" w:eastAsia="方正仿宋_GBK" w:cs="仿宋_GB2312"/>
          <w:color w:val="auto"/>
          <w:kern w:val="0"/>
          <w:sz w:val="32"/>
          <w:szCs w:val="32"/>
        </w:rPr>
        <w:t xml:space="preserve">     </w:t>
      </w:r>
      <w:r>
        <w:rPr>
          <w:rFonts w:hint="eastAsia" w:ascii="Times New Roman" w:hAnsi="Times New Roman" w:eastAsia="方正仿宋_GBK" w:cs="Times New Roman"/>
          <w:color w:val="auto"/>
          <w:kern w:val="0"/>
          <w:sz w:val="32"/>
          <w:szCs w:val="32"/>
          <w:shd w:val="clear" w:color="auto" w:fill="FFFFFF"/>
          <w:lang w:val="en-US" w:eastAsia="zh-CN" w:bidi="ar-SA"/>
        </w:rPr>
        <w:t xml:space="preserve"> 8.</w:t>
      </w:r>
      <w:r>
        <w:rPr>
          <w:rFonts w:hint="eastAsia" w:ascii="方正仿宋_GBK" w:eastAsia="方正仿宋_GBK" w:cs="仿宋_GB2312"/>
          <w:color w:val="auto"/>
          <w:kern w:val="0"/>
          <w:sz w:val="32"/>
          <w:szCs w:val="32"/>
        </w:rPr>
        <w:t>垫江县少年宫支出总表</w:t>
      </w:r>
    </w:p>
    <w:p>
      <w:pPr>
        <w:keepNext w:val="0"/>
        <w:keepLines w:val="0"/>
        <w:pageBreakBefore w:val="0"/>
        <w:kinsoku/>
        <w:wordWrap/>
        <w:overflowPunct/>
        <w:topLinePunct w:val="0"/>
        <w:autoSpaceDE/>
        <w:autoSpaceDN/>
        <w:bidi w:val="0"/>
        <w:adjustRightInd/>
        <w:snapToGrid/>
        <w:spacing w:line="594" w:lineRule="exact"/>
        <w:ind w:firstLine="1600" w:firstLineChars="500"/>
        <w:textAlignment w:val="auto"/>
        <w:rPr>
          <w:rFonts w:hint="eastAsia" w:ascii="方正仿宋_GBK" w:eastAsia="方正仿宋_GBK" w:cs="仿宋_GB2312"/>
          <w:color w:val="auto"/>
          <w:kern w:val="0"/>
          <w:sz w:val="32"/>
          <w:szCs w:val="32"/>
        </w:rPr>
      </w:pPr>
      <w:r>
        <w:rPr>
          <w:rFonts w:hint="eastAsia" w:ascii="Times New Roman" w:hAnsi="Times New Roman" w:eastAsia="方正仿宋_GBK" w:cs="Times New Roman"/>
          <w:color w:val="auto"/>
          <w:kern w:val="0"/>
          <w:sz w:val="32"/>
          <w:szCs w:val="32"/>
          <w:shd w:val="clear" w:color="auto" w:fill="FFFFFF"/>
          <w:lang w:val="en-US" w:eastAsia="zh-CN" w:bidi="ar-SA"/>
        </w:rPr>
        <w:t>9.</w:t>
      </w:r>
      <w:r>
        <w:rPr>
          <w:rFonts w:hint="eastAsia" w:ascii="方正仿宋_GBK" w:eastAsia="方正仿宋_GBK" w:cs="仿宋_GB2312"/>
          <w:color w:val="auto"/>
          <w:kern w:val="0"/>
          <w:sz w:val="32"/>
          <w:szCs w:val="32"/>
        </w:rPr>
        <w:t>垫江县少年宫政府采购明细表</w:t>
      </w:r>
    </w:p>
    <w:p>
      <w:pPr>
        <w:keepNext w:val="0"/>
        <w:keepLines w:val="0"/>
        <w:pageBreakBefore w:val="0"/>
        <w:kinsoku/>
        <w:wordWrap/>
        <w:overflowPunct/>
        <w:topLinePunct w:val="0"/>
        <w:autoSpaceDE/>
        <w:autoSpaceDN/>
        <w:bidi w:val="0"/>
        <w:adjustRightInd/>
        <w:snapToGrid/>
        <w:spacing w:line="594" w:lineRule="exact"/>
        <w:ind w:firstLine="1600" w:firstLineChars="500"/>
        <w:textAlignment w:val="auto"/>
        <w:rPr>
          <w:rFonts w:hint="eastAsia" w:ascii="方正仿宋_GBK" w:eastAsia="方正仿宋_GBK" w:cs="仿宋_GB2312"/>
          <w:kern w:val="0"/>
          <w:sz w:val="32"/>
          <w:szCs w:val="32"/>
        </w:rPr>
      </w:pPr>
      <w:r>
        <w:rPr>
          <w:rFonts w:hint="eastAsia" w:ascii="Times New Roman" w:hAnsi="Times New Roman" w:eastAsia="方正仿宋_GBK" w:cs="Times New Roman"/>
          <w:color w:val="auto"/>
          <w:kern w:val="0"/>
          <w:sz w:val="32"/>
          <w:szCs w:val="32"/>
          <w:shd w:val="clear" w:color="auto" w:fill="FFFFFF"/>
          <w:lang w:val="en-US" w:eastAsia="zh-CN" w:bidi="ar-SA"/>
        </w:rPr>
        <w:t>10.</w:t>
      </w:r>
      <w:r>
        <w:rPr>
          <w:rFonts w:hint="eastAsia" w:ascii="方正仿宋_GBK" w:eastAsia="方正仿宋_GBK" w:cs="仿宋_GB2312"/>
          <w:color w:val="auto"/>
          <w:kern w:val="0"/>
          <w:sz w:val="32"/>
          <w:szCs w:val="32"/>
        </w:rPr>
        <w:t>垫江县少年宫2024年项目绩效目标表</w:t>
      </w:r>
    </w:p>
    <w:p>
      <w:pPr>
        <w:spacing w:line="240" w:lineRule="auto"/>
        <w:rPr>
          <w:rFonts w:hint="eastAsia" w:ascii="方正仿宋_GBK" w:eastAsia="方正仿宋_GBK" w:cs="仿宋_GB2312"/>
          <w:kern w:val="0"/>
          <w:sz w:val="32"/>
          <w:szCs w:val="32"/>
          <w:lang w:eastAsia="zh-CN"/>
        </w:rPr>
      </w:pPr>
      <w:r>
        <w:rPr>
          <w:rFonts w:hint="eastAsia" w:ascii="方正仿宋_GBK" w:eastAsia="方正仿宋_GBK" w:cs="仿宋_GB2312"/>
          <w:kern w:val="0"/>
          <w:sz w:val="32"/>
          <w:szCs w:val="32"/>
          <w:lang w:eastAsia="zh-CN"/>
        </w:rPr>
        <w:drawing>
          <wp:inline distT="0" distB="0" distL="114300" distR="114300">
            <wp:extent cx="5723255" cy="3891280"/>
            <wp:effectExtent l="0" t="0" r="10795" b="13970"/>
            <wp:docPr id="1" name="图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1"/>
                    <pic:cNvPicPr>
                      <a:picLocks noChangeAspect="1"/>
                    </pic:cNvPicPr>
                  </pic:nvPicPr>
                  <pic:blipFill>
                    <a:blip r:embed="rId4"/>
                    <a:stretch>
                      <a:fillRect/>
                    </a:stretch>
                  </pic:blipFill>
                  <pic:spPr>
                    <a:xfrm>
                      <a:off x="0" y="0"/>
                      <a:ext cx="5723255" cy="3891280"/>
                    </a:xfrm>
                    <a:prstGeom prst="rect">
                      <a:avLst/>
                    </a:prstGeom>
                    <a:noFill/>
                    <a:ln>
                      <a:noFill/>
                    </a:ln>
                  </pic:spPr>
                </pic:pic>
              </a:graphicData>
            </a:graphic>
          </wp:inline>
        </w:drawing>
      </w:r>
      <w:r>
        <w:rPr>
          <w:rFonts w:hint="eastAsia" w:ascii="方正仿宋_GBK" w:eastAsia="方正仿宋_GBK" w:cs="仿宋_GB2312"/>
          <w:kern w:val="0"/>
          <w:sz w:val="32"/>
          <w:szCs w:val="32"/>
          <w:lang w:eastAsia="zh-CN"/>
        </w:rPr>
        <w:drawing>
          <wp:inline distT="0" distB="0" distL="114300" distR="114300">
            <wp:extent cx="5725160" cy="4109085"/>
            <wp:effectExtent l="0" t="0" r="8890" b="5715"/>
            <wp:docPr id="2" name="图片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2"/>
                    <pic:cNvPicPr>
                      <a:picLocks noChangeAspect="1"/>
                    </pic:cNvPicPr>
                  </pic:nvPicPr>
                  <pic:blipFill>
                    <a:blip r:embed="rId5"/>
                    <a:stretch>
                      <a:fillRect/>
                    </a:stretch>
                  </pic:blipFill>
                  <pic:spPr>
                    <a:xfrm>
                      <a:off x="0" y="0"/>
                      <a:ext cx="5725160" cy="4109085"/>
                    </a:xfrm>
                    <a:prstGeom prst="rect">
                      <a:avLst/>
                    </a:prstGeom>
                    <a:noFill/>
                    <a:ln>
                      <a:noFill/>
                    </a:ln>
                  </pic:spPr>
                </pic:pic>
              </a:graphicData>
            </a:graphic>
          </wp:inline>
        </w:drawing>
      </w:r>
      <w:r>
        <w:rPr>
          <w:rFonts w:hint="eastAsia" w:ascii="方正仿宋_GBK" w:eastAsia="方正仿宋_GBK" w:cs="仿宋_GB2312"/>
          <w:kern w:val="0"/>
          <w:sz w:val="32"/>
          <w:szCs w:val="32"/>
          <w:lang w:eastAsia="zh-CN"/>
        </w:rPr>
        <w:drawing>
          <wp:inline distT="0" distB="0" distL="114300" distR="114300">
            <wp:extent cx="5723890" cy="4653915"/>
            <wp:effectExtent l="0" t="0" r="10160" b="13335"/>
            <wp:docPr id="3"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3"/>
                    <pic:cNvPicPr>
                      <a:picLocks noChangeAspect="1"/>
                    </pic:cNvPicPr>
                  </pic:nvPicPr>
                  <pic:blipFill>
                    <a:blip r:embed="rId6"/>
                    <a:stretch>
                      <a:fillRect/>
                    </a:stretch>
                  </pic:blipFill>
                  <pic:spPr>
                    <a:xfrm>
                      <a:off x="0" y="0"/>
                      <a:ext cx="5723890" cy="4653915"/>
                    </a:xfrm>
                    <a:prstGeom prst="rect">
                      <a:avLst/>
                    </a:prstGeom>
                    <a:noFill/>
                    <a:ln>
                      <a:noFill/>
                    </a:ln>
                  </pic:spPr>
                </pic:pic>
              </a:graphicData>
            </a:graphic>
          </wp:inline>
        </w:drawing>
      </w:r>
      <w:r>
        <w:rPr>
          <w:rFonts w:hint="eastAsia" w:ascii="方正仿宋_GBK" w:eastAsia="方正仿宋_GBK" w:cs="仿宋_GB2312"/>
          <w:kern w:val="0"/>
          <w:sz w:val="32"/>
          <w:szCs w:val="32"/>
          <w:lang w:eastAsia="zh-CN"/>
        </w:rPr>
        <w:drawing>
          <wp:inline distT="0" distB="0" distL="114300" distR="114300">
            <wp:extent cx="5725795" cy="1421765"/>
            <wp:effectExtent l="0" t="0" r="8255" b="6985"/>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
                    <pic:cNvPicPr>
                      <a:picLocks noChangeAspect="1"/>
                    </pic:cNvPicPr>
                  </pic:nvPicPr>
                  <pic:blipFill>
                    <a:blip r:embed="rId7"/>
                    <a:stretch>
                      <a:fillRect/>
                    </a:stretch>
                  </pic:blipFill>
                  <pic:spPr>
                    <a:xfrm>
                      <a:off x="0" y="0"/>
                      <a:ext cx="5725795" cy="1421765"/>
                    </a:xfrm>
                    <a:prstGeom prst="rect">
                      <a:avLst/>
                    </a:prstGeom>
                    <a:noFill/>
                    <a:ln>
                      <a:noFill/>
                    </a:ln>
                  </pic:spPr>
                </pic:pic>
              </a:graphicData>
            </a:graphic>
          </wp:inline>
        </w:drawing>
      </w:r>
      <w:r>
        <w:rPr>
          <w:rFonts w:hint="eastAsia" w:ascii="方正仿宋_GBK" w:eastAsia="方正仿宋_GBK" w:cs="仿宋_GB2312"/>
          <w:kern w:val="0"/>
          <w:sz w:val="32"/>
          <w:szCs w:val="32"/>
          <w:lang w:eastAsia="zh-CN"/>
        </w:rPr>
        <w:drawing>
          <wp:inline distT="0" distB="0" distL="114300" distR="114300">
            <wp:extent cx="5727700" cy="2231390"/>
            <wp:effectExtent l="0" t="0" r="6350" b="16510"/>
            <wp:docPr id="5" name="图片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5"/>
                    <pic:cNvPicPr>
                      <a:picLocks noChangeAspect="1"/>
                    </pic:cNvPicPr>
                  </pic:nvPicPr>
                  <pic:blipFill>
                    <a:blip r:embed="rId8"/>
                    <a:stretch>
                      <a:fillRect/>
                    </a:stretch>
                  </pic:blipFill>
                  <pic:spPr>
                    <a:xfrm>
                      <a:off x="0" y="0"/>
                      <a:ext cx="5727700" cy="2231390"/>
                    </a:xfrm>
                    <a:prstGeom prst="rect">
                      <a:avLst/>
                    </a:prstGeom>
                    <a:noFill/>
                    <a:ln>
                      <a:noFill/>
                    </a:ln>
                  </pic:spPr>
                </pic:pic>
              </a:graphicData>
            </a:graphic>
          </wp:inline>
        </w:drawing>
      </w:r>
      <w:r>
        <w:rPr>
          <w:rFonts w:hint="eastAsia" w:ascii="方正仿宋_GBK" w:eastAsia="方正仿宋_GBK" w:cs="仿宋_GB2312"/>
          <w:kern w:val="0"/>
          <w:sz w:val="32"/>
          <w:szCs w:val="32"/>
          <w:lang w:eastAsia="zh-CN"/>
        </w:rPr>
        <w:drawing>
          <wp:inline distT="0" distB="0" distL="114300" distR="114300">
            <wp:extent cx="5729605" cy="4613275"/>
            <wp:effectExtent l="0" t="0" r="4445" b="15875"/>
            <wp:docPr id="6" name="图片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6"/>
                    <pic:cNvPicPr>
                      <a:picLocks noChangeAspect="1"/>
                    </pic:cNvPicPr>
                  </pic:nvPicPr>
                  <pic:blipFill>
                    <a:blip r:embed="rId9"/>
                    <a:stretch>
                      <a:fillRect/>
                    </a:stretch>
                  </pic:blipFill>
                  <pic:spPr>
                    <a:xfrm>
                      <a:off x="0" y="0"/>
                      <a:ext cx="5729605" cy="4613275"/>
                    </a:xfrm>
                    <a:prstGeom prst="rect">
                      <a:avLst/>
                    </a:prstGeom>
                    <a:noFill/>
                    <a:ln>
                      <a:noFill/>
                    </a:ln>
                  </pic:spPr>
                </pic:pic>
              </a:graphicData>
            </a:graphic>
          </wp:inline>
        </w:drawing>
      </w:r>
      <w:r>
        <w:rPr>
          <w:rFonts w:hint="eastAsia" w:ascii="方正仿宋_GBK" w:eastAsia="方正仿宋_GBK" w:cs="仿宋_GB2312"/>
          <w:kern w:val="0"/>
          <w:sz w:val="32"/>
          <w:szCs w:val="32"/>
          <w:lang w:eastAsia="zh-CN"/>
        </w:rPr>
        <w:drawing>
          <wp:inline distT="0" distB="0" distL="114300" distR="114300">
            <wp:extent cx="5726430" cy="4334510"/>
            <wp:effectExtent l="0" t="0" r="7620" b="8890"/>
            <wp:docPr id="7" name="图片 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7"/>
                    <pic:cNvPicPr>
                      <a:picLocks noChangeAspect="1"/>
                    </pic:cNvPicPr>
                  </pic:nvPicPr>
                  <pic:blipFill>
                    <a:blip r:embed="rId10"/>
                    <a:stretch>
                      <a:fillRect/>
                    </a:stretch>
                  </pic:blipFill>
                  <pic:spPr>
                    <a:xfrm>
                      <a:off x="0" y="0"/>
                      <a:ext cx="5726430" cy="4334510"/>
                    </a:xfrm>
                    <a:prstGeom prst="rect">
                      <a:avLst/>
                    </a:prstGeom>
                    <a:noFill/>
                    <a:ln>
                      <a:noFill/>
                    </a:ln>
                  </pic:spPr>
                </pic:pic>
              </a:graphicData>
            </a:graphic>
          </wp:inline>
        </w:drawing>
      </w:r>
    </w:p>
    <w:p>
      <w:pPr>
        <w:spacing w:line="240" w:lineRule="auto"/>
        <w:rPr>
          <w:rFonts w:hint="eastAsia" w:ascii="方正仿宋_GBK" w:eastAsia="方正仿宋_GBK" w:cs="仿宋_GB2312"/>
          <w:kern w:val="0"/>
          <w:sz w:val="32"/>
          <w:szCs w:val="32"/>
          <w:lang w:eastAsia="zh-CN"/>
        </w:rPr>
      </w:pPr>
      <w:r>
        <w:rPr>
          <w:rFonts w:hint="eastAsia" w:ascii="方正仿宋_GBK" w:eastAsia="方正仿宋_GBK" w:cs="仿宋_GB2312"/>
          <w:kern w:val="0"/>
          <w:sz w:val="32"/>
          <w:szCs w:val="32"/>
          <w:lang w:eastAsia="zh-CN"/>
        </w:rPr>
        <w:drawing>
          <wp:inline distT="0" distB="0" distL="114300" distR="114300">
            <wp:extent cx="5725160" cy="3888740"/>
            <wp:effectExtent l="0" t="0" r="8890" b="16510"/>
            <wp:docPr id="8" name="图片 1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8"/>
                    <pic:cNvPicPr>
                      <a:picLocks noChangeAspect="1"/>
                    </pic:cNvPicPr>
                  </pic:nvPicPr>
                  <pic:blipFill>
                    <a:blip r:embed="rId11"/>
                    <a:stretch>
                      <a:fillRect/>
                    </a:stretch>
                  </pic:blipFill>
                  <pic:spPr>
                    <a:xfrm>
                      <a:off x="0" y="0"/>
                      <a:ext cx="5725160" cy="3888740"/>
                    </a:xfrm>
                    <a:prstGeom prst="rect">
                      <a:avLst/>
                    </a:prstGeom>
                    <a:noFill/>
                    <a:ln>
                      <a:noFill/>
                    </a:ln>
                  </pic:spPr>
                </pic:pic>
              </a:graphicData>
            </a:graphic>
          </wp:inline>
        </w:drawing>
      </w:r>
      <w:r>
        <w:rPr>
          <w:rFonts w:hint="eastAsia" w:ascii="方正仿宋_GBK" w:eastAsia="方正仿宋_GBK" w:cs="仿宋_GB2312"/>
          <w:kern w:val="0"/>
          <w:sz w:val="32"/>
          <w:szCs w:val="32"/>
          <w:lang w:eastAsia="zh-CN"/>
        </w:rPr>
        <w:drawing>
          <wp:inline distT="0" distB="0" distL="114300" distR="114300">
            <wp:extent cx="5725795" cy="1590675"/>
            <wp:effectExtent l="0" t="0" r="8255" b="9525"/>
            <wp:docPr id="9" name="图片 10"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9"/>
                    <pic:cNvPicPr>
                      <a:picLocks noChangeAspect="1"/>
                    </pic:cNvPicPr>
                  </pic:nvPicPr>
                  <pic:blipFill>
                    <a:blip r:embed="rId12"/>
                    <a:stretch>
                      <a:fillRect/>
                    </a:stretch>
                  </pic:blipFill>
                  <pic:spPr>
                    <a:xfrm>
                      <a:off x="0" y="0"/>
                      <a:ext cx="5725795" cy="1590675"/>
                    </a:xfrm>
                    <a:prstGeom prst="rect">
                      <a:avLst/>
                    </a:prstGeom>
                    <a:noFill/>
                    <a:ln>
                      <a:noFill/>
                    </a:ln>
                  </pic:spPr>
                </pic:pic>
              </a:graphicData>
            </a:graphic>
          </wp:inline>
        </w:drawing>
      </w:r>
      <w:r>
        <w:rPr>
          <w:rFonts w:hint="eastAsia" w:ascii="方正仿宋_GBK" w:eastAsia="方正仿宋_GBK" w:cs="仿宋_GB2312"/>
          <w:kern w:val="0"/>
          <w:sz w:val="32"/>
          <w:szCs w:val="32"/>
          <w:lang w:eastAsia="zh-CN"/>
        </w:rPr>
        <w:drawing>
          <wp:inline distT="0" distB="0" distL="114300" distR="114300">
            <wp:extent cx="5728335" cy="4481195"/>
            <wp:effectExtent l="0" t="0" r="5715" b="14605"/>
            <wp:docPr id="10" name="图片 9"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10"/>
                    <pic:cNvPicPr>
                      <a:picLocks noChangeAspect="1"/>
                    </pic:cNvPicPr>
                  </pic:nvPicPr>
                  <pic:blipFill>
                    <a:blip r:embed="rId13"/>
                    <a:stretch>
                      <a:fillRect/>
                    </a:stretch>
                  </pic:blipFill>
                  <pic:spPr>
                    <a:xfrm>
                      <a:off x="0" y="0"/>
                      <a:ext cx="5728335" cy="4481195"/>
                    </a:xfrm>
                    <a:prstGeom prst="rect">
                      <a:avLst/>
                    </a:prstGeom>
                    <a:noFill/>
                    <a:ln>
                      <a:noFill/>
                    </a:ln>
                  </pic:spPr>
                </pic:pic>
              </a:graphicData>
            </a:graphic>
          </wp:inline>
        </w:drawing>
      </w:r>
    </w:p>
    <w:p>
      <w:pPr>
        <w:ind w:firstLine="643" w:firstLineChars="200"/>
        <w:rPr>
          <w:rFonts w:hint="eastAsia" w:ascii="方正仿宋_GBK" w:hAnsi="仿宋_GB2312" w:eastAsia="方正仿宋_GBK" w:cs="仿宋_GB2312"/>
          <w:b/>
          <w:sz w:val="32"/>
        </w:rPr>
      </w:pP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04F7D1D"/>
    <w:rsid w:val="00006FB1"/>
    <w:rsid w:val="0001271B"/>
    <w:rsid w:val="00023A4C"/>
    <w:rsid w:val="000245DD"/>
    <w:rsid w:val="00042219"/>
    <w:rsid w:val="00047C7A"/>
    <w:rsid w:val="00053834"/>
    <w:rsid w:val="000551A4"/>
    <w:rsid w:val="000563C0"/>
    <w:rsid w:val="000574CF"/>
    <w:rsid w:val="000624D8"/>
    <w:rsid w:val="0007330D"/>
    <w:rsid w:val="00075914"/>
    <w:rsid w:val="0008570C"/>
    <w:rsid w:val="00091B93"/>
    <w:rsid w:val="00093301"/>
    <w:rsid w:val="00096685"/>
    <w:rsid w:val="000A60FC"/>
    <w:rsid w:val="000C594E"/>
    <w:rsid w:val="000D2E8F"/>
    <w:rsid w:val="000D6437"/>
    <w:rsid w:val="000F1499"/>
    <w:rsid w:val="000F5707"/>
    <w:rsid w:val="0010264D"/>
    <w:rsid w:val="00106A76"/>
    <w:rsid w:val="00113E6D"/>
    <w:rsid w:val="001158FB"/>
    <w:rsid w:val="0012222F"/>
    <w:rsid w:val="00125C07"/>
    <w:rsid w:val="0014404E"/>
    <w:rsid w:val="001525DD"/>
    <w:rsid w:val="00161474"/>
    <w:rsid w:val="00165A74"/>
    <w:rsid w:val="00191ADC"/>
    <w:rsid w:val="001957F9"/>
    <w:rsid w:val="001C0A7C"/>
    <w:rsid w:val="001D0926"/>
    <w:rsid w:val="001D0CAA"/>
    <w:rsid w:val="001D4937"/>
    <w:rsid w:val="001E1AED"/>
    <w:rsid w:val="001E31D9"/>
    <w:rsid w:val="00202E0A"/>
    <w:rsid w:val="002132E9"/>
    <w:rsid w:val="00213635"/>
    <w:rsid w:val="00226F1D"/>
    <w:rsid w:val="00242727"/>
    <w:rsid w:val="00246006"/>
    <w:rsid w:val="00246AA4"/>
    <w:rsid w:val="002510C8"/>
    <w:rsid w:val="00252849"/>
    <w:rsid w:val="002605A5"/>
    <w:rsid w:val="0026529F"/>
    <w:rsid w:val="0027005A"/>
    <w:rsid w:val="002773F0"/>
    <w:rsid w:val="00280A93"/>
    <w:rsid w:val="00286440"/>
    <w:rsid w:val="002959B6"/>
    <w:rsid w:val="002B41F1"/>
    <w:rsid w:val="002C4122"/>
    <w:rsid w:val="002D2A88"/>
    <w:rsid w:val="002E46A9"/>
    <w:rsid w:val="002F5F3B"/>
    <w:rsid w:val="0030024E"/>
    <w:rsid w:val="003019D9"/>
    <w:rsid w:val="00341606"/>
    <w:rsid w:val="00346201"/>
    <w:rsid w:val="00346387"/>
    <w:rsid w:val="0034700C"/>
    <w:rsid w:val="00357A28"/>
    <w:rsid w:val="00367516"/>
    <w:rsid w:val="00375FC9"/>
    <w:rsid w:val="00383298"/>
    <w:rsid w:val="00383B55"/>
    <w:rsid w:val="003872D5"/>
    <w:rsid w:val="0039559F"/>
    <w:rsid w:val="003B11A5"/>
    <w:rsid w:val="003B33C4"/>
    <w:rsid w:val="003B36C2"/>
    <w:rsid w:val="003C04F0"/>
    <w:rsid w:val="003D14F0"/>
    <w:rsid w:val="003D7234"/>
    <w:rsid w:val="003D7504"/>
    <w:rsid w:val="003E4EB6"/>
    <w:rsid w:val="003F6450"/>
    <w:rsid w:val="00430B72"/>
    <w:rsid w:val="00437D88"/>
    <w:rsid w:val="004417DC"/>
    <w:rsid w:val="00445520"/>
    <w:rsid w:val="00450AD1"/>
    <w:rsid w:val="00462595"/>
    <w:rsid w:val="00463D25"/>
    <w:rsid w:val="00465AEE"/>
    <w:rsid w:val="004756B4"/>
    <w:rsid w:val="0049017F"/>
    <w:rsid w:val="00492FB3"/>
    <w:rsid w:val="00496C6A"/>
    <w:rsid w:val="004B1650"/>
    <w:rsid w:val="004C42ED"/>
    <w:rsid w:val="004C60BD"/>
    <w:rsid w:val="004D1E02"/>
    <w:rsid w:val="004D4122"/>
    <w:rsid w:val="004E592A"/>
    <w:rsid w:val="004E6E1A"/>
    <w:rsid w:val="004F1853"/>
    <w:rsid w:val="004F7D1D"/>
    <w:rsid w:val="00500B1D"/>
    <w:rsid w:val="00506DF4"/>
    <w:rsid w:val="00507823"/>
    <w:rsid w:val="005174B9"/>
    <w:rsid w:val="00536713"/>
    <w:rsid w:val="00543257"/>
    <w:rsid w:val="00572736"/>
    <w:rsid w:val="0058350C"/>
    <w:rsid w:val="00595C24"/>
    <w:rsid w:val="005A1227"/>
    <w:rsid w:val="005A4606"/>
    <w:rsid w:val="005A4A18"/>
    <w:rsid w:val="005A4AD7"/>
    <w:rsid w:val="005B0F11"/>
    <w:rsid w:val="005E18A6"/>
    <w:rsid w:val="005E6CFF"/>
    <w:rsid w:val="005F1960"/>
    <w:rsid w:val="006115F1"/>
    <w:rsid w:val="00620BCE"/>
    <w:rsid w:val="00636CFC"/>
    <w:rsid w:val="00646237"/>
    <w:rsid w:val="0066585E"/>
    <w:rsid w:val="006809FA"/>
    <w:rsid w:val="00686C1B"/>
    <w:rsid w:val="006A1840"/>
    <w:rsid w:val="006C01C3"/>
    <w:rsid w:val="006D0C33"/>
    <w:rsid w:val="006D1609"/>
    <w:rsid w:val="006E0BEC"/>
    <w:rsid w:val="006E455F"/>
    <w:rsid w:val="006F7539"/>
    <w:rsid w:val="00714828"/>
    <w:rsid w:val="007158F8"/>
    <w:rsid w:val="0071734A"/>
    <w:rsid w:val="007252E3"/>
    <w:rsid w:val="007277BA"/>
    <w:rsid w:val="007419F7"/>
    <w:rsid w:val="00742C4D"/>
    <w:rsid w:val="007620B8"/>
    <w:rsid w:val="00762CF8"/>
    <w:rsid w:val="00765DF5"/>
    <w:rsid w:val="007676A2"/>
    <w:rsid w:val="007713EB"/>
    <w:rsid w:val="00791CE4"/>
    <w:rsid w:val="007B10D4"/>
    <w:rsid w:val="007B22D6"/>
    <w:rsid w:val="007B5ACF"/>
    <w:rsid w:val="007B6182"/>
    <w:rsid w:val="007C1A59"/>
    <w:rsid w:val="007C4C9B"/>
    <w:rsid w:val="007D2AEA"/>
    <w:rsid w:val="007E0B4D"/>
    <w:rsid w:val="007E6A39"/>
    <w:rsid w:val="007F68E5"/>
    <w:rsid w:val="00801BFF"/>
    <w:rsid w:val="00803270"/>
    <w:rsid w:val="00805D05"/>
    <w:rsid w:val="00813B4F"/>
    <w:rsid w:val="00830BF3"/>
    <w:rsid w:val="00833B65"/>
    <w:rsid w:val="008560C6"/>
    <w:rsid w:val="0086664F"/>
    <w:rsid w:val="00876439"/>
    <w:rsid w:val="00876C72"/>
    <w:rsid w:val="00880920"/>
    <w:rsid w:val="00893BF5"/>
    <w:rsid w:val="008A13B7"/>
    <w:rsid w:val="008A622D"/>
    <w:rsid w:val="008B075B"/>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58BE"/>
    <w:rsid w:val="00AC6F85"/>
    <w:rsid w:val="00AE0A20"/>
    <w:rsid w:val="00AE3DCC"/>
    <w:rsid w:val="00AE4156"/>
    <w:rsid w:val="00B1352B"/>
    <w:rsid w:val="00B24FA7"/>
    <w:rsid w:val="00B257E3"/>
    <w:rsid w:val="00B54CE7"/>
    <w:rsid w:val="00B558CC"/>
    <w:rsid w:val="00B56688"/>
    <w:rsid w:val="00B65450"/>
    <w:rsid w:val="00B72347"/>
    <w:rsid w:val="00B86388"/>
    <w:rsid w:val="00BA2A67"/>
    <w:rsid w:val="00BB3B39"/>
    <w:rsid w:val="00BC2C3D"/>
    <w:rsid w:val="00BD0BB9"/>
    <w:rsid w:val="00BD5FA5"/>
    <w:rsid w:val="00BE573E"/>
    <w:rsid w:val="00BF67E7"/>
    <w:rsid w:val="00C0674E"/>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C2C"/>
    <w:rsid w:val="00D66063"/>
    <w:rsid w:val="00D77D37"/>
    <w:rsid w:val="00D80BC2"/>
    <w:rsid w:val="00D8620E"/>
    <w:rsid w:val="00D94D37"/>
    <w:rsid w:val="00DA7788"/>
    <w:rsid w:val="00DA7FE6"/>
    <w:rsid w:val="00DB0EC5"/>
    <w:rsid w:val="00DB4539"/>
    <w:rsid w:val="00DD3265"/>
    <w:rsid w:val="00DE3685"/>
    <w:rsid w:val="00DE5805"/>
    <w:rsid w:val="00E00D68"/>
    <w:rsid w:val="00E01CEB"/>
    <w:rsid w:val="00E11FB2"/>
    <w:rsid w:val="00E275D0"/>
    <w:rsid w:val="00E2794A"/>
    <w:rsid w:val="00E40ED1"/>
    <w:rsid w:val="00E4747D"/>
    <w:rsid w:val="00E712B9"/>
    <w:rsid w:val="00E96899"/>
    <w:rsid w:val="00EC09E7"/>
    <w:rsid w:val="00EE21B6"/>
    <w:rsid w:val="00EF1B14"/>
    <w:rsid w:val="00EF782E"/>
    <w:rsid w:val="00EF7D6B"/>
    <w:rsid w:val="00F11A07"/>
    <w:rsid w:val="00F258CE"/>
    <w:rsid w:val="00F41045"/>
    <w:rsid w:val="00F605C0"/>
    <w:rsid w:val="00F64B64"/>
    <w:rsid w:val="00F66710"/>
    <w:rsid w:val="00F84112"/>
    <w:rsid w:val="00F84AC6"/>
    <w:rsid w:val="00F86A3C"/>
    <w:rsid w:val="00F90464"/>
    <w:rsid w:val="00F9492F"/>
    <w:rsid w:val="00FC2169"/>
    <w:rsid w:val="00FC2267"/>
    <w:rsid w:val="00FC77D1"/>
    <w:rsid w:val="00FE12C3"/>
    <w:rsid w:val="00FE28C5"/>
    <w:rsid w:val="03A37B7C"/>
    <w:rsid w:val="180E3F6F"/>
    <w:rsid w:val="18CC21E2"/>
    <w:rsid w:val="19D75DEA"/>
    <w:rsid w:val="1C951C13"/>
    <w:rsid w:val="24E10797"/>
    <w:rsid w:val="28E042C1"/>
    <w:rsid w:val="2EA357C9"/>
    <w:rsid w:val="32E5A8CA"/>
    <w:rsid w:val="3BC5739B"/>
    <w:rsid w:val="48310C7F"/>
    <w:rsid w:val="49356421"/>
    <w:rsid w:val="50BF262E"/>
    <w:rsid w:val="5FAE5678"/>
    <w:rsid w:val="72775F81"/>
    <w:rsid w:val="76E79CA1"/>
    <w:rsid w:val="7A872CB4"/>
    <w:rsid w:val="DFFDCF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脚 Char"/>
    <w:link w:val="3"/>
    <w:qFormat/>
    <w:uiPriority w:val="0"/>
    <w:rPr>
      <w:kern w:val="2"/>
      <w:sz w:val="18"/>
      <w:szCs w:val="18"/>
    </w:rPr>
  </w:style>
  <w:style w:type="character" w:customStyle="1" w:styleId="9">
    <w:name w:val="批注框文本 Char"/>
    <w:link w:val="2"/>
    <w:autoRedefine/>
    <w:qFormat/>
    <w:uiPriority w:val="0"/>
    <w:rPr>
      <w:kern w:val="2"/>
      <w:sz w:val="18"/>
      <w:szCs w:val="18"/>
    </w:rPr>
  </w:style>
  <w:style w:type="character" w:customStyle="1" w:styleId="10">
    <w:name w:val="页眉 Char"/>
    <w:link w:val="4"/>
    <w:qFormat/>
    <w:uiPriority w:val="0"/>
    <w:rPr>
      <w:kern w:val="2"/>
      <w:sz w:val="18"/>
      <w:szCs w:val="18"/>
    </w:rPr>
  </w:style>
  <w:style w:type="paragraph" w:customStyle="1" w:styleId="11">
    <w:name w:val="_Style 1"/>
    <w:basedOn w:val="1"/>
    <w:qFormat/>
    <w:uiPriority w:val="34"/>
    <w:pPr>
      <w:ind w:firstLine="420" w:firstLineChars="200"/>
    </w:p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331</Words>
  <Characters>1888</Characters>
  <Lines>15</Lines>
  <Paragraphs>4</Paragraphs>
  <TotalTime>5</TotalTime>
  <ScaleCrop>false</ScaleCrop>
  <LinksUpToDate>false</LinksUpToDate>
  <CharactersWithSpaces>2215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2018-12-17T22:47:00Z</dcterms:created>
  <dc:creator>Administrator</dc:creator>
  <cp:lastModifiedBy>/aiq→超Θ</cp:lastModifiedBy>
  <cp:lastPrinted>2018-01-03T00:11:00Z</cp:lastPrinted>
  <dcterms:modified xsi:type="dcterms:W3CDTF">2024-03-06T08:06:13Z</dcterms:modified>
  <dc:title>XXXXX（单位全称）2021年单位预算情况说明</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8C33B48286F4455C93BA69542967BDA2_12</vt:lpwstr>
  </property>
</Properties>
</file>