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方正小标宋_GBK" w:hAnsi="微软雅黑" w:eastAsia="方正小标宋_GBK" w:cs="Times New Roman"/>
          <w:b/>
          <w:bCs/>
          <w:kern w:val="36"/>
          <w:sz w:val="36"/>
          <w:szCs w:val="36"/>
        </w:rPr>
      </w:pPr>
      <w:r>
        <w:rPr>
          <w:rFonts w:hint="eastAsia" w:ascii="方正小标宋_GBK" w:hAnsi="微软雅黑" w:eastAsia="方正小标宋_GBK" w:cs="方正小标宋_GBK"/>
          <w:b/>
          <w:bCs/>
          <w:kern w:val="36"/>
          <w:sz w:val="36"/>
          <w:szCs w:val="36"/>
        </w:rPr>
        <w:t>垫江县工商业联合会</w:t>
      </w:r>
    </w:p>
    <w:p>
      <w:pPr>
        <w:widowControl/>
        <w:shd w:val="clear" w:color="auto" w:fill="FFFFFF"/>
        <w:spacing w:line="700" w:lineRule="exact"/>
        <w:jc w:val="center"/>
        <w:outlineLvl w:val="0"/>
        <w:rPr>
          <w:rFonts w:ascii="黑体" w:hAnsi="黑体" w:eastAsia="黑体" w:cs="Times New Roman"/>
          <w:b/>
          <w:bCs/>
          <w:kern w:val="36"/>
          <w:sz w:val="32"/>
          <w:szCs w:val="32"/>
        </w:rPr>
      </w:pPr>
      <w:r>
        <w:rPr>
          <w:rFonts w:hint="eastAsia" w:ascii="黑体" w:hAnsi="黑体" w:eastAsia="黑体" w:cs="方正小标宋_GBK"/>
          <w:b/>
          <w:bCs/>
          <w:kern w:val="36"/>
          <w:sz w:val="32"/>
          <w:szCs w:val="32"/>
          <w:lang w:eastAsia="zh-CN"/>
        </w:rPr>
        <w:t>2025</w:t>
      </w:r>
      <w:r>
        <w:rPr>
          <w:rFonts w:ascii="黑体" w:hAnsi="黑体" w:eastAsia="黑体" w:cs="方正小标宋_GBK"/>
          <w:b/>
          <w:bCs/>
          <w:kern w:val="36"/>
          <w:sz w:val="32"/>
          <w:szCs w:val="32"/>
        </w:rPr>
        <w:t>年</w:t>
      </w:r>
      <w:r>
        <w:rPr>
          <w:rFonts w:hint="eastAsia" w:ascii="黑体" w:hAnsi="黑体" w:eastAsia="黑体" w:cs="方正小标宋_GBK"/>
          <w:b/>
          <w:bCs/>
          <w:kern w:val="36"/>
          <w:sz w:val="32"/>
          <w:szCs w:val="32"/>
        </w:rPr>
        <w:t>部门预算情况说明</w:t>
      </w:r>
    </w:p>
    <w:p>
      <w:pPr>
        <w:widowControl/>
        <w:shd w:val="clear" w:color="auto" w:fill="FFFFFF"/>
        <w:spacing w:line="315" w:lineRule="atLeast"/>
        <w:ind w:firstLine="602"/>
        <w:jc w:val="left"/>
        <w:rPr>
          <w:rFonts w:ascii="黑体" w:hAnsi="黑体" w:eastAsia="黑体" w:cs="Times New Roman"/>
          <w:b/>
          <w:bCs/>
          <w:kern w:val="0"/>
          <w:sz w:val="32"/>
          <w:szCs w:val="32"/>
        </w:rPr>
      </w:pP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一、单位基本情况</w:t>
      </w:r>
    </w:p>
    <w:p>
      <w:pPr>
        <w:spacing w:line="600" w:lineRule="exact"/>
        <w:ind w:firstLine="640" w:firstLineChars="200"/>
        <w:rPr>
          <w:rFonts w:ascii="黑体" w:hAnsi="黑体" w:eastAsia="黑体" w:cs="仿宋_GB2312"/>
          <w:sz w:val="32"/>
          <w:szCs w:val="32"/>
        </w:rPr>
      </w:pPr>
      <w:r>
        <w:rPr>
          <w:rFonts w:hint="eastAsia" w:ascii="黑体" w:hAnsi="黑体" w:eastAsia="黑体" w:cs="方正仿宋_GBK"/>
          <w:kern w:val="0"/>
          <w:sz w:val="32"/>
          <w:szCs w:val="32"/>
        </w:rPr>
        <w:t>（一）职能职责。</w:t>
      </w:r>
      <w:r>
        <w:rPr>
          <w:rFonts w:hint="eastAsia" w:ascii="黑体" w:hAnsi="黑体" w:eastAsia="黑体"/>
          <w:sz w:val="32"/>
          <w:szCs w:val="32"/>
        </w:rPr>
        <w:t>垫江县工商业联合会，为垫江县委领导下的群众团体，主要职能是：</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1.坚持党的领导。坚决贯彻党的意志和主张，坚定不移走中国特色社会主义人民团体和商会组织发展道路，切实增强工商联组织的政治性、先进性、群众性，充分发挥工商联组织统战性、经济性、民间性的独特作用，汇聚全县广大非公有制经济人士推进社会主义现代化建设的强大合力。</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2.依法依章程独立自主开展工作。依照县委和市工商联的要求，贯彻执行垫江县工商联会员代表大会确定的方针任务和作出的决定，指导所属商会业务工作。</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3.加强对非公有制经济人士的政治引领。引导非公有制经济人士爱国、敬业、创新、守法、诚信、贡献，做合格的中国特色社会主义事业建设者。开展理想信念教育，切实担负起团结带领广大非公有制经济人士听党话、跟党走的政治任务，最广泛最紧密地将非公有制经济人士团结在党的周围。引导非公有制经济人士投身光彩事业和公益慈善事业，积极参与扶贫开发，履行社会责任。</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4.积极参政议政。履行政治协商、民主监督、参政议政的职能，参加政党协商。反映非公有制经济人士诉求，依法依章程帮助其维护合法权益。畅通非公有制经济人士参与政治渠道，帮助提高议政建言水平。做好非公有制经济代表人士的发现、培养、推荐和服务工作。</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5.协助政府管理和服务非公有制经济。落实支持非公有制经济发展的各项方针政策。积极探索建立有效服务载体和机制，为非公有制企业提供信息、法律、融资、技术、人才等方面服务。积极开展民间交流，加强同县外工商界的交流合作，为非公有制企业开展合作提供服务。</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6.强化商会管理。加强对所属商会的指导、引导和服务，对所属商会会员开展思想政治、教育培训工作，对主要负责人进行考核。充分发挥宣传政策、提供服务、反映诉求、维护权益、加强自律的作用。在政社分离、行业商会协会与行政机关脱钩改革中发挥承接、服务作用。支持和配合所属商会党建工作。</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7.积极参与社会治理。切实发挥工商联参与社会事务管理服务作用，按照法定程序承接政府转移的社会管理服务职能，组织所属商会协会有序承接政府转移职能。发挥工商联组织在法律维权、民事商事调解、协调劳动关系等方面积极作用，参与社会治理，促进社会和谐稳定。</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8.拓展工商联组织覆盖和工作覆盖。加大工商联会员发展力度，在支柱产业、战略性新兴行业、现代服务业等领域积极培育发展商会组织，在工业园区、商圈楼宇等企业密集度高的区域加大商会组建力度。建设网上非公有制经济人士之家，创新面向社会提供公共服务产品的机制，接长手臂、形成链条、扩大影响。</w:t>
      </w:r>
    </w:p>
    <w:p>
      <w:pPr>
        <w:spacing w:line="594" w:lineRule="exact"/>
        <w:ind w:firstLine="627" w:firstLineChars="196"/>
        <w:rPr>
          <w:rFonts w:ascii="黑体" w:hAnsi="黑体" w:eastAsia="黑体"/>
          <w:sz w:val="32"/>
          <w:szCs w:val="32"/>
        </w:rPr>
      </w:pPr>
      <w:r>
        <w:rPr>
          <w:rFonts w:hint="eastAsia" w:ascii="黑体" w:hAnsi="黑体" w:eastAsia="黑体"/>
          <w:sz w:val="32"/>
          <w:szCs w:val="32"/>
        </w:rPr>
        <w:t>9.研究指导工商联自身改革和建设。加强工商联领导班子和机关队伍建设。加强相关理论政策研究，开展民营经济发展情况调研，为县委、县政府决策提供支撑。</w:t>
      </w:r>
    </w:p>
    <w:p>
      <w:pPr>
        <w:spacing w:line="594" w:lineRule="exact"/>
        <w:ind w:firstLine="640" w:firstLineChars="200"/>
        <w:rPr>
          <w:rFonts w:ascii="黑体" w:hAnsi="黑体" w:eastAsia="黑体"/>
          <w:sz w:val="32"/>
          <w:szCs w:val="32"/>
        </w:rPr>
      </w:pPr>
      <w:r>
        <w:rPr>
          <w:rFonts w:hint="eastAsia" w:ascii="黑体" w:hAnsi="黑体" w:eastAsia="黑体"/>
          <w:sz w:val="32"/>
          <w:szCs w:val="32"/>
        </w:rPr>
        <w:t>10.完成县委、县政府交办的其他事项。</w:t>
      </w:r>
    </w:p>
    <w:p>
      <w:pPr>
        <w:pStyle w:val="15"/>
        <w:tabs>
          <w:tab w:val="center" w:pos="4153"/>
          <w:tab w:val="left" w:pos="7275"/>
        </w:tabs>
        <w:spacing w:line="600" w:lineRule="exact"/>
        <w:ind w:left="640" w:firstLine="0" w:firstLineChars="0"/>
        <w:jc w:val="left"/>
        <w:rPr>
          <w:rFonts w:ascii="黑体" w:hAnsi="黑体" w:eastAsia="黑体" w:cs="仿宋_GB2312"/>
          <w:sz w:val="32"/>
          <w:szCs w:val="32"/>
        </w:rPr>
      </w:pPr>
      <w:r>
        <w:rPr>
          <w:rFonts w:hint="eastAsia" w:ascii="黑体" w:hAnsi="黑体" w:eastAsia="黑体" w:cs="仿宋_GB2312"/>
          <w:sz w:val="32"/>
          <w:szCs w:val="32"/>
        </w:rPr>
        <w:t>（二）单位</w:t>
      </w:r>
      <w:r>
        <w:rPr>
          <w:rFonts w:ascii="黑体" w:hAnsi="黑体" w:eastAsia="黑体" w:cs="仿宋_GB2312"/>
          <w:sz w:val="32"/>
          <w:szCs w:val="32"/>
        </w:rPr>
        <w:t>构成</w:t>
      </w:r>
      <w:r>
        <w:rPr>
          <w:rFonts w:hint="eastAsia" w:ascii="黑体" w:hAnsi="黑体" w:eastAsia="黑体" w:cs="仿宋_GB2312"/>
          <w:sz w:val="32"/>
          <w:szCs w:val="32"/>
        </w:rPr>
        <w:t>。</w:t>
      </w:r>
    </w:p>
    <w:p>
      <w:pPr>
        <w:ind w:firstLine="640" w:firstLineChars="200"/>
        <w:rPr>
          <w:rFonts w:ascii="黑体" w:hAnsi="黑体" w:eastAsia="黑体" w:cs="仿宋_GB2312"/>
          <w:sz w:val="32"/>
          <w:szCs w:val="32"/>
        </w:rPr>
      </w:pPr>
      <w:r>
        <w:rPr>
          <w:rFonts w:hint="eastAsia" w:ascii="黑体" w:hAnsi="黑体" w:eastAsia="黑体"/>
          <w:sz w:val="32"/>
          <w:szCs w:val="32"/>
        </w:rPr>
        <w:t>垫江县工商业联合会内设办公室、会员部、经济联络部</w:t>
      </w:r>
      <w:r>
        <w:rPr>
          <w:rFonts w:hint="eastAsia" w:ascii="黑体" w:hAnsi="黑体" w:eastAsia="黑体" w:cs="仿宋_GB2312"/>
          <w:sz w:val="32"/>
          <w:szCs w:val="32"/>
        </w:rPr>
        <w:t>。</w:t>
      </w:r>
      <w:r>
        <w:rPr>
          <w:rFonts w:hint="eastAsia" w:ascii="黑体" w:hAnsi="黑体" w:eastAsia="黑体" w:cs="仿宋_GB2312"/>
          <w:sz w:val="32"/>
          <w:szCs w:val="32"/>
          <w:lang w:eastAsia="zh-CN"/>
        </w:rPr>
        <w:t>2024</w:t>
      </w:r>
      <w:r>
        <w:rPr>
          <w:rFonts w:ascii="黑体" w:hAnsi="黑体" w:eastAsia="黑体" w:cs="仿宋_GB2312"/>
          <w:sz w:val="32"/>
          <w:szCs w:val="32"/>
        </w:rPr>
        <w:t>年</w:t>
      </w:r>
      <w:r>
        <w:rPr>
          <w:rFonts w:hint="eastAsia" w:ascii="黑体" w:hAnsi="黑体" w:eastAsia="黑体" w:cs="仿宋_GB2312"/>
          <w:sz w:val="32"/>
          <w:szCs w:val="32"/>
        </w:rPr>
        <w:t>末，机关实有在职人数</w:t>
      </w:r>
      <w:r>
        <w:rPr>
          <w:rFonts w:hint="eastAsia" w:ascii="黑体" w:hAnsi="黑体" w:eastAsia="黑体" w:cs="仿宋_GB2312"/>
          <w:sz w:val="32"/>
          <w:szCs w:val="32"/>
          <w:lang w:val="en-US" w:eastAsia="zh-CN"/>
        </w:rPr>
        <w:t>4</w:t>
      </w:r>
      <w:r>
        <w:rPr>
          <w:rFonts w:hint="eastAsia" w:ascii="黑体" w:hAnsi="黑体" w:eastAsia="黑体" w:cs="仿宋_GB2312"/>
          <w:sz w:val="32"/>
          <w:szCs w:val="32"/>
        </w:rPr>
        <w:t>人,非公有制经济发展服务中心</w:t>
      </w:r>
      <w:r>
        <w:rPr>
          <w:rFonts w:hint="eastAsia" w:ascii="黑体" w:hAnsi="黑体" w:eastAsia="黑体" w:cs="仿宋_GB2312"/>
          <w:sz w:val="32"/>
          <w:szCs w:val="32"/>
          <w:lang w:val="en-US" w:eastAsia="zh-CN"/>
        </w:rPr>
        <w:t>3</w:t>
      </w:r>
      <w:r>
        <w:rPr>
          <w:rFonts w:hint="eastAsia" w:ascii="黑体" w:hAnsi="黑体" w:eastAsia="黑体" w:cs="仿宋_GB2312"/>
          <w:sz w:val="32"/>
          <w:szCs w:val="32"/>
        </w:rPr>
        <w:t>人。</w:t>
      </w:r>
    </w:p>
    <w:p>
      <w:pPr>
        <w:widowControl/>
        <w:shd w:val="clear" w:color="auto" w:fill="FFFFFF"/>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二、部门收支总体情况</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（一）收入预算：</w:t>
      </w:r>
      <w:r>
        <w:rPr>
          <w:rFonts w:hint="eastAsia" w:ascii="黑体" w:hAnsi="黑体" w:eastAsia="黑体" w:cs="仿宋_GB2312"/>
          <w:sz w:val="32"/>
          <w:szCs w:val="32"/>
          <w:lang w:eastAsia="zh-CN"/>
        </w:rPr>
        <w:t>2025</w:t>
      </w:r>
      <w:r>
        <w:rPr>
          <w:rFonts w:hint="eastAsia" w:ascii="黑体" w:hAnsi="黑体" w:eastAsia="黑体" w:cs="仿宋_GB2312"/>
          <w:sz w:val="32"/>
          <w:szCs w:val="32"/>
        </w:rPr>
        <w:t>年年初预算数2</w:t>
      </w:r>
      <w:r>
        <w:rPr>
          <w:rFonts w:hint="eastAsia" w:ascii="黑体" w:hAnsi="黑体" w:eastAsia="黑体" w:cs="仿宋_GB2312"/>
          <w:sz w:val="32"/>
          <w:szCs w:val="32"/>
          <w:lang w:val="en-US" w:eastAsia="zh-CN"/>
        </w:rPr>
        <w:t>22.34</w:t>
      </w:r>
      <w:r>
        <w:rPr>
          <w:rFonts w:hint="eastAsia" w:ascii="黑体" w:hAnsi="黑体" w:eastAsia="黑体" w:cs="仿宋_GB2312"/>
          <w:sz w:val="32"/>
          <w:szCs w:val="32"/>
        </w:rPr>
        <w:t>万元，其中：一般公共预算拨款2</w:t>
      </w:r>
      <w:r>
        <w:rPr>
          <w:rFonts w:hint="eastAsia" w:ascii="黑体" w:hAnsi="黑体" w:eastAsia="黑体" w:cs="仿宋_GB2312"/>
          <w:sz w:val="32"/>
          <w:szCs w:val="32"/>
          <w:lang w:val="en-US" w:eastAsia="zh-CN"/>
        </w:rPr>
        <w:t>22.34</w:t>
      </w:r>
      <w:r>
        <w:rPr>
          <w:rFonts w:hint="eastAsia" w:ascii="黑体" w:hAnsi="黑体" w:eastAsia="黑体" w:cs="仿宋_GB2312"/>
          <w:sz w:val="32"/>
          <w:szCs w:val="32"/>
        </w:rPr>
        <w:t>万元，政府性基金预算拨款0万元，国有资本经营预算收入0万元，事业收入0万元，事业单位经营收入0万元，其他收入0万元，上年结转0万元。收入较</w:t>
      </w:r>
      <w:r>
        <w:rPr>
          <w:rFonts w:hint="eastAsia" w:ascii="黑体" w:hAnsi="黑体" w:eastAsia="黑体" w:cs="仿宋_GB2312"/>
          <w:sz w:val="32"/>
          <w:szCs w:val="32"/>
          <w:lang w:eastAsia="zh-CN"/>
        </w:rPr>
        <w:t>2024</w:t>
      </w:r>
      <w:r>
        <w:rPr>
          <w:rFonts w:hint="eastAsia" w:ascii="黑体" w:hAnsi="黑体" w:eastAsia="黑体" w:cs="仿宋_GB2312"/>
          <w:sz w:val="32"/>
          <w:szCs w:val="32"/>
        </w:rPr>
        <w:t>年</w:t>
      </w:r>
      <w:r>
        <w:rPr>
          <w:rFonts w:hint="eastAsia" w:ascii="黑体" w:hAnsi="黑体" w:eastAsia="黑体" w:cs="仿宋_GB2312"/>
          <w:sz w:val="32"/>
          <w:szCs w:val="32"/>
          <w:lang w:eastAsia="zh-CN"/>
        </w:rPr>
        <w:t>减少了</w:t>
      </w:r>
      <w:r>
        <w:rPr>
          <w:rFonts w:hint="eastAsia" w:ascii="黑体" w:hAnsi="黑体" w:eastAsia="黑体" w:cs="仿宋_GB2312"/>
          <w:sz w:val="32"/>
          <w:szCs w:val="32"/>
          <w:lang w:val="en-US" w:eastAsia="zh-CN"/>
        </w:rPr>
        <w:t>51.22</w:t>
      </w:r>
      <w:r>
        <w:rPr>
          <w:rFonts w:hint="eastAsia" w:ascii="黑体" w:hAnsi="黑体" w:eastAsia="黑体" w:cs="仿宋_GB2312"/>
          <w:sz w:val="32"/>
          <w:szCs w:val="32"/>
        </w:rPr>
        <w:t>万元，主要是人员本年度财政公用经费预算口径下调，</w:t>
      </w:r>
      <w:r>
        <w:rPr>
          <w:rFonts w:hint="eastAsia" w:ascii="黑体" w:hAnsi="黑体" w:eastAsia="黑体" w:cs="仿宋_GB2312"/>
          <w:sz w:val="32"/>
          <w:szCs w:val="32"/>
          <w:lang w:eastAsia="zh-CN"/>
        </w:rPr>
        <w:t>退休</w:t>
      </w:r>
      <w:r>
        <w:rPr>
          <w:rFonts w:hint="eastAsia" w:ascii="黑体" w:hAnsi="黑体" w:eastAsia="黑体" w:cs="仿宋_GB2312"/>
          <w:sz w:val="32"/>
          <w:szCs w:val="32"/>
          <w:lang w:val="en-US" w:eastAsia="zh-CN"/>
        </w:rPr>
        <w:t>1人，调离1人，对应财政预算减少</w:t>
      </w:r>
      <w:r>
        <w:rPr>
          <w:rFonts w:hint="eastAsia" w:ascii="黑体" w:hAnsi="黑体" w:eastAsia="黑体" w:cs="仿宋_GB2312"/>
          <w:sz w:val="32"/>
          <w:szCs w:val="32"/>
        </w:rPr>
        <w:t>，“千人联千企”等专项事务</w:t>
      </w:r>
      <w:r>
        <w:rPr>
          <w:rFonts w:hint="eastAsia" w:ascii="黑体" w:hAnsi="黑体" w:eastAsia="黑体" w:cs="仿宋_GB2312"/>
          <w:sz w:val="32"/>
          <w:szCs w:val="32"/>
          <w:lang w:eastAsia="zh-CN"/>
        </w:rPr>
        <w:t>工作缩减</w:t>
      </w:r>
      <w:r>
        <w:rPr>
          <w:rFonts w:hint="eastAsia" w:ascii="黑体" w:hAnsi="黑体" w:eastAsia="黑体" w:cs="仿宋_GB2312"/>
          <w:sz w:val="32"/>
          <w:szCs w:val="32"/>
        </w:rPr>
        <w:t>，商会交流活动</w:t>
      </w:r>
      <w:r>
        <w:rPr>
          <w:rFonts w:hint="eastAsia" w:ascii="黑体" w:hAnsi="黑体" w:eastAsia="黑体" w:cs="仿宋_GB2312"/>
          <w:sz w:val="32"/>
          <w:szCs w:val="32"/>
          <w:lang w:eastAsia="zh-CN"/>
        </w:rPr>
        <w:t>更重效率</w:t>
      </w:r>
      <w:r>
        <w:rPr>
          <w:rFonts w:hint="eastAsia" w:ascii="黑体" w:hAnsi="黑体" w:eastAsia="黑体" w:cs="仿宋_GB2312"/>
          <w:sz w:val="32"/>
          <w:szCs w:val="32"/>
        </w:rPr>
        <w:t>，导致基本支出收入</w:t>
      </w:r>
      <w:r>
        <w:rPr>
          <w:rFonts w:hint="eastAsia" w:ascii="黑体" w:hAnsi="黑体" w:eastAsia="黑体" w:cs="仿宋_GB2312"/>
          <w:sz w:val="32"/>
          <w:szCs w:val="32"/>
          <w:lang w:eastAsia="zh-CN"/>
        </w:rPr>
        <w:t>减少</w:t>
      </w:r>
      <w:r>
        <w:rPr>
          <w:rFonts w:hint="eastAsia" w:ascii="黑体" w:hAnsi="黑体" w:eastAsia="黑体" w:cs="仿宋_GB2312"/>
          <w:sz w:val="32"/>
          <w:szCs w:val="32"/>
          <w:lang w:val="en-US" w:eastAsia="zh-CN"/>
        </w:rPr>
        <w:t>47.77</w:t>
      </w:r>
      <w:r>
        <w:rPr>
          <w:rFonts w:hint="eastAsia" w:ascii="黑体" w:hAnsi="黑体" w:eastAsia="黑体" w:cs="仿宋_GB2312"/>
          <w:sz w:val="32"/>
          <w:szCs w:val="32"/>
        </w:rPr>
        <w:t>万元，项目支出预算</w:t>
      </w:r>
      <w:r>
        <w:rPr>
          <w:rFonts w:hint="eastAsia" w:ascii="黑体" w:hAnsi="黑体" w:eastAsia="黑体" w:cs="仿宋_GB2312"/>
          <w:sz w:val="32"/>
          <w:szCs w:val="32"/>
          <w:lang w:eastAsia="zh-CN"/>
        </w:rPr>
        <w:t>减少</w:t>
      </w:r>
      <w:r>
        <w:rPr>
          <w:rFonts w:hint="eastAsia" w:ascii="黑体" w:hAnsi="黑体" w:eastAsia="黑体" w:cs="仿宋_GB2312"/>
          <w:sz w:val="32"/>
          <w:szCs w:val="32"/>
          <w:lang w:val="en-US" w:eastAsia="zh-CN"/>
        </w:rPr>
        <w:t>3.45</w:t>
      </w:r>
      <w:r>
        <w:rPr>
          <w:rFonts w:hint="eastAsia" w:ascii="黑体" w:hAnsi="黑体" w:eastAsia="黑体" w:cs="仿宋_GB2312"/>
          <w:sz w:val="32"/>
          <w:szCs w:val="32"/>
        </w:rPr>
        <w:t>万元。</w:t>
      </w:r>
    </w:p>
    <w:p>
      <w:pPr>
        <w:spacing w:line="600" w:lineRule="exact"/>
        <w:ind w:firstLine="640" w:firstLineChars="200"/>
        <w:rPr>
          <w:rFonts w:ascii="黑体" w:hAnsi="黑体" w:eastAsia="黑体" w:cs="方正仿宋_GBK"/>
          <w:kern w:val="0"/>
          <w:sz w:val="32"/>
          <w:szCs w:val="32"/>
        </w:rPr>
      </w:pPr>
      <w:r>
        <w:rPr>
          <w:rFonts w:hint="eastAsia" w:ascii="黑体" w:hAnsi="黑体" w:eastAsia="黑体" w:cs="仿宋_GB2312"/>
          <w:sz w:val="32"/>
          <w:szCs w:val="32"/>
        </w:rPr>
        <w:t>（二）支出预算：</w:t>
      </w:r>
      <w:r>
        <w:rPr>
          <w:rFonts w:hint="eastAsia" w:ascii="黑体" w:hAnsi="黑体" w:eastAsia="黑体" w:cs="仿宋_GB2312"/>
          <w:sz w:val="32"/>
          <w:szCs w:val="32"/>
          <w:lang w:eastAsia="zh-CN"/>
        </w:rPr>
        <w:t>2025</w:t>
      </w:r>
      <w:r>
        <w:rPr>
          <w:rFonts w:hint="eastAsia" w:ascii="黑体" w:hAnsi="黑体" w:eastAsia="黑体" w:cs="仿宋_GB2312"/>
          <w:sz w:val="32"/>
          <w:szCs w:val="32"/>
        </w:rPr>
        <w:t>年年初预算数2</w:t>
      </w:r>
      <w:r>
        <w:rPr>
          <w:rFonts w:hint="eastAsia" w:ascii="黑体" w:hAnsi="黑体" w:eastAsia="黑体" w:cs="仿宋_GB2312"/>
          <w:sz w:val="32"/>
          <w:szCs w:val="32"/>
          <w:lang w:val="en-US" w:eastAsia="zh-CN"/>
        </w:rPr>
        <w:t>22.34</w:t>
      </w:r>
      <w:r>
        <w:rPr>
          <w:rFonts w:hint="eastAsia" w:ascii="黑体" w:hAnsi="黑体" w:eastAsia="黑体" w:cs="仿宋_GB2312"/>
          <w:sz w:val="32"/>
          <w:szCs w:val="32"/>
        </w:rPr>
        <w:t>万元，其中：一般公共服务支出预算</w:t>
      </w:r>
      <w:r>
        <w:rPr>
          <w:rFonts w:hint="eastAsia" w:ascii="黑体" w:hAnsi="黑体" w:eastAsia="黑体" w:cs="仿宋_GB2312"/>
          <w:sz w:val="32"/>
          <w:szCs w:val="32"/>
          <w:lang w:val="en-US" w:eastAsia="zh-CN"/>
        </w:rPr>
        <w:t>161.38</w:t>
      </w:r>
      <w:r>
        <w:rPr>
          <w:rFonts w:hint="eastAsia" w:ascii="黑体" w:hAnsi="黑体" w:eastAsia="黑体" w:cs="仿宋_GB2312"/>
          <w:sz w:val="32"/>
          <w:szCs w:val="32"/>
        </w:rPr>
        <w:t>万元，教育支出预算</w:t>
      </w:r>
      <w:r>
        <w:rPr>
          <w:rFonts w:hint="eastAsia" w:ascii="黑体" w:hAnsi="黑体" w:eastAsia="黑体" w:cs="仿宋_GB2312"/>
          <w:sz w:val="32"/>
          <w:szCs w:val="32"/>
          <w:lang w:val="en-US" w:eastAsia="zh-CN"/>
        </w:rPr>
        <w:t>0.48</w:t>
      </w:r>
      <w:r>
        <w:rPr>
          <w:rFonts w:hint="eastAsia" w:ascii="黑体" w:hAnsi="黑体" w:eastAsia="黑体" w:cs="仿宋_GB2312"/>
          <w:sz w:val="32"/>
          <w:szCs w:val="32"/>
        </w:rPr>
        <w:t>万元，社会保障和就业支出预算</w:t>
      </w:r>
      <w:r>
        <w:rPr>
          <w:rFonts w:hint="eastAsia" w:ascii="黑体" w:hAnsi="黑体" w:eastAsia="黑体" w:cs="仿宋_GB2312"/>
          <w:sz w:val="32"/>
          <w:szCs w:val="32"/>
          <w:lang w:val="en-US" w:eastAsia="zh-CN"/>
        </w:rPr>
        <w:t>43.21</w:t>
      </w:r>
      <w:r>
        <w:rPr>
          <w:rFonts w:hint="eastAsia" w:ascii="黑体" w:hAnsi="黑体" w:eastAsia="黑体" w:cs="仿宋_GB2312"/>
          <w:sz w:val="32"/>
          <w:szCs w:val="32"/>
        </w:rPr>
        <w:t>万元，卫生健康支出预算</w:t>
      </w:r>
      <w:r>
        <w:rPr>
          <w:rFonts w:hint="eastAsia" w:ascii="黑体" w:hAnsi="黑体" w:eastAsia="黑体" w:cs="仿宋_GB2312"/>
          <w:sz w:val="32"/>
          <w:szCs w:val="32"/>
          <w:lang w:val="en-US" w:eastAsia="zh-CN"/>
        </w:rPr>
        <w:t>7.54</w:t>
      </w:r>
      <w:r>
        <w:rPr>
          <w:rFonts w:hint="eastAsia" w:ascii="黑体" w:hAnsi="黑体" w:eastAsia="黑体" w:cs="仿宋_GB2312"/>
          <w:sz w:val="32"/>
          <w:szCs w:val="32"/>
        </w:rPr>
        <w:t>万元，住房保障支出预算</w:t>
      </w:r>
      <w:r>
        <w:rPr>
          <w:rFonts w:hint="eastAsia" w:ascii="黑体" w:hAnsi="黑体" w:eastAsia="黑体" w:cs="仿宋_GB2312"/>
          <w:sz w:val="32"/>
          <w:szCs w:val="32"/>
          <w:lang w:val="en-US" w:eastAsia="zh-CN"/>
        </w:rPr>
        <w:t>9.72</w:t>
      </w:r>
      <w:r>
        <w:rPr>
          <w:rFonts w:hint="eastAsia" w:ascii="黑体" w:hAnsi="黑体" w:eastAsia="黑体" w:cs="仿宋_GB2312"/>
          <w:sz w:val="32"/>
          <w:szCs w:val="32"/>
        </w:rPr>
        <w:t>万元。支出预算较</w:t>
      </w:r>
      <w:r>
        <w:rPr>
          <w:rFonts w:hint="eastAsia" w:ascii="黑体" w:hAnsi="黑体" w:eastAsia="黑体" w:cs="仿宋_GB2312"/>
          <w:sz w:val="32"/>
          <w:szCs w:val="32"/>
          <w:lang w:eastAsia="zh-CN"/>
        </w:rPr>
        <w:t>2024</w:t>
      </w:r>
      <w:r>
        <w:rPr>
          <w:rFonts w:hint="eastAsia" w:ascii="黑体" w:hAnsi="黑体" w:eastAsia="黑体" w:cs="仿宋_GB2312"/>
          <w:sz w:val="32"/>
          <w:szCs w:val="32"/>
        </w:rPr>
        <w:t>年</w:t>
      </w:r>
      <w:r>
        <w:rPr>
          <w:rFonts w:hint="eastAsia" w:ascii="黑体" w:hAnsi="黑体" w:eastAsia="黑体" w:cs="仿宋_GB2312"/>
          <w:sz w:val="32"/>
          <w:szCs w:val="32"/>
          <w:lang w:eastAsia="zh-CN"/>
        </w:rPr>
        <w:t>减少了</w:t>
      </w:r>
      <w:r>
        <w:rPr>
          <w:rFonts w:hint="eastAsia" w:ascii="黑体" w:hAnsi="黑体" w:eastAsia="黑体" w:cs="仿宋_GB2312"/>
          <w:sz w:val="32"/>
          <w:szCs w:val="32"/>
          <w:lang w:val="en-US" w:eastAsia="zh-CN"/>
        </w:rPr>
        <w:t>51.22</w:t>
      </w:r>
      <w:r>
        <w:rPr>
          <w:rFonts w:hint="eastAsia" w:ascii="黑体" w:hAnsi="黑体" w:eastAsia="黑体" w:cs="仿宋_GB2312"/>
          <w:sz w:val="32"/>
          <w:szCs w:val="32"/>
        </w:rPr>
        <w:t>万元，主要是基本支出预算</w:t>
      </w:r>
      <w:r>
        <w:rPr>
          <w:rFonts w:hint="eastAsia" w:ascii="黑体" w:hAnsi="黑体" w:eastAsia="黑体" w:cs="仿宋_GB2312"/>
          <w:sz w:val="32"/>
          <w:szCs w:val="32"/>
          <w:lang w:eastAsia="zh-CN"/>
        </w:rPr>
        <w:t>减少</w:t>
      </w:r>
      <w:r>
        <w:rPr>
          <w:rFonts w:hint="eastAsia" w:ascii="黑体" w:hAnsi="黑体" w:eastAsia="黑体" w:cs="仿宋_GB2312"/>
          <w:sz w:val="32"/>
          <w:szCs w:val="32"/>
          <w:lang w:val="en-US" w:eastAsia="zh-CN"/>
        </w:rPr>
        <w:t>47.77</w:t>
      </w:r>
      <w:r>
        <w:rPr>
          <w:rFonts w:hint="eastAsia" w:ascii="黑体" w:hAnsi="黑体" w:eastAsia="黑体" w:cs="仿宋_GB2312"/>
          <w:sz w:val="32"/>
          <w:szCs w:val="32"/>
        </w:rPr>
        <w:t>万元，项目支出预算</w:t>
      </w:r>
      <w:r>
        <w:rPr>
          <w:rFonts w:hint="eastAsia" w:ascii="黑体" w:hAnsi="黑体" w:eastAsia="黑体" w:cs="仿宋_GB2312"/>
          <w:sz w:val="32"/>
          <w:szCs w:val="32"/>
          <w:lang w:eastAsia="zh-CN"/>
        </w:rPr>
        <w:t>减少</w:t>
      </w:r>
      <w:r>
        <w:rPr>
          <w:rFonts w:hint="eastAsia" w:ascii="黑体" w:hAnsi="黑体" w:eastAsia="黑体" w:cs="仿宋_GB2312"/>
          <w:sz w:val="32"/>
          <w:szCs w:val="32"/>
          <w:lang w:val="en-US" w:eastAsia="zh-CN"/>
        </w:rPr>
        <w:t>3.45</w:t>
      </w:r>
      <w:r>
        <w:rPr>
          <w:rFonts w:hint="eastAsia" w:ascii="黑体" w:hAnsi="黑体" w:eastAsia="黑体" w:cs="仿宋_GB2312"/>
          <w:sz w:val="32"/>
          <w:szCs w:val="32"/>
        </w:rPr>
        <w:t>万元。</w:t>
      </w: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三、部门预算情况说明</w:t>
      </w:r>
    </w:p>
    <w:p>
      <w:pPr>
        <w:widowControl/>
        <w:shd w:val="clear" w:color="auto" w:fill="FFFFFF"/>
        <w:spacing w:line="560" w:lineRule="exact"/>
        <w:ind w:firstLine="640" w:firstLineChars="200"/>
        <w:rPr>
          <w:rFonts w:ascii="黑体" w:hAnsi="黑体" w:eastAsia="黑体" w:cs="方正仿宋_GBK"/>
          <w:kern w:val="0"/>
          <w:sz w:val="32"/>
          <w:szCs w:val="32"/>
        </w:rPr>
      </w:pP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一般公共预算财政拨款收入</w:t>
      </w:r>
      <w:r>
        <w:rPr>
          <w:rFonts w:hint="eastAsia" w:ascii="黑体" w:hAnsi="黑体" w:eastAsia="黑体" w:cs="仿宋_GB2312"/>
          <w:sz w:val="32"/>
          <w:szCs w:val="32"/>
        </w:rPr>
        <w:t>2</w:t>
      </w:r>
      <w:r>
        <w:rPr>
          <w:rFonts w:hint="eastAsia" w:ascii="黑体" w:hAnsi="黑体" w:eastAsia="黑体" w:cs="仿宋_GB2312"/>
          <w:sz w:val="32"/>
          <w:szCs w:val="32"/>
          <w:lang w:val="en-US" w:eastAsia="zh-CN"/>
        </w:rPr>
        <w:t>22.34</w:t>
      </w:r>
      <w:r>
        <w:rPr>
          <w:rFonts w:hint="eastAsia" w:ascii="黑体" w:hAnsi="黑体" w:eastAsia="黑体" w:cs="方正仿宋_GBK"/>
          <w:kern w:val="0"/>
          <w:sz w:val="32"/>
          <w:szCs w:val="32"/>
        </w:rPr>
        <w:t>万元，一般公共预算财政拨款支出</w:t>
      </w:r>
      <w:r>
        <w:rPr>
          <w:rFonts w:hint="eastAsia" w:ascii="黑体" w:hAnsi="黑体" w:eastAsia="黑体" w:cs="仿宋_GB2312"/>
          <w:sz w:val="32"/>
          <w:szCs w:val="32"/>
        </w:rPr>
        <w:t>2</w:t>
      </w:r>
      <w:r>
        <w:rPr>
          <w:rFonts w:hint="eastAsia" w:ascii="黑体" w:hAnsi="黑体" w:eastAsia="黑体" w:cs="仿宋_GB2312"/>
          <w:sz w:val="32"/>
          <w:szCs w:val="32"/>
          <w:lang w:val="en-US" w:eastAsia="zh-CN"/>
        </w:rPr>
        <w:t>22.34</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仿宋_GB2312"/>
          <w:sz w:val="32"/>
          <w:szCs w:val="32"/>
          <w:lang w:eastAsia="zh-CN"/>
        </w:rPr>
        <w:t>减少了</w:t>
      </w:r>
      <w:r>
        <w:rPr>
          <w:rFonts w:hint="eastAsia" w:ascii="黑体" w:hAnsi="黑体" w:eastAsia="黑体" w:cs="仿宋_GB2312"/>
          <w:sz w:val="32"/>
          <w:szCs w:val="32"/>
          <w:lang w:val="en-US" w:eastAsia="zh-CN"/>
        </w:rPr>
        <w:t>51.22</w:t>
      </w:r>
      <w:r>
        <w:rPr>
          <w:rFonts w:hint="eastAsia" w:ascii="黑体" w:hAnsi="黑体" w:eastAsia="黑体" w:cs="方正仿宋_GBK"/>
          <w:kern w:val="0"/>
          <w:sz w:val="32"/>
          <w:szCs w:val="32"/>
        </w:rPr>
        <w:t>万元。其中：基本支出</w:t>
      </w:r>
      <w:r>
        <w:rPr>
          <w:rFonts w:hint="eastAsia" w:ascii="黑体" w:hAnsi="黑体" w:eastAsia="黑体" w:cs="方正仿宋_GBK"/>
          <w:kern w:val="0"/>
          <w:sz w:val="32"/>
          <w:szCs w:val="32"/>
          <w:lang w:val="en-US" w:eastAsia="zh-CN"/>
        </w:rPr>
        <w:t>182.34</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仿宋_GB2312"/>
          <w:sz w:val="32"/>
          <w:szCs w:val="32"/>
          <w:lang w:eastAsia="zh-CN"/>
        </w:rPr>
        <w:t>减少</w:t>
      </w:r>
      <w:r>
        <w:rPr>
          <w:rFonts w:hint="eastAsia" w:ascii="黑体" w:hAnsi="黑体" w:eastAsia="黑体" w:cs="仿宋_GB2312"/>
          <w:sz w:val="32"/>
          <w:szCs w:val="32"/>
          <w:lang w:val="en-US" w:eastAsia="zh-CN"/>
        </w:rPr>
        <w:t>47.77</w:t>
      </w:r>
      <w:r>
        <w:rPr>
          <w:rFonts w:hint="eastAsia" w:ascii="黑体" w:hAnsi="黑体" w:eastAsia="黑体" w:cs="方正仿宋_GBK"/>
          <w:kern w:val="0"/>
          <w:sz w:val="32"/>
          <w:szCs w:val="32"/>
        </w:rPr>
        <w:t>万元，主要</w:t>
      </w:r>
      <w:r>
        <w:rPr>
          <w:rFonts w:hint="eastAsia" w:ascii="黑体" w:hAnsi="黑体" w:eastAsia="黑体" w:cs="仿宋_GB2312"/>
          <w:sz w:val="32"/>
          <w:szCs w:val="32"/>
        </w:rPr>
        <w:t>因本年度财政公用经费预算口径下调，</w:t>
      </w:r>
      <w:r>
        <w:rPr>
          <w:rFonts w:hint="eastAsia" w:ascii="黑体" w:hAnsi="黑体" w:eastAsia="黑体" w:cs="仿宋_GB2312"/>
          <w:sz w:val="32"/>
          <w:szCs w:val="32"/>
          <w:lang w:eastAsia="zh-CN"/>
        </w:rPr>
        <w:t>退休</w:t>
      </w:r>
      <w:r>
        <w:rPr>
          <w:rFonts w:hint="eastAsia" w:ascii="黑体" w:hAnsi="黑体" w:eastAsia="黑体" w:cs="仿宋_GB2312"/>
          <w:sz w:val="32"/>
          <w:szCs w:val="32"/>
          <w:lang w:val="en-US" w:eastAsia="zh-CN"/>
        </w:rPr>
        <w:t>1人，调离1人，对应财政预算减少</w:t>
      </w:r>
      <w:r>
        <w:rPr>
          <w:rFonts w:hint="eastAsia" w:ascii="黑体" w:hAnsi="黑体" w:eastAsia="黑体" w:cs="方正仿宋_GBK"/>
          <w:kern w:val="0"/>
          <w:sz w:val="32"/>
          <w:szCs w:val="32"/>
        </w:rPr>
        <w:t>，主要用于保障在职人员工资福利及社会保险缴费，离退休人员健康休养、医保垫底及生活补助，保障部门正常运转的各项商品服务支出；项目支出4</w:t>
      </w:r>
      <w:r>
        <w:rPr>
          <w:rFonts w:hint="eastAsia" w:ascii="黑体" w:hAnsi="黑体" w:eastAsia="黑体" w:cs="方正仿宋_GBK"/>
          <w:kern w:val="0"/>
          <w:sz w:val="32"/>
          <w:szCs w:val="32"/>
          <w:lang w:val="en-US" w:eastAsia="zh-CN"/>
        </w:rPr>
        <w:t>0.00</w:t>
      </w:r>
      <w:r>
        <w:rPr>
          <w:rFonts w:hint="eastAsia" w:ascii="黑体" w:hAnsi="黑体" w:eastAsia="黑体" w:cs="方正仿宋_GBK"/>
          <w:kern w:val="0"/>
          <w:sz w:val="32"/>
          <w:szCs w:val="32"/>
        </w:rPr>
        <w:t>万元，与</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rPr>
        <w:t>相比</w:t>
      </w:r>
      <w:r>
        <w:rPr>
          <w:rFonts w:hint="eastAsia" w:ascii="黑体" w:hAnsi="黑体" w:eastAsia="黑体" w:cs="仿宋_GB2312"/>
          <w:sz w:val="32"/>
          <w:szCs w:val="32"/>
          <w:lang w:eastAsia="zh-CN"/>
        </w:rPr>
        <w:t>减少</w:t>
      </w:r>
      <w:r>
        <w:rPr>
          <w:rFonts w:hint="eastAsia" w:ascii="黑体" w:hAnsi="黑体" w:eastAsia="黑体" w:cs="仿宋_GB2312"/>
          <w:sz w:val="32"/>
          <w:szCs w:val="32"/>
          <w:lang w:val="en-US" w:eastAsia="zh-CN"/>
        </w:rPr>
        <w:t>3.45</w:t>
      </w:r>
      <w:r>
        <w:rPr>
          <w:rFonts w:hint="eastAsia" w:ascii="黑体" w:hAnsi="黑体" w:eastAsia="黑体" w:cs="方正仿宋_GBK"/>
          <w:kern w:val="0"/>
          <w:sz w:val="32"/>
          <w:szCs w:val="32"/>
        </w:rPr>
        <w:t>万元，主要用于工商联专项工作等重点项目。</w:t>
      </w:r>
    </w:p>
    <w:p>
      <w:pPr>
        <w:widowControl/>
        <w:shd w:val="clear" w:color="auto" w:fill="FFFFFF"/>
        <w:spacing w:line="560" w:lineRule="exact"/>
        <w:ind w:firstLine="640" w:firstLineChars="200"/>
        <w:rPr>
          <w:rFonts w:ascii="黑体" w:hAnsi="黑体" w:eastAsia="黑体" w:cs="方正仿宋_GBK"/>
          <w:kern w:val="0"/>
          <w:sz w:val="32"/>
          <w:szCs w:val="32"/>
        </w:rPr>
      </w:pPr>
      <w:r>
        <w:rPr>
          <w:rFonts w:hint="eastAsia" w:ascii="黑体" w:hAnsi="黑体" w:eastAsia="黑体" w:cs="方正仿宋_GBK"/>
          <w:color w:val="FF0000"/>
          <w:kern w:val="0"/>
          <w:sz w:val="32"/>
          <w:szCs w:val="32"/>
        </w:rPr>
        <w:t xml:space="preserve"> </w:t>
      </w:r>
      <w:r>
        <w:rPr>
          <w:rFonts w:hint="eastAsia" w:ascii="黑体" w:hAnsi="黑体" w:eastAsia="黑体" w:cs="方正仿宋_GBK"/>
          <w:color w:val="auto"/>
          <w:kern w:val="0"/>
          <w:sz w:val="32"/>
          <w:szCs w:val="32"/>
          <w:lang w:eastAsia="zh-CN"/>
        </w:rPr>
        <w:t>本单位</w:t>
      </w: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没有使用政府性基金预算拨款安排的支出。</w:t>
      </w: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四、“三公”经费情况说明</w:t>
      </w:r>
    </w:p>
    <w:p>
      <w:pPr>
        <w:widowControl/>
        <w:shd w:val="clear" w:color="auto" w:fill="FFFFFF"/>
        <w:spacing w:line="560" w:lineRule="exact"/>
        <w:ind w:firstLine="640" w:firstLineChars="200"/>
        <w:rPr>
          <w:rFonts w:ascii="黑体" w:hAnsi="黑体" w:eastAsia="黑体" w:cs="Times New Roman"/>
          <w:kern w:val="0"/>
          <w:sz w:val="32"/>
          <w:szCs w:val="32"/>
        </w:rPr>
      </w:pPr>
      <w:r>
        <w:rPr>
          <w:rFonts w:ascii="黑体" w:eastAsia="黑体" w:cs="Times New Roman"/>
          <w:kern w:val="0"/>
          <w:sz w:val="32"/>
          <w:szCs w:val="32"/>
        </w:rPr>
        <w:t> </w:t>
      </w: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“三公”经费预算</w:t>
      </w:r>
      <w:r>
        <w:rPr>
          <w:rFonts w:hint="eastAsia" w:ascii="黑体" w:hAnsi="黑体" w:eastAsia="黑体" w:cs="方正仿宋_GBK"/>
          <w:kern w:val="0"/>
          <w:sz w:val="32"/>
          <w:szCs w:val="32"/>
          <w:lang w:val="en-US" w:eastAsia="zh-CN"/>
        </w:rPr>
        <w:t>5</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lang w:eastAsia="zh-CN"/>
        </w:rPr>
        <w:t>减少</w:t>
      </w:r>
      <w:r>
        <w:rPr>
          <w:rFonts w:hint="eastAsia" w:ascii="黑体" w:hAnsi="黑体" w:eastAsia="黑体" w:cs="方正仿宋_GBK"/>
          <w:kern w:val="0"/>
          <w:sz w:val="32"/>
          <w:szCs w:val="32"/>
          <w:lang w:val="en-US" w:eastAsia="zh-CN"/>
        </w:rPr>
        <w:t>2.5</w:t>
      </w:r>
      <w:r>
        <w:rPr>
          <w:rFonts w:hint="eastAsia" w:ascii="黑体" w:hAnsi="黑体" w:eastAsia="黑体" w:cs="方正仿宋_GBK"/>
          <w:kern w:val="0"/>
          <w:sz w:val="32"/>
          <w:szCs w:val="32"/>
        </w:rPr>
        <w:t>万元。其中：</w:t>
      </w:r>
      <w:r>
        <w:rPr>
          <w:rFonts w:hint="eastAsia" w:ascii="黑体" w:hAnsi="黑体" w:eastAsia="黑体" w:cs="仿宋_GB2312"/>
          <w:sz w:val="32"/>
          <w:szCs w:val="32"/>
        </w:rPr>
        <w:t>因公出国（境）费用0万元，比</w:t>
      </w:r>
      <w:r>
        <w:rPr>
          <w:rFonts w:hint="eastAsia" w:ascii="黑体" w:hAnsi="黑体" w:eastAsia="黑体" w:cs="仿宋_GB2312"/>
          <w:sz w:val="32"/>
          <w:szCs w:val="32"/>
          <w:lang w:eastAsia="zh-CN"/>
        </w:rPr>
        <w:t>2024</w:t>
      </w:r>
      <w:r>
        <w:rPr>
          <w:rFonts w:hint="eastAsia" w:ascii="黑体" w:hAnsi="黑体" w:eastAsia="黑体" w:cs="仿宋_GB2312"/>
          <w:sz w:val="32"/>
          <w:szCs w:val="32"/>
        </w:rPr>
        <w:t>年减少0万元,</w:t>
      </w:r>
      <w:r>
        <w:rPr>
          <w:rFonts w:hint="eastAsia" w:ascii="黑体" w:hAnsi="黑体" w:eastAsia="黑体" w:cs="方正仿宋_GBK"/>
          <w:kern w:val="0"/>
          <w:sz w:val="32"/>
          <w:szCs w:val="32"/>
        </w:rPr>
        <w:t>主要原因是本单位</w:t>
      </w:r>
      <w:r>
        <w:rPr>
          <w:rFonts w:hint="eastAsia" w:ascii="黑体" w:hAnsi="黑体" w:eastAsia="黑体" w:cs="方正仿宋_GBK"/>
          <w:kern w:val="0"/>
          <w:sz w:val="32"/>
          <w:szCs w:val="32"/>
          <w:lang w:eastAsia="zh-CN"/>
        </w:rPr>
        <w:t>2024</w:t>
      </w:r>
      <w:r>
        <w:rPr>
          <w:rFonts w:hint="eastAsia" w:ascii="黑体" w:hAnsi="黑体" w:eastAsia="黑体" w:cs="方正仿宋_GBK"/>
          <w:kern w:val="0"/>
          <w:sz w:val="32"/>
          <w:szCs w:val="32"/>
        </w:rPr>
        <w:t>年和</w:t>
      </w:r>
      <w:r>
        <w:rPr>
          <w:rFonts w:hint="eastAsia" w:ascii="黑体" w:hAnsi="黑体" w:eastAsia="黑体" w:cs="方正仿宋_GBK"/>
          <w:kern w:val="0"/>
          <w:sz w:val="32"/>
          <w:szCs w:val="32"/>
          <w:lang w:eastAsia="zh-CN"/>
        </w:rPr>
        <w:t>2025</w:t>
      </w:r>
      <w:r>
        <w:rPr>
          <w:rFonts w:hint="eastAsia" w:ascii="黑体" w:hAnsi="黑体" w:eastAsia="黑体" w:cs="方正仿宋_GBK"/>
          <w:kern w:val="0"/>
          <w:sz w:val="32"/>
          <w:szCs w:val="32"/>
        </w:rPr>
        <w:t>年均未安排</w:t>
      </w:r>
      <w:r>
        <w:rPr>
          <w:rFonts w:hint="eastAsia" w:ascii="黑体" w:hAnsi="黑体" w:eastAsia="黑体" w:cs="仿宋_GB2312"/>
          <w:sz w:val="32"/>
          <w:szCs w:val="32"/>
        </w:rPr>
        <w:t>因公出国（境）；</w:t>
      </w:r>
      <w:r>
        <w:rPr>
          <w:rFonts w:hint="eastAsia" w:ascii="黑体" w:hAnsi="黑体" w:eastAsia="黑体" w:cs="方正仿宋_GBK"/>
          <w:kern w:val="0"/>
          <w:sz w:val="32"/>
          <w:szCs w:val="32"/>
        </w:rPr>
        <w:t>公务接待费</w:t>
      </w:r>
      <w:r>
        <w:rPr>
          <w:rFonts w:hint="eastAsia" w:ascii="黑体" w:hAnsi="黑体" w:eastAsia="黑体" w:cs="方正仿宋_GBK"/>
          <w:kern w:val="0"/>
          <w:sz w:val="32"/>
          <w:szCs w:val="32"/>
          <w:lang w:val="en-US" w:eastAsia="zh-CN"/>
        </w:rPr>
        <w:t>5</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lang w:eastAsia="zh-CN"/>
        </w:rPr>
        <w:t>减少</w:t>
      </w:r>
      <w:r>
        <w:rPr>
          <w:rFonts w:hint="eastAsia" w:ascii="黑体" w:hAnsi="黑体" w:eastAsia="黑体" w:cs="方正仿宋_GBK"/>
          <w:kern w:val="0"/>
          <w:sz w:val="32"/>
          <w:szCs w:val="32"/>
          <w:lang w:val="en-US" w:eastAsia="zh-CN"/>
        </w:rPr>
        <w:t>2.5</w:t>
      </w:r>
      <w:r>
        <w:rPr>
          <w:rFonts w:hint="eastAsia" w:ascii="黑体" w:hAnsi="黑体" w:eastAsia="黑体" w:cs="方正仿宋_GBK"/>
          <w:kern w:val="0"/>
          <w:sz w:val="32"/>
          <w:szCs w:val="32"/>
        </w:rPr>
        <w:t>万元，</w:t>
      </w:r>
      <w:r>
        <w:rPr>
          <w:rFonts w:hint="eastAsia" w:ascii="黑体" w:hAnsi="黑体" w:eastAsia="黑体" w:cs="仿宋_GB2312"/>
          <w:b w:val="0"/>
          <w:bCs/>
          <w:sz w:val="32"/>
          <w:szCs w:val="32"/>
        </w:rPr>
        <w:t>主要原因是</w:t>
      </w:r>
      <w:r>
        <w:rPr>
          <w:rFonts w:hint="eastAsia" w:ascii="黑体" w:hAnsi="黑体" w:eastAsia="黑体" w:cs="仿宋_GB2312"/>
          <w:sz w:val="32"/>
          <w:szCs w:val="32"/>
        </w:rPr>
        <w:t>“千人联千企”等专项事务</w:t>
      </w:r>
      <w:r>
        <w:rPr>
          <w:rFonts w:hint="eastAsia" w:ascii="黑体" w:hAnsi="黑体" w:eastAsia="黑体" w:cs="仿宋_GB2312"/>
          <w:sz w:val="32"/>
          <w:szCs w:val="32"/>
          <w:lang w:eastAsia="zh-CN"/>
        </w:rPr>
        <w:t>工作缩减</w:t>
      </w:r>
      <w:r>
        <w:rPr>
          <w:rFonts w:hint="eastAsia" w:ascii="黑体" w:hAnsi="黑体" w:eastAsia="黑体" w:cs="仿宋_GB2312"/>
          <w:sz w:val="32"/>
          <w:szCs w:val="32"/>
        </w:rPr>
        <w:t>，商会交流活动</w:t>
      </w:r>
      <w:r>
        <w:rPr>
          <w:rFonts w:hint="eastAsia" w:ascii="黑体" w:hAnsi="黑体" w:eastAsia="黑体" w:cs="仿宋_GB2312"/>
          <w:sz w:val="32"/>
          <w:szCs w:val="32"/>
          <w:lang w:eastAsia="zh-CN"/>
        </w:rPr>
        <w:t>更重效率</w:t>
      </w:r>
      <w:r>
        <w:rPr>
          <w:rFonts w:hint="eastAsia" w:ascii="黑体" w:hAnsi="黑体" w:eastAsia="黑体" w:cs="方正仿宋_GBK"/>
          <w:kern w:val="0"/>
          <w:sz w:val="32"/>
          <w:szCs w:val="32"/>
        </w:rPr>
        <w:t>；</w:t>
      </w:r>
      <w:r>
        <w:rPr>
          <w:rFonts w:hint="eastAsia" w:ascii="黑体" w:hAnsi="黑体" w:eastAsia="黑体" w:cs="方正仿宋_GBK"/>
          <w:sz w:val="32"/>
          <w:szCs w:val="32"/>
        </w:rPr>
        <w:t>公务用车运行维护费0万元，比</w:t>
      </w:r>
      <w:r>
        <w:rPr>
          <w:rFonts w:hint="eastAsia" w:ascii="黑体" w:hAnsi="黑体" w:eastAsia="黑体" w:cs="方正仿宋_GBK"/>
          <w:sz w:val="32"/>
          <w:szCs w:val="32"/>
          <w:lang w:eastAsia="zh-CN"/>
        </w:rPr>
        <w:t>2024</w:t>
      </w:r>
      <w:r>
        <w:rPr>
          <w:rFonts w:hint="eastAsia" w:ascii="黑体" w:hAnsi="黑体" w:eastAsia="黑体" w:cs="方正仿宋_GBK"/>
          <w:sz w:val="32"/>
          <w:szCs w:val="32"/>
        </w:rPr>
        <w:t>年减少0万元，</w:t>
      </w:r>
      <w:r>
        <w:rPr>
          <w:rFonts w:hint="eastAsia" w:ascii="黑体" w:hAnsi="黑体" w:eastAsia="黑体" w:cs="方正仿宋_GBK"/>
          <w:kern w:val="0"/>
          <w:sz w:val="32"/>
          <w:szCs w:val="32"/>
        </w:rPr>
        <w:t>主要原因是本单位</w:t>
      </w:r>
      <w:r>
        <w:rPr>
          <w:rFonts w:hint="eastAsia" w:ascii="黑体" w:hAnsi="黑体" w:eastAsia="黑体" w:cs="方正仿宋_GBK"/>
          <w:kern w:val="0"/>
          <w:sz w:val="32"/>
          <w:szCs w:val="32"/>
          <w:lang w:eastAsia="zh-CN"/>
        </w:rPr>
        <w:t>2024</w:t>
      </w:r>
      <w:r>
        <w:rPr>
          <w:rFonts w:hint="eastAsia" w:ascii="黑体" w:hAnsi="黑体" w:eastAsia="黑体" w:cs="方正仿宋_GBK"/>
          <w:kern w:val="0"/>
          <w:sz w:val="32"/>
          <w:szCs w:val="32"/>
        </w:rPr>
        <w:t>年和</w:t>
      </w:r>
      <w:r>
        <w:rPr>
          <w:rFonts w:hint="eastAsia" w:ascii="黑体" w:hAnsi="黑体" w:eastAsia="黑体" w:cs="方正仿宋_GBK"/>
          <w:kern w:val="0"/>
          <w:sz w:val="32"/>
          <w:szCs w:val="32"/>
          <w:lang w:eastAsia="zh-CN"/>
        </w:rPr>
        <w:t>2025</w:t>
      </w:r>
      <w:r>
        <w:rPr>
          <w:rFonts w:hint="eastAsia" w:ascii="黑体" w:hAnsi="黑体" w:eastAsia="黑体" w:cs="方正仿宋_GBK"/>
          <w:kern w:val="0"/>
          <w:sz w:val="32"/>
          <w:szCs w:val="32"/>
        </w:rPr>
        <w:t>年均无</w:t>
      </w:r>
      <w:r>
        <w:rPr>
          <w:rFonts w:hint="eastAsia" w:ascii="黑体" w:hAnsi="黑体" w:eastAsia="黑体" w:cs="方正仿宋_GBK"/>
          <w:sz w:val="32"/>
          <w:szCs w:val="32"/>
        </w:rPr>
        <w:t>公务用车；公务用车购置费0万元，比</w:t>
      </w:r>
      <w:r>
        <w:rPr>
          <w:rFonts w:hint="eastAsia" w:ascii="黑体" w:hAnsi="黑体" w:eastAsia="黑体" w:cs="方正仿宋_GBK"/>
          <w:sz w:val="32"/>
          <w:szCs w:val="32"/>
          <w:lang w:eastAsia="zh-CN"/>
        </w:rPr>
        <w:t>2024</w:t>
      </w:r>
      <w:r>
        <w:rPr>
          <w:rFonts w:hint="eastAsia" w:ascii="黑体" w:hAnsi="黑体" w:eastAsia="黑体" w:cs="方正仿宋_GBK"/>
          <w:sz w:val="32"/>
          <w:szCs w:val="32"/>
        </w:rPr>
        <w:t>年减少0万元,</w:t>
      </w:r>
      <w:r>
        <w:rPr>
          <w:rFonts w:hint="eastAsia" w:ascii="黑体" w:hAnsi="黑体" w:eastAsia="黑体" w:cs="方正仿宋_GBK"/>
          <w:kern w:val="0"/>
          <w:sz w:val="32"/>
          <w:szCs w:val="32"/>
        </w:rPr>
        <w:t>主要原因是本部门</w:t>
      </w:r>
      <w:r>
        <w:rPr>
          <w:rFonts w:hint="eastAsia" w:ascii="黑体" w:hAnsi="黑体" w:eastAsia="黑体" w:cs="方正仿宋_GBK"/>
          <w:kern w:val="0"/>
          <w:sz w:val="32"/>
          <w:szCs w:val="32"/>
          <w:lang w:eastAsia="zh-CN"/>
        </w:rPr>
        <w:t>2024</w:t>
      </w:r>
      <w:r>
        <w:rPr>
          <w:rFonts w:hint="eastAsia" w:ascii="黑体" w:hAnsi="黑体" w:eastAsia="黑体" w:cs="方正仿宋_GBK"/>
          <w:kern w:val="0"/>
          <w:sz w:val="32"/>
          <w:szCs w:val="32"/>
        </w:rPr>
        <w:t>年和</w:t>
      </w:r>
      <w:r>
        <w:rPr>
          <w:rFonts w:hint="eastAsia" w:ascii="黑体" w:hAnsi="黑体" w:eastAsia="黑体" w:cs="方正仿宋_GBK"/>
          <w:kern w:val="0"/>
          <w:sz w:val="32"/>
          <w:szCs w:val="32"/>
          <w:lang w:eastAsia="zh-CN"/>
        </w:rPr>
        <w:t>2025</w:t>
      </w:r>
      <w:r>
        <w:rPr>
          <w:rFonts w:hint="eastAsia" w:ascii="黑体" w:hAnsi="黑体" w:eastAsia="黑体" w:cs="方正仿宋_GBK"/>
          <w:kern w:val="0"/>
          <w:sz w:val="32"/>
          <w:szCs w:val="32"/>
        </w:rPr>
        <w:t>年均未安排</w:t>
      </w:r>
      <w:r>
        <w:rPr>
          <w:rFonts w:hint="eastAsia" w:ascii="黑体" w:hAnsi="黑体" w:eastAsia="黑体" w:cs="仿宋_GB2312"/>
          <w:sz w:val="32"/>
          <w:szCs w:val="32"/>
        </w:rPr>
        <w:t>公务用车购置。</w:t>
      </w:r>
    </w:p>
    <w:p>
      <w:pPr>
        <w:widowControl/>
        <w:shd w:val="clear" w:color="auto" w:fill="FFFFFF"/>
        <w:spacing w:line="560" w:lineRule="exact"/>
        <w:ind w:firstLine="640" w:firstLineChars="200"/>
        <w:rPr>
          <w:rFonts w:ascii="黑体" w:hAnsi="黑体" w:eastAsia="黑体" w:cs="Times New Roman"/>
          <w:kern w:val="0"/>
          <w:sz w:val="32"/>
          <w:szCs w:val="32"/>
        </w:rPr>
      </w:pPr>
      <w:r>
        <w:rPr>
          <w:rFonts w:hint="eastAsia" w:ascii="黑体" w:hAnsi="黑体" w:eastAsia="黑体" w:cs="方正黑体_GBK"/>
          <w:kern w:val="0"/>
          <w:sz w:val="32"/>
          <w:szCs w:val="32"/>
        </w:rPr>
        <w:t>五、其他重要事项的情况说明</w:t>
      </w:r>
    </w:p>
    <w:p>
      <w:pPr>
        <w:widowControl/>
        <w:shd w:val="clear" w:color="auto" w:fill="FFFFFF"/>
        <w:spacing w:line="560" w:lineRule="exact"/>
        <w:ind w:firstLine="640" w:firstLineChars="200"/>
        <w:rPr>
          <w:rFonts w:ascii="黑体" w:hAnsi="黑体" w:eastAsia="黑体" w:cs="Times New Roman"/>
          <w:kern w:val="0"/>
          <w:sz w:val="32"/>
          <w:szCs w:val="32"/>
        </w:rPr>
      </w:pPr>
      <w:r>
        <w:rPr>
          <w:rFonts w:ascii="黑体" w:hAnsi="黑体" w:eastAsia="黑体" w:cs="方正仿宋_GBK"/>
          <w:kern w:val="0"/>
          <w:sz w:val="32"/>
          <w:szCs w:val="32"/>
        </w:rPr>
        <w:t>1.</w:t>
      </w:r>
      <w:r>
        <w:rPr>
          <w:rFonts w:hint="eastAsia" w:ascii="黑体" w:hAnsi="黑体" w:eastAsia="黑体" w:cs="方正仿宋_GBK"/>
          <w:kern w:val="0"/>
          <w:sz w:val="32"/>
          <w:szCs w:val="32"/>
        </w:rPr>
        <w:t>机关运行经费。垫江县工商业联合会的机关运行经费财政拨款预算</w:t>
      </w:r>
      <w:r>
        <w:rPr>
          <w:rFonts w:hint="eastAsia" w:ascii="黑体" w:hAnsi="黑体" w:eastAsia="黑体" w:cs="方正仿宋_GBK"/>
          <w:kern w:val="0"/>
          <w:sz w:val="32"/>
          <w:szCs w:val="32"/>
          <w:lang w:val="en-US" w:eastAsia="zh-CN"/>
        </w:rPr>
        <w:t>14.98</w:t>
      </w:r>
      <w:r>
        <w:rPr>
          <w:rFonts w:hint="eastAsia" w:ascii="黑体" w:hAnsi="黑体" w:eastAsia="黑体" w:cs="方正仿宋_GBK"/>
          <w:kern w:val="0"/>
          <w:sz w:val="32"/>
          <w:szCs w:val="32"/>
        </w:rPr>
        <w:t>万元，比</w:t>
      </w:r>
      <w:r>
        <w:rPr>
          <w:rFonts w:hint="eastAsia" w:ascii="黑体" w:hAnsi="黑体" w:eastAsia="黑体" w:cs="方正仿宋_GBK"/>
          <w:kern w:val="0"/>
          <w:sz w:val="32"/>
          <w:szCs w:val="32"/>
          <w:lang w:eastAsia="zh-CN"/>
        </w:rPr>
        <w:t>2024</w:t>
      </w:r>
      <w:r>
        <w:rPr>
          <w:rFonts w:ascii="黑体" w:hAnsi="黑体" w:eastAsia="黑体" w:cs="方正仿宋_GBK"/>
          <w:kern w:val="0"/>
          <w:sz w:val="32"/>
          <w:szCs w:val="32"/>
        </w:rPr>
        <w:t>年</w:t>
      </w:r>
      <w:r>
        <w:rPr>
          <w:rFonts w:hint="eastAsia" w:ascii="黑体" w:hAnsi="黑体" w:eastAsia="黑体" w:cs="方正仿宋_GBK"/>
          <w:kern w:val="0"/>
          <w:sz w:val="32"/>
          <w:szCs w:val="32"/>
        </w:rPr>
        <w:t>预算</w:t>
      </w:r>
      <w:r>
        <w:rPr>
          <w:rFonts w:hint="eastAsia" w:ascii="黑体" w:hAnsi="黑体" w:eastAsia="黑体" w:cs="方正仿宋_GBK"/>
          <w:kern w:val="0"/>
          <w:sz w:val="32"/>
          <w:szCs w:val="32"/>
          <w:lang w:eastAsia="zh-CN"/>
        </w:rPr>
        <w:t>减少了</w:t>
      </w:r>
      <w:r>
        <w:rPr>
          <w:rFonts w:hint="eastAsia" w:ascii="黑体" w:hAnsi="黑体" w:eastAsia="黑体" w:cs="方正仿宋_GBK"/>
          <w:kern w:val="0"/>
          <w:sz w:val="32"/>
          <w:szCs w:val="32"/>
          <w:lang w:val="en-US" w:eastAsia="zh-CN"/>
        </w:rPr>
        <w:t>8.2</w:t>
      </w:r>
      <w:r>
        <w:rPr>
          <w:rFonts w:hint="eastAsia" w:ascii="黑体" w:hAnsi="黑体" w:eastAsia="黑体" w:cs="方正仿宋_GBK"/>
          <w:kern w:val="0"/>
          <w:sz w:val="32"/>
          <w:szCs w:val="32"/>
        </w:rPr>
        <w:t>万元，</w:t>
      </w:r>
      <w:r>
        <w:rPr>
          <w:rFonts w:hint="eastAsia" w:ascii="黑体" w:hAnsi="黑体" w:eastAsia="黑体" w:cs="方正仿宋_GBK"/>
          <w:kern w:val="0"/>
          <w:sz w:val="32"/>
          <w:szCs w:val="32"/>
          <w:lang w:eastAsia="zh-CN"/>
        </w:rPr>
        <w:t>减少了</w:t>
      </w:r>
      <w:r>
        <w:rPr>
          <w:rFonts w:hint="eastAsia" w:ascii="黑体" w:hAnsi="黑体" w:eastAsia="黑体" w:cs="方正仿宋_GBK"/>
          <w:kern w:val="0"/>
          <w:sz w:val="32"/>
          <w:szCs w:val="32"/>
          <w:lang w:val="en-US" w:eastAsia="zh-CN"/>
        </w:rPr>
        <w:t>35.78</w:t>
      </w:r>
      <w:r>
        <w:rPr>
          <w:rFonts w:ascii="黑体" w:hAnsi="黑体" w:eastAsia="黑体" w:cs="方正仿宋_GBK"/>
          <w:kern w:val="0"/>
          <w:sz w:val="32"/>
          <w:szCs w:val="32"/>
        </w:rPr>
        <w:t>%</w:t>
      </w:r>
      <w:r>
        <w:rPr>
          <w:rFonts w:hint="eastAsia" w:ascii="黑体" w:hAnsi="黑体" w:eastAsia="黑体" w:cs="方正仿宋_GBK"/>
          <w:kern w:val="0"/>
          <w:sz w:val="32"/>
          <w:szCs w:val="32"/>
        </w:rPr>
        <w:t>。主要用于办公费、印刷费、邮电费、水电费、物管费、差旅费、会议费、培训费及其他商品和服务支出等。</w:t>
      </w:r>
    </w:p>
    <w:p>
      <w:pPr>
        <w:spacing w:line="600" w:lineRule="exact"/>
        <w:ind w:firstLine="640" w:firstLineChars="200"/>
        <w:rPr>
          <w:rFonts w:ascii="黑体" w:hAnsi="黑体" w:eastAsia="黑体" w:cs="方正仿宋_GBK"/>
          <w:sz w:val="32"/>
          <w:szCs w:val="32"/>
        </w:rPr>
      </w:pPr>
      <w:r>
        <w:rPr>
          <w:rFonts w:ascii="黑体" w:hAnsi="黑体" w:eastAsia="黑体" w:cs="方正仿宋_GBK"/>
          <w:kern w:val="0"/>
          <w:sz w:val="32"/>
          <w:szCs w:val="32"/>
        </w:rPr>
        <w:t>2.</w:t>
      </w:r>
      <w:r>
        <w:rPr>
          <w:rFonts w:hint="eastAsia" w:ascii="黑体" w:hAnsi="黑体" w:eastAsia="黑体" w:cs="方正仿宋_GBK"/>
          <w:kern w:val="0"/>
          <w:sz w:val="32"/>
          <w:szCs w:val="32"/>
        </w:rPr>
        <w:t>政府采购情况。</w:t>
      </w:r>
      <w:r>
        <w:rPr>
          <w:rFonts w:hint="eastAsia" w:ascii="黑体" w:hAnsi="黑体" w:eastAsia="黑体" w:cs="方正仿宋_GBK"/>
          <w:sz w:val="32"/>
          <w:szCs w:val="32"/>
        </w:rPr>
        <w:t>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widowControl/>
        <w:shd w:val="clear" w:color="auto" w:fill="FFFFFF"/>
        <w:spacing w:line="560" w:lineRule="exact"/>
        <w:ind w:firstLine="640" w:firstLineChars="200"/>
        <w:rPr>
          <w:rFonts w:ascii="黑体" w:hAnsi="黑体" w:eastAsia="黑体" w:cs="方正仿宋_GBK"/>
          <w:kern w:val="0"/>
          <w:sz w:val="32"/>
          <w:szCs w:val="32"/>
        </w:rPr>
      </w:pPr>
      <w:r>
        <w:rPr>
          <w:rFonts w:ascii="黑体" w:hAnsi="黑体" w:eastAsia="黑体" w:cs="方正仿宋_GBK"/>
          <w:kern w:val="0"/>
          <w:sz w:val="32"/>
          <w:szCs w:val="32"/>
        </w:rPr>
        <w:t>3.</w:t>
      </w:r>
      <w:r>
        <w:rPr>
          <w:rFonts w:hint="eastAsia" w:ascii="黑体" w:hAnsi="黑体" w:eastAsia="黑体" w:cs="方正仿宋_GBK"/>
          <w:kern w:val="0"/>
          <w:sz w:val="32"/>
          <w:szCs w:val="32"/>
        </w:rPr>
        <w:t>绩效目标设置情况。</w:t>
      </w:r>
      <w:r>
        <w:rPr>
          <w:rFonts w:hint="eastAsia" w:ascii="黑体" w:hAnsi="黑体" w:eastAsia="黑体" w:cs="方正仿宋_GBK"/>
          <w:kern w:val="0"/>
          <w:sz w:val="32"/>
          <w:szCs w:val="32"/>
          <w:lang w:eastAsia="zh-CN"/>
        </w:rPr>
        <w:t>2025</w:t>
      </w:r>
      <w:r>
        <w:rPr>
          <w:rFonts w:ascii="黑体" w:hAnsi="黑体" w:eastAsia="黑体" w:cs="方正仿宋_GBK"/>
          <w:kern w:val="0"/>
          <w:sz w:val="32"/>
          <w:szCs w:val="32"/>
        </w:rPr>
        <w:t>年</w:t>
      </w:r>
      <w:r>
        <w:rPr>
          <w:rFonts w:hint="eastAsia" w:ascii="黑体" w:hAnsi="黑体" w:eastAsia="黑体" w:cs="方正仿宋_GBK"/>
          <w:kern w:val="0"/>
          <w:sz w:val="32"/>
          <w:szCs w:val="32"/>
        </w:rPr>
        <w:t>项目支出均已纳入绩效目标管理设置。涉及一般公共预算当年财政拨款</w:t>
      </w:r>
      <w:r>
        <w:rPr>
          <w:rFonts w:ascii="黑体" w:hAnsi="黑体" w:eastAsia="黑体" w:cs="方正仿宋_GBK"/>
          <w:color w:val="auto"/>
          <w:kern w:val="0"/>
          <w:sz w:val="32"/>
          <w:szCs w:val="32"/>
        </w:rPr>
        <w:t>4</w:t>
      </w:r>
      <w:r>
        <w:rPr>
          <w:rFonts w:hint="eastAsia" w:ascii="黑体" w:hAnsi="黑体" w:eastAsia="黑体" w:cs="方正仿宋_GBK"/>
          <w:color w:val="auto"/>
          <w:kern w:val="0"/>
          <w:sz w:val="32"/>
          <w:szCs w:val="32"/>
          <w:lang w:val="en-US" w:eastAsia="zh-CN"/>
        </w:rPr>
        <w:t>0.00</w:t>
      </w:r>
      <w:r>
        <w:rPr>
          <w:rFonts w:hint="eastAsia" w:ascii="黑体" w:hAnsi="黑体" w:eastAsia="黑体" w:cs="方正仿宋_GBK"/>
          <w:kern w:val="0"/>
          <w:sz w:val="32"/>
          <w:szCs w:val="32"/>
        </w:rPr>
        <w:t>万元。</w:t>
      </w:r>
    </w:p>
    <w:p>
      <w:pPr>
        <w:spacing w:line="600" w:lineRule="exact"/>
        <w:ind w:firstLine="640" w:firstLineChars="200"/>
        <w:rPr>
          <w:rFonts w:ascii="黑体" w:hAnsi="黑体" w:eastAsia="黑体" w:cs="方正仿宋_GBK"/>
          <w:sz w:val="32"/>
          <w:szCs w:val="32"/>
        </w:rPr>
      </w:pPr>
      <w:r>
        <w:rPr>
          <w:rFonts w:ascii="黑体" w:hAnsi="黑体" w:eastAsia="黑体" w:cs="方正仿宋_GBK"/>
          <w:kern w:val="0"/>
          <w:sz w:val="32"/>
          <w:szCs w:val="32"/>
        </w:rPr>
        <w:t>4.</w:t>
      </w:r>
      <w:r>
        <w:rPr>
          <w:rFonts w:hint="eastAsia" w:ascii="黑体" w:hAnsi="黑体" w:eastAsia="黑体" w:cs="方正仿宋_GBK"/>
          <w:kern w:val="0"/>
          <w:sz w:val="32"/>
          <w:szCs w:val="32"/>
        </w:rPr>
        <w:t>国有资产占有使用情况说明：</w:t>
      </w:r>
      <w:r>
        <w:rPr>
          <w:rFonts w:hint="eastAsia" w:ascii="黑体" w:hAnsi="黑体" w:eastAsia="黑体" w:cs="方正仿宋_GBK"/>
          <w:sz w:val="32"/>
          <w:szCs w:val="32"/>
        </w:rPr>
        <w:t>截止</w:t>
      </w:r>
      <w:r>
        <w:rPr>
          <w:rFonts w:hint="eastAsia" w:ascii="黑体" w:hAnsi="黑体" w:eastAsia="黑体" w:cs="方正仿宋_GBK"/>
          <w:sz w:val="32"/>
          <w:szCs w:val="32"/>
          <w:lang w:eastAsia="zh-CN"/>
        </w:rPr>
        <w:t>2024</w:t>
      </w:r>
      <w:r>
        <w:rPr>
          <w:rFonts w:hint="eastAsia" w:ascii="黑体" w:hAnsi="黑体" w:eastAsia="黑体" w:cs="方正仿宋_GBK"/>
          <w:sz w:val="32"/>
          <w:szCs w:val="32"/>
        </w:rPr>
        <w:t>年12月，所属各预算单位共有车辆0辆，其中一般公务用车0辆、执勤执法用车0 辆。</w:t>
      </w:r>
      <w:r>
        <w:rPr>
          <w:rFonts w:hint="eastAsia" w:ascii="黑体" w:hAnsi="黑体" w:eastAsia="黑体" w:cs="方正仿宋_GBK"/>
          <w:sz w:val="32"/>
          <w:szCs w:val="32"/>
          <w:lang w:eastAsia="zh-CN"/>
        </w:rPr>
        <w:t>2025</w:t>
      </w:r>
      <w:r>
        <w:rPr>
          <w:rFonts w:hint="eastAsia" w:ascii="黑体" w:hAnsi="黑体" w:eastAsia="黑体" w:cs="方正仿宋_GBK"/>
          <w:sz w:val="32"/>
          <w:szCs w:val="32"/>
        </w:rPr>
        <w:t>年一般公共预算安排购置车辆0辆，其中一般公务用车0辆、执勤执法用车0辆。</w:t>
      </w:r>
    </w:p>
    <w:p>
      <w:pPr>
        <w:widowControl/>
        <w:shd w:val="clear" w:color="auto" w:fill="FFFFFF"/>
        <w:spacing w:line="560" w:lineRule="exact"/>
        <w:ind w:firstLine="640" w:firstLineChars="200"/>
        <w:rPr>
          <w:rFonts w:ascii="黑体" w:hAnsi="黑体" w:eastAsia="黑体" w:cs="Times New Roman"/>
          <w:kern w:val="0"/>
          <w:sz w:val="32"/>
          <w:szCs w:val="32"/>
        </w:rPr>
      </w:pPr>
      <w:r>
        <w:rPr>
          <w:rFonts w:ascii="黑体" w:hAnsi="宋体" w:eastAsia="黑体" w:cs="Times New Roman"/>
          <w:kern w:val="0"/>
          <w:sz w:val="32"/>
          <w:szCs w:val="32"/>
        </w:rPr>
        <w:t> </w:t>
      </w:r>
      <w:r>
        <w:rPr>
          <w:rFonts w:hint="eastAsia" w:ascii="黑体" w:hAnsi="黑体" w:eastAsia="黑体" w:cs="Times New Roman"/>
          <w:kern w:val="0"/>
          <w:sz w:val="32"/>
          <w:szCs w:val="32"/>
        </w:rPr>
        <w:t>六</w:t>
      </w:r>
      <w:r>
        <w:rPr>
          <w:rFonts w:hint="eastAsia" w:ascii="黑体" w:hAnsi="黑体" w:eastAsia="黑体" w:cs="方正黑体_GBK"/>
          <w:kern w:val="0"/>
          <w:sz w:val="32"/>
          <w:szCs w:val="32"/>
        </w:rPr>
        <w:t>、专业性名词解释</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（一）财政拨款收入：指本年度从本级财政部门取得的财政拨款，包括一般公共预算财政拨款和政府性基金预算财政拨款。</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（二）其他收入：指单位取得的除“财政拨款收入”、“事业收入”、“经营收入”等以外的收入。</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（三）基本支出：指为保障机构正常运转、完成日常工作任务而发生的人员经费和公用经费。</w:t>
      </w:r>
    </w:p>
    <w:p>
      <w:pPr>
        <w:pStyle w:val="15"/>
        <w:tabs>
          <w:tab w:val="center" w:pos="4153"/>
          <w:tab w:val="left" w:pos="7275"/>
        </w:tabs>
        <w:spacing w:line="600" w:lineRule="exact"/>
        <w:ind w:firstLine="640"/>
        <w:jc w:val="left"/>
        <w:rPr>
          <w:rFonts w:ascii="黑体" w:hAnsi="黑体" w:eastAsia="黑体"/>
          <w:sz w:val="32"/>
          <w:szCs w:val="32"/>
        </w:rPr>
      </w:pPr>
      <w:r>
        <w:rPr>
          <w:rFonts w:hint="eastAsia" w:ascii="黑体" w:hAnsi="黑体" w:eastAsia="黑体"/>
          <w:sz w:val="32"/>
          <w:szCs w:val="32"/>
        </w:rPr>
        <w:t>（四）项目支出：指在基本支出之外为完成特定行政任务和事业发展目标所发生的支出。</w:t>
      </w:r>
    </w:p>
    <w:p>
      <w:pPr>
        <w:ind w:firstLine="640" w:firstLineChars="200"/>
        <w:rPr>
          <w:rFonts w:ascii="黑体" w:hAnsi="黑体" w:eastAsia="黑体" w:cs="仿宋_GB2312"/>
          <w:color w:val="000000"/>
          <w:sz w:val="32"/>
          <w:szCs w:val="32"/>
        </w:rPr>
      </w:pPr>
      <w:r>
        <w:rPr>
          <w:rFonts w:hint="eastAsia" w:ascii="黑体" w:hAnsi="黑体" w:eastAsia="黑体"/>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rPr>
          <w:rFonts w:hint="eastAsia" w:ascii="黑体" w:hAnsi="黑体" w:eastAsia="黑体" w:cs="方正仿宋_GBK"/>
          <w:kern w:val="0"/>
          <w:sz w:val="32"/>
          <w:szCs w:val="32"/>
          <w:lang w:val="en-US" w:eastAsia="zh-CN"/>
        </w:rPr>
      </w:pPr>
      <w:r>
        <w:rPr>
          <w:rFonts w:hint="eastAsia" w:ascii="黑体" w:hAnsi="黑体" w:eastAsia="黑体" w:cs="方正仿宋_GBK"/>
          <w:b/>
          <w:bCs/>
          <w:kern w:val="0"/>
          <w:sz w:val="32"/>
          <w:szCs w:val="32"/>
        </w:rPr>
        <w:t>联系单位公开联系人：李</w:t>
      </w:r>
      <w:r>
        <w:rPr>
          <w:rFonts w:hint="eastAsia" w:ascii="黑体" w:hAnsi="黑体" w:eastAsia="黑体" w:cs="方正仿宋_GBK"/>
          <w:b/>
          <w:bCs/>
          <w:color w:val="auto"/>
          <w:kern w:val="0"/>
          <w:sz w:val="32"/>
          <w:szCs w:val="32"/>
          <w:lang w:eastAsia="zh-CN"/>
        </w:rPr>
        <w:t>老师</w:t>
      </w:r>
      <w:r>
        <w:rPr>
          <w:rFonts w:hint="eastAsia" w:ascii="黑体" w:eastAsia="黑体" w:cs="Times New Roman"/>
          <w:color w:val="FF0000"/>
          <w:kern w:val="0"/>
          <w:sz w:val="32"/>
          <w:szCs w:val="32"/>
        </w:rPr>
        <w:t xml:space="preserve"> </w:t>
      </w:r>
      <w:r>
        <w:rPr>
          <w:rFonts w:hint="eastAsia" w:ascii="黑体" w:eastAsia="黑体" w:cs="Times New Roman"/>
          <w:kern w:val="0"/>
          <w:sz w:val="32"/>
          <w:szCs w:val="32"/>
        </w:rPr>
        <w:t xml:space="preserve">              </w:t>
      </w:r>
      <w:r>
        <w:rPr>
          <w:rFonts w:hint="eastAsia" w:ascii="黑体" w:hAnsi="黑体" w:eastAsia="黑体" w:cs="方正仿宋_GBK"/>
          <w:kern w:val="0"/>
          <w:sz w:val="32"/>
          <w:szCs w:val="32"/>
        </w:rPr>
        <w:t>联系方式：</w:t>
      </w:r>
      <w:r>
        <w:rPr>
          <w:rFonts w:hint="eastAsia" w:ascii="黑体" w:hAnsi="黑体" w:eastAsia="黑体" w:cs="方正仿宋_GBK"/>
          <w:kern w:val="0"/>
          <w:sz w:val="32"/>
          <w:szCs w:val="32"/>
          <w:lang w:val="en-US" w:eastAsia="zh-CN"/>
        </w:rPr>
        <w:t>02374605172</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hint="eastAsia" w:ascii="黑体" w:hAnsi="黑体" w:eastAsia="黑体" w:cs="方正仿宋_GBK"/>
          <w:kern w:val="0"/>
          <w:sz w:val="32"/>
          <w:szCs w:val="32"/>
        </w:rPr>
        <w:t>附：</w:t>
      </w:r>
      <w:r>
        <w:rPr>
          <w:rFonts w:ascii="黑体" w:hAnsi="黑体" w:eastAsia="黑体" w:cs="方正仿宋_GBK"/>
          <w:kern w:val="0"/>
          <w:sz w:val="32"/>
          <w:szCs w:val="32"/>
        </w:rPr>
        <w:t>1.</w:t>
      </w:r>
      <w:r>
        <w:rPr>
          <w:rFonts w:hint="eastAsia"/>
          <w:color w:val="auto"/>
        </w:rPr>
        <w:t xml:space="preserve"> </w:t>
      </w:r>
      <w:r>
        <w:rPr>
          <w:rFonts w:hint="eastAsia" w:ascii="黑体" w:hAnsi="黑体" w:eastAsia="黑体" w:cs="方正仿宋_GBK"/>
          <w:color w:val="auto"/>
          <w:kern w:val="0"/>
          <w:sz w:val="32"/>
          <w:szCs w:val="32"/>
        </w:rPr>
        <w:t>垫江县工商业联合会财政拨款收支总表</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2.</w:t>
      </w:r>
      <w:r>
        <w:rPr>
          <w:rFonts w:hint="eastAsia" w:ascii="黑体" w:hAnsi="黑体" w:eastAsia="黑体" w:cs="方正仿宋_GBK"/>
          <w:color w:val="auto"/>
          <w:kern w:val="0"/>
          <w:sz w:val="32"/>
          <w:szCs w:val="32"/>
        </w:rPr>
        <w:t xml:space="preserve"> 垫江县工商业联合会一般公共预算财政拨款支出预算表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1120" w:firstLineChars="35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3.</w:t>
      </w:r>
      <w:r>
        <w:rPr>
          <w:rFonts w:hint="eastAsia" w:ascii="黑体" w:hAnsi="黑体" w:eastAsia="黑体" w:cs="方正仿宋_GBK"/>
          <w:color w:val="auto"/>
          <w:kern w:val="0"/>
          <w:sz w:val="32"/>
          <w:szCs w:val="32"/>
        </w:rPr>
        <w:t xml:space="preserve"> 垫江县工商业联合会一般公共预算财政拨款基本支出预算表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4.</w:t>
      </w:r>
      <w:r>
        <w:rPr>
          <w:rFonts w:hint="eastAsia" w:ascii="黑体" w:hAnsi="黑体" w:eastAsia="黑体" w:cs="方正仿宋_GBK"/>
          <w:color w:val="auto"/>
          <w:kern w:val="0"/>
          <w:sz w:val="32"/>
          <w:szCs w:val="32"/>
        </w:rPr>
        <w:t xml:space="preserve"> 垫江县工商业联合会一般公共预算“三公”经费支出表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1120" w:firstLineChars="35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5.</w:t>
      </w:r>
      <w:r>
        <w:rPr>
          <w:rFonts w:hint="eastAsia" w:ascii="黑体" w:hAnsi="黑体" w:eastAsia="黑体" w:cs="方正仿宋_GBK"/>
          <w:color w:val="auto"/>
          <w:kern w:val="0"/>
          <w:sz w:val="32"/>
          <w:szCs w:val="32"/>
        </w:rPr>
        <w:t xml:space="preserve"> 垫江县工商业联合会政府性基金预算支出表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w:t>
      </w:r>
      <w:r>
        <w:rPr>
          <w:rFonts w:ascii="黑体" w:eastAsia="黑体" w:cs="Times New Roman"/>
          <w:color w:val="auto"/>
          <w:kern w:val="0"/>
          <w:sz w:val="32"/>
          <w:szCs w:val="32"/>
        </w:rPr>
        <w:t> </w:t>
      </w:r>
      <w:r>
        <w:rPr>
          <w:rFonts w:ascii="黑体" w:hAnsi="黑体" w:eastAsia="黑体" w:cs="方正仿宋_GBK"/>
          <w:color w:val="auto"/>
          <w:kern w:val="0"/>
          <w:sz w:val="32"/>
          <w:szCs w:val="32"/>
        </w:rPr>
        <w:t>6.</w:t>
      </w:r>
      <w:r>
        <w:rPr>
          <w:rFonts w:hint="eastAsia" w:ascii="黑体" w:hAnsi="黑体" w:eastAsia="黑体" w:cs="方正仿宋_GBK"/>
          <w:color w:val="auto"/>
          <w:kern w:val="0"/>
          <w:sz w:val="32"/>
          <w:szCs w:val="32"/>
        </w:rPr>
        <w:t xml:space="preserve"> 垫江县工商业联合会部门</w:t>
      </w:r>
      <w:bookmarkStart w:id="0" w:name="_GoBack"/>
      <w:bookmarkEnd w:id="0"/>
      <w:r>
        <w:rPr>
          <w:rFonts w:hint="eastAsia" w:ascii="黑体" w:hAnsi="黑体" w:eastAsia="黑体" w:cs="方正仿宋_GBK"/>
          <w:color w:val="auto"/>
          <w:kern w:val="0"/>
          <w:sz w:val="32"/>
          <w:szCs w:val="32"/>
        </w:rPr>
        <w:t>收支总表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7.</w:t>
      </w:r>
      <w:r>
        <w:rPr>
          <w:rFonts w:hint="eastAsia" w:ascii="黑体" w:hAnsi="黑体" w:eastAsia="黑体" w:cs="方正仿宋_GBK"/>
          <w:color w:val="auto"/>
          <w:kern w:val="0"/>
          <w:sz w:val="32"/>
          <w:szCs w:val="32"/>
        </w:rPr>
        <w:t xml:space="preserve"> 垫江县工商业联合会部门收入总表</w:t>
      </w:r>
      <w:r>
        <w:rPr>
          <w:rFonts w:ascii="黑体" w:hAnsi="黑体" w:eastAsia="黑体" w:cs="方正仿宋_GBK"/>
          <w:color w:val="auto"/>
          <w:kern w:val="0"/>
          <w:sz w:val="32"/>
          <w:szCs w:val="32"/>
        </w:rPr>
        <w:t xml:space="preserve"> </w:t>
      </w:r>
      <w:r>
        <w:rPr>
          <w:rFonts w:ascii="宋体" w:hAnsi="宋体" w:eastAsia="黑体" w:cs="Times New Roman"/>
          <w:color w:val="auto"/>
          <w:kern w:val="0"/>
          <w:sz w:val="32"/>
          <w:szCs w:val="32"/>
        </w:rPr>
        <w:t>  </w:t>
      </w:r>
    </w:p>
    <w:p>
      <w:pPr>
        <w:widowControl/>
        <w:shd w:val="clear" w:color="auto" w:fill="FFFFFF"/>
        <w:spacing w:line="560" w:lineRule="exact"/>
        <w:ind w:firstLine="640" w:firstLineChars="200"/>
        <w:rPr>
          <w:rFonts w:ascii="黑体" w:hAnsi="黑体" w:eastAsia="黑体" w:cs="Times New Roman"/>
          <w:color w:val="auto"/>
          <w:kern w:val="0"/>
          <w:sz w:val="32"/>
          <w:szCs w:val="32"/>
        </w:rPr>
      </w:pPr>
      <w:r>
        <w:rPr>
          <w:rFonts w:ascii="黑体" w:eastAsia="黑体" w:cs="Times New Roman"/>
          <w:color w:val="auto"/>
          <w:kern w:val="0"/>
          <w:sz w:val="32"/>
          <w:szCs w:val="32"/>
        </w:rPr>
        <w:t>  </w:t>
      </w:r>
      <w:r>
        <w:rPr>
          <w:rFonts w:ascii="黑体" w:hAnsi="黑体" w:eastAsia="黑体" w:cs="方正仿宋_GBK"/>
          <w:color w:val="auto"/>
          <w:kern w:val="0"/>
          <w:sz w:val="32"/>
          <w:szCs w:val="32"/>
        </w:rPr>
        <w:t xml:space="preserve">   8.</w:t>
      </w:r>
      <w:r>
        <w:rPr>
          <w:rFonts w:hint="eastAsia" w:ascii="黑体" w:hAnsi="黑体" w:eastAsia="黑体" w:cs="方正仿宋_GBK"/>
          <w:color w:val="auto"/>
          <w:kern w:val="0"/>
          <w:sz w:val="32"/>
          <w:szCs w:val="32"/>
        </w:rPr>
        <w:t xml:space="preserve"> 垫江县工商业联合会部门支出总表</w:t>
      </w:r>
    </w:p>
    <w:p>
      <w:pPr>
        <w:widowControl/>
        <w:numPr>
          <w:ilvl w:val="0"/>
          <w:numId w:val="1"/>
        </w:numPr>
        <w:shd w:val="clear" w:color="auto" w:fill="FFFFFF"/>
        <w:spacing w:line="560" w:lineRule="exact"/>
        <w:ind w:firstLine="1280" w:firstLineChars="400"/>
        <w:rPr>
          <w:rFonts w:ascii="黑体" w:hAnsi="黑体" w:eastAsia="黑体" w:cs="方正仿宋_GBK"/>
          <w:color w:val="auto"/>
          <w:kern w:val="0"/>
          <w:sz w:val="32"/>
          <w:szCs w:val="32"/>
        </w:rPr>
      </w:pPr>
      <w:r>
        <w:rPr>
          <w:rFonts w:hint="eastAsia" w:ascii="黑体" w:hAnsi="黑体" w:eastAsia="黑体" w:cs="方正仿宋_GBK"/>
          <w:color w:val="auto"/>
          <w:kern w:val="0"/>
          <w:sz w:val="32"/>
          <w:szCs w:val="32"/>
        </w:rPr>
        <w:t>垫江县工商业联合会政府采购明细表</w:t>
      </w:r>
    </w:p>
    <w:p>
      <w:pPr>
        <w:widowControl/>
        <w:numPr>
          <w:ilvl w:val="0"/>
          <w:numId w:val="1"/>
        </w:numPr>
        <w:shd w:val="clear" w:color="auto" w:fill="FFFFFF"/>
        <w:spacing w:line="560" w:lineRule="exact"/>
        <w:ind w:firstLine="1280" w:firstLineChars="400"/>
        <w:rPr>
          <w:rFonts w:ascii="黑体" w:hAnsi="黑体" w:eastAsia="黑体" w:cs="方正仿宋_GBK"/>
          <w:color w:val="auto"/>
          <w:kern w:val="0"/>
          <w:sz w:val="32"/>
          <w:szCs w:val="32"/>
        </w:rPr>
      </w:pPr>
      <w:r>
        <w:rPr>
          <w:rFonts w:hint="eastAsia" w:ascii="黑体" w:hAnsi="黑体" w:eastAsia="黑体" w:cs="方正仿宋_GBK"/>
          <w:color w:val="auto"/>
          <w:kern w:val="0"/>
          <w:sz w:val="32"/>
          <w:szCs w:val="32"/>
        </w:rPr>
        <w:t>垫江县工商业联合会部门整体绩效目标表</w:t>
      </w:r>
    </w:p>
    <w:p>
      <w:pPr>
        <w:widowControl/>
        <w:shd w:val="clear" w:color="auto" w:fill="FFFFFF"/>
        <w:spacing w:line="560" w:lineRule="exact"/>
        <w:ind w:firstLine="1280" w:firstLineChars="400"/>
        <w:rPr>
          <w:rFonts w:ascii="宋体" w:hAnsi="宋体" w:cs="宋体"/>
          <w:color w:val="auto"/>
          <w:kern w:val="0"/>
          <w:sz w:val="24"/>
          <w:szCs w:val="24"/>
        </w:rPr>
      </w:pPr>
      <w:r>
        <w:rPr>
          <w:rFonts w:hint="eastAsia" w:ascii="黑体" w:hAnsi="黑体" w:eastAsia="黑体" w:cs="方正仿宋_GBK"/>
          <w:color w:val="auto"/>
          <w:kern w:val="0"/>
          <w:sz w:val="32"/>
          <w:szCs w:val="32"/>
        </w:rPr>
        <w:t>11</w:t>
      </w:r>
      <w:r>
        <w:rPr>
          <w:rFonts w:ascii="黑体" w:hAnsi="黑体" w:eastAsia="黑体" w:cs="方正仿宋_GBK"/>
          <w:color w:val="auto"/>
          <w:kern w:val="0"/>
          <w:sz w:val="32"/>
          <w:szCs w:val="32"/>
        </w:rPr>
        <w:t>.</w:t>
      </w:r>
      <w:r>
        <w:rPr>
          <w:rFonts w:hint="eastAsia" w:ascii="黑体" w:hAnsi="黑体" w:eastAsia="黑体" w:cs="方正仿宋_GBK"/>
          <w:color w:val="auto"/>
          <w:kern w:val="0"/>
          <w:sz w:val="32"/>
          <w:szCs w:val="32"/>
        </w:rPr>
        <w:t xml:space="preserve"> 垫江县工商业联合会</w:t>
      </w:r>
      <w:r>
        <w:rPr>
          <w:rFonts w:hint="eastAsia" w:ascii="黑体" w:hAnsi="黑体" w:eastAsia="黑体" w:cs="方正仿宋_GBK"/>
          <w:color w:val="auto"/>
          <w:kern w:val="0"/>
          <w:sz w:val="32"/>
          <w:szCs w:val="32"/>
          <w:lang w:eastAsia="zh-CN"/>
        </w:rPr>
        <w:t>2025</w:t>
      </w:r>
      <w:r>
        <w:rPr>
          <w:rFonts w:hint="eastAsia" w:ascii="黑体" w:hAnsi="黑体" w:eastAsia="黑体" w:cs="方正仿宋_GBK"/>
          <w:color w:val="auto"/>
          <w:kern w:val="0"/>
          <w:sz w:val="32"/>
          <w:szCs w:val="32"/>
        </w:rPr>
        <w:t>年项目目标绩效表</w:t>
      </w:r>
    </w:p>
    <w:p>
      <w:pPr>
        <w:widowControl/>
        <w:jc w:val="left"/>
        <w:rPr>
          <w:rFonts w:ascii="宋体" w:hAnsi="宋体" w:cs="宋体"/>
          <w:color w:val="auto"/>
          <w:kern w:val="0"/>
          <w:sz w:val="24"/>
          <w:szCs w:val="24"/>
        </w:rPr>
      </w:pPr>
    </w:p>
    <w:p>
      <w:pPr>
        <w:widowControl/>
        <w:jc w:val="left"/>
        <w:rPr>
          <w:rFonts w:ascii="宋体" w:hAnsi="宋体" w:cs="宋体"/>
          <w:color w:val="auto"/>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hd w:val="clear" w:color="auto" w:fill="FFFFFF"/>
        <w:spacing w:line="700" w:lineRule="exact"/>
        <w:jc w:val="center"/>
        <w:rPr>
          <w:rFonts w:ascii="方正仿宋_GBK" w:eastAsia="方正仿宋_GBK" w:cs="Times New Roman"/>
          <w:sz w:val="32"/>
          <w:szCs w:val="32"/>
        </w:rPr>
      </w:pPr>
    </w:p>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eastAsia="宋体" w:cs="宋体"/>
          <w:kern w:val="0"/>
          <w:sz w:val="24"/>
          <w:szCs w:val="24"/>
          <w:lang w:eastAsia="zh-CN"/>
        </w:rPr>
        <w:pict>
          <v:shape id="_x0000_i1025" o:spt="75" alt="671daa61a77bba6da880f4058d61990" type="#_x0000_t75" style="height:446.65pt;width:727.85pt;" filled="f" o:preferrelative="t" stroked="f" coordsize="21600,21600">
            <v:path/>
            <v:fill on="f" focussize="0,0"/>
            <v:stroke on="f"/>
            <v:imagedata r:id="rId6" o:title="671daa61a77bba6da880f4058d61990"/>
            <o:lock v:ext="edit" aspectratio="t"/>
            <w10:wrap type="none"/>
            <w10:anchorlock/>
          </v:shape>
        </w:pict>
      </w:r>
      <w:r>
        <w:rPr>
          <w:rFonts w:hint="eastAsia" w:ascii="宋体" w:hAnsi="宋体" w:eastAsia="宋体" w:cs="宋体"/>
          <w:kern w:val="0"/>
          <w:sz w:val="24"/>
          <w:szCs w:val="24"/>
          <w:lang w:eastAsia="zh-CN"/>
        </w:rPr>
        <w:pict>
          <v:shape id="_x0000_i1026" o:spt="75" alt="d343bdc2827b715d68620b8b8e6be8b" type="#_x0000_t75" style="height:452.95pt;width:374.7pt;" filled="f" o:preferrelative="t" stroked="f" coordsize="21600,21600">
            <v:path/>
            <v:fill on="f" focussize="0,0"/>
            <v:stroke on="f"/>
            <v:imagedata r:id="rId7" o:title="d343bdc2827b715d68620b8b8e6be8b"/>
            <o:lock v:ext="edit" aspectratio="t"/>
            <w10:wrap type="none"/>
            <w10:anchorlock/>
          </v:shape>
        </w:pict>
      </w:r>
      <w:r>
        <w:rPr>
          <w:rFonts w:hint="eastAsia" w:ascii="宋体" w:hAnsi="宋体" w:eastAsia="宋体" w:cs="宋体"/>
          <w:kern w:val="0"/>
          <w:sz w:val="24"/>
          <w:szCs w:val="24"/>
          <w:lang w:eastAsia="zh-CN"/>
        </w:rPr>
        <w:pict>
          <v:shape id="_x0000_i1027" o:spt="75" alt="4f4601a0c63af7b0d71956e3a5f897d" type="#_x0000_t75" style="height:453.2pt;width:456.1pt;" filled="f" o:preferrelative="t" stroked="f" coordsize="21600,21600">
            <v:path/>
            <v:fill on="f" focussize="0,0"/>
            <v:stroke on="f"/>
            <v:imagedata r:id="rId8" o:title="4f4601a0c63af7b0d71956e3a5f897d"/>
            <o:lock v:ext="edit" aspectratio="t"/>
            <w10:wrap type="none"/>
            <w10:anchorlock/>
          </v:shape>
        </w:pict>
      </w:r>
      <w:r>
        <w:rPr>
          <w:rFonts w:hint="eastAsia" w:ascii="宋体" w:hAnsi="宋体" w:eastAsia="宋体" w:cs="宋体"/>
          <w:kern w:val="0"/>
          <w:sz w:val="24"/>
          <w:szCs w:val="24"/>
          <w:lang w:eastAsia="zh-CN"/>
        </w:rPr>
        <w:pict>
          <v:shape id="_x0000_i1028" o:spt="75" alt="6e11a74255d289660de55a56a829708" type="#_x0000_t75" style="height:180.8pt;width:728.3pt;" filled="f" o:preferrelative="t" stroked="f" coordsize="21600,21600">
            <v:path/>
            <v:fill on="f" focussize="0,0"/>
            <v:stroke on="f"/>
            <v:imagedata r:id="rId9" o:title="6e11a74255d289660de55a56a829708"/>
            <o:lock v:ext="edit" aspectratio="t"/>
            <w10:wrap type="none"/>
            <w10:anchorlock/>
          </v:shape>
        </w:pict>
      </w:r>
      <w:r>
        <w:rPr>
          <w:rFonts w:hint="eastAsia" w:ascii="宋体" w:hAnsi="宋体" w:eastAsia="宋体" w:cs="宋体"/>
          <w:kern w:val="0"/>
          <w:sz w:val="24"/>
          <w:szCs w:val="24"/>
          <w:lang w:eastAsia="zh-CN"/>
        </w:rPr>
        <w:pict>
          <v:shape id="_x0000_i1029" o:spt="75" alt="6094233fed737e775f9edf2eae53f8b" type="#_x0000_t75" style="height:188.25pt;width:560.25pt;" filled="f" o:preferrelative="t" stroked="f" coordsize="21600,21600">
            <v:path/>
            <v:fill on="f" focussize="0,0"/>
            <v:stroke on="f"/>
            <v:imagedata r:id="rId10" o:title="6094233fed737e775f9edf2eae53f8b"/>
            <o:lock v:ext="edit" aspectratio="t"/>
            <w10:wrap type="none"/>
            <w10:anchorlock/>
          </v:shape>
        </w:pict>
      </w:r>
      <w:r>
        <w:rPr>
          <w:rFonts w:hint="eastAsia" w:ascii="宋体" w:hAnsi="宋体" w:eastAsia="宋体" w:cs="宋体"/>
          <w:kern w:val="0"/>
          <w:sz w:val="24"/>
          <w:szCs w:val="24"/>
          <w:lang w:eastAsia="zh-CN"/>
        </w:rPr>
        <w:pict>
          <v:shape id="_x0000_i1030" o:spt="75" alt="b7da7cc4dc01c692dc927dc87d9f71b" type="#_x0000_t75" style="height:418.5pt;width:519.75pt;" filled="f" o:preferrelative="t" stroked="f" coordsize="21600,21600">
            <v:path/>
            <v:fill on="f" focussize="0,0"/>
            <v:stroke on="f"/>
            <v:imagedata r:id="rId11" o:title="b7da7cc4dc01c692dc927dc87d9f71b"/>
            <o:lock v:ext="edit" aspectratio="t"/>
            <w10:wrap type="none"/>
            <w10:anchorlock/>
          </v:shape>
        </w:pict>
      </w:r>
      <w:r>
        <w:rPr>
          <w:rFonts w:hint="eastAsia" w:ascii="宋体" w:hAnsi="宋体" w:eastAsia="宋体" w:cs="宋体"/>
          <w:kern w:val="0"/>
          <w:sz w:val="24"/>
          <w:szCs w:val="24"/>
          <w:lang w:eastAsia="zh-CN"/>
        </w:rPr>
        <w:pict>
          <v:shape id="_x0000_i1031" o:spt="75" alt="1064df1e116812484c1e4b32b54dd9a" type="#_x0000_t75" style="height:419.85pt;width:728.45pt;" filled="f" o:preferrelative="t" stroked="f" coordsize="21600,21600">
            <v:path/>
            <v:fill on="f" focussize="0,0"/>
            <v:stroke on="f"/>
            <v:imagedata r:id="rId12" o:title="1064df1e116812484c1e4b32b54dd9a"/>
            <o:lock v:ext="edit" aspectratio="t"/>
            <w10:wrap type="none"/>
            <w10:anchorlock/>
          </v:shape>
        </w:pict>
      </w:r>
      <w:r>
        <w:rPr>
          <w:rFonts w:hint="eastAsia" w:ascii="宋体" w:hAnsi="宋体" w:eastAsia="宋体" w:cs="宋体"/>
          <w:kern w:val="0"/>
          <w:sz w:val="24"/>
          <w:szCs w:val="24"/>
          <w:lang w:eastAsia="zh-CN"/>
        </w:rPr>
        <w:pict>
          <v:shape id="_x0000_i1032" o:spt="75" alt="68708290e316eee31e2738b5547f6d7" type="#_x0000_t75" style="height:453.2pt;width:430.05pt;" filled="f" o:preferrelative="t" stroked="f" coordsize="21600,21600">
            <v:path/>
            <v:fill on="f" focussize="0,0"/>
            <v:stroke on="f"/>
            <v:imagedata r:id="rId13" o:title="68708290e316eee31e2738b5547f6d7"/>
            <o:lock v:ext="edit" aspectratio="t"/>
            <w10:wrap type="none"/>
            <w10:anchorlock/>
          </v:shape>
        </w:pict>
      </w:r>
      <w:r>
        <w:rPr>
          <w:rFonts w:hint="eastAsia" w:ascii="宋体" w:hAnsi="宋体" w:eastAsia="宋体" w:cs="宋体"/>
          <w:kern w:val="0"/>
          <w:sz w:val="24"/>
          <w:szCs w:val="24"/>
          <w:lang w:eastAsia="zh-CN"/>
        </w:rPr>
        <w:pict>
          <v:shape id="_x0000_i1033" o:spt="75" alt="184b1847b0c3efba252f7ab6f3b988b" type="#_x0000_t75" style="height:214.25pt;width:728.45pt;" filled="f" o:preferrelative="t" stroked="f" coordsize="21600,21600">
            <v:path/>
            <v:fill on="f" focussize="0,0"/>
            <v:stroke on="f"/>
            <v:imagedata r:id="rId14" o:title="184b1847b0c3efba252f7ab6f3b988b"/>
            <o:lock v:ext="edit" aspectratio="t"/>
            <w10:wrap type="none"/>
            <w10:anchorlock/>
          </v:shape>
        </w:pict>
      </w:r>
      <w:r>
        <w:rPr>
          <w:rFonts w:hint="eastAsia" w:ascii="宋体" w:hAnsi="宋体" w:eastAsia="宋体" w:cs="宋体"/>
          <w:kern w:val="0"/>
          <w:sz w:val="24"/>
          <w:szCs w:val="24"/>
          <w:lang w:eastAsia="zh-CN"/>
        </w:rPr>
        <w:pict>
          <v:shape id="_x0000_i1034" o:spt="75" alt="d8da5d89153150aaceb86552295d2d8" type="#_x0000_t75" style="height:428.55pt;width:728.45pt;" filled="f" o:preferrelative="t" stroked="f" coordsize="21600,21600">
            <v:path/>
            <v:fill on="f" focussize="0,0"/>
            <v:stroke on="f"/>
            <v:imagedata r:id="rId15" o:title="d8da5d89153150aaceb86552295d2d8"/>
            <o:lock v:ext="edit" aspectratio="t"/>
            <w10:wrap type="none"/>
            <w10:anchorlock/>
          </v:shape>
        </w:pict>
      </w:r>
      <w:r>
        <w:rPr>
          <w:rFonts w:hint="eastAsia" w:ascii="宋体" w:hAnsi="宋体" w:eastAsia="宋体" w:cs="宋体"/>
          <w:kern w:val="0"/>
          <w:sz w:val="24"/>
          <w:szCs w:val="24"/>
          <w:lang w:eastAsia="zh-CN"/>
        </w:rPr>
        <w:pict>
          <v:shape id="_x0000_i1035" o:spt="75" alt="8b88a5c9447036c65c1fe6b00bd2631" type="#_x0000_t75" style="height:518.45pt;width:728.45pt;" filled="f" o:preferrelative="t" stroked="f" coordsize="21600,21600">
            <v:path/>
            <v:fill on="f" focussize="0,0"/>
            <v:stroke on="f"/>
            <v:imagedata r:id="rId16" o:title="8b88a5c9447036c65c1fe6b00bd2631"/>
            <o:lock v:ext="edit" aspectratio="t"/>
            <w10:wrap type="none"/>
            <w10:anchorlock/>
          </v:shape>
        </w:pic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shd w:val="clear" w:color="auto" w:fill="FFFFFF"/>
        <w:spacing w:line="700" w:lineRule="exact"/>
        <w:jc w:val="center"/>
        <w:rPr>
          <w:rFonts w:ascii="方正仿宋_GBK" w:eastAsia="方正仿宋_GBK" w:cs="Times New Roman"/>
          <w:sz w:val="32"/>
          <w:szCs w:val="32"/>
        </w:rPr>
      </w:pPr>
    </w:p>
    <w:p>
      <w:pPr>
        <w:widowControl/>
        <w:jc w:val="left"/>
        <w:rPr>
          <w:rFonts w:ascii="宋体" w:hAnsi="宋体" w:cs="宋体"/>
          <w:kern w:val="0"/>
          <w:sz w:val="24"/>
          <w:szCs w:val="24"/>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sectPr>
      <w:headerReference r:id="rId3" w:type="default"/>
      <w:footerReference r:id="rId4" w:type="default"/>
      <w:pgSz w:w="16840" w:h="11907" w:orient="landscape"/>
      <w:pgMar w:top="1134" w:right="1134" w:bottom="1701"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cs="Times New Roman"/>
        <w:sz w:val="24"/>
        <w:szCs w:val="24"/>
      </w:rPr>
    </w:pPr>
    <w:r>
      <w:rPr>
        <w:rStyle w:val="8"/>
        <w:rFonts w:ascii="宋体" w:hAnsi="宋体" w:cs="宋体"/>
        <w:sz w:val="24"/>
        <w:szCs w:val="24"/>
      </w:rPr>
      <w:fldChar w:fldCharType="begin"/>
    </w:r>
    <w:r>
      <w:rPr>
        <w:rStyle w:val="8"/>
        <w:rFonts w:ascii="宋体" w:hAnsi="宋体" w:cs="宋体"/>
        <w:sz w:val="24"/>
        <w:szCs w:val="24"/>
      </w:rPr>
      <w:instrText xml:space="preserve">PAGE  </w:instrText>
    </w:r>
    <w:r>
      <w:rPr>
        <w:rStyle w:val="8"/>
        <w:rFonts w:ascii="宋体" w:hAnsi="宋体" w:cs="宋体"/>
        <w:sz w:val="24"/>
        <w:szCs w:val="24"/>
      </w:rPr>
      <w:fldChar w:fldCharType="separate"/>
    </w:r>
    <w:r>
      <w:rPr>
        <w:rStyle w:val="8"/>
        <w:rFonts w:ascii="宋体" w:hAnsi="宋体" w:cs="宋体"/>
        <w:sz w:val="24"/>
        <w:szCs w:val="24"/>
      </w:rPr>
      <w:t>- 16 -</w:t>
    </w:r>
    <w:r>
      <w:rPr>
        <w:rStyle w:val="8"/>
        <w:rFonts w:ascii="宋体" w:hAnsi="宋体" w:cs="宋体"/>
        <w:sz w:val="24"/>
        <w:szCs w:val="24"/>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9CB09"/>
    <w:multiLevelType w:val="singleLevel"/>
    <w:tmpl w:val="6049CB0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NhNzRhM2E0ZDZmODg1MjY5NjQ1OGRmNGRkMDZjMTMifQ=="/>
  </w:docVars>
  <w:rsids>
    <w:rsidRoot w:val="00E11BC7"/>
    <w:rsid w:val="000447C4"/>
    <w:rsid w:val="000500C6"/>
    <w:rsid w:val="000933B4"/>
    <w:rsid w:val="000A3D8D"/>
    <w:rsid w:val="000D1128"/>
    <w:rsid w:val="000E0473"/>
    <w:rsid w:val="000F6631"/>
    <w:rsid w:val="00102AA6"/>
    <w:rsid w:val="001047DD"/>
    <w:rsid w:val="00105E0D"/>
    <w:rsid w:val="001271E5"/>
    <w:rsid w:val="00142266"/>
    <w:rsid w:val="00142412"/>
    <w:rsid w:val="00162D98"/>
    <w:rsid w:val="00174BF4"/>
    <w:rsid w:val="00176F68"/>
    <w:rsid w:val="00186F1D"/>
    <w:rsid w:val="001F41A5"/>
    <w:rsid w:val="002119FB"/>
    <w:rsid w:val="002227BF"/>
    <w:rsid w:val="00223DE2"/>
    <w:rsid w:val="0023165B"/>
    <w:rsid w:val="00233A27"/>
    <w:rsid w:val="00234D26"/>
    <w:rsid w:val="002355DA"/>
    <w:rsid w:val="00262E9B"/>
    <w:rsid w:val="002833BA"/>
    <w:rsid w:val="00286F2A"/>
    <w:rsid w:val="00297E82"/>
    <w:rsid w:val="002A21D7"/>
    <w:rsid w:val="002D5313"/>
    <w:rsid w:val="002E358A"/>
    <w:rsid w:val="002F4D0C"/>
    <w:rsid w:val="002F69FE"/>
    <w:rsid w:val="003175EE"/>
    <w:rsid w:val="00317E43"/>
    <w:rsid w:val="00356E0A"/>
    <w:rsid w:val="00366485"/>
    <w:rsid w:val="00370844"/>
    <w:rsid w:val="00377CE3"/>
    <w:rsid w:val="003A4DB8"/>
    <w:rsid w:val="003A548B"/>
    <w:rsid w:val="003B67D8"/>
    <w:rsid w:val="003C4F87"/>
    <w:rsid w:val="003F313E"/>
    <w:rsid w:val="003F690C"/>
    <w:rsid w:val="00420C6F"/>
    <w:rsid w:val="0045739F"/>
    <w:rsid w:val="00475B12"/>
    <w:rsid w:val="00497EB9"/>
    <w:rsid w:val="004A497C"/>
    <w:rsid w:val="004B1272"/>
    <w:rsid w:val="004B2538"/>
    <w:rsid w:val="004E2BC0"/>
    <w:rsid w:val="004E6D84"/>
    <w:rsid w:val="004F19DF"/>
    <w:rsid w:val="005208FF"/>
    <w:rsid w:val="0052625A"/>
    <w:rsid w:val="00531071"/>
    <w:rsid w:val="00546823"/>
    <w:rsid w:val="00563185"/>
    <w:rsid w:val="0057013A"/>
    <w:rsid w:val="00581E8B"/>
    <w:rsid w:val="005A4A18"/>
    <w:rsid w:val="005C32D5"/>
    <w:rsid w:val="005D6238"/>
    <w:rsid w:val="005E0E67"/>
    <w:rsid w:val="005E40D1"/>
    <w:rsid w:val="005F6E6D"/>
    <w:rsid w:val="00616281"/>
    <w:rsid w:val="00632434"/>
    <w:rsid w:val="00670658"/>
    <w:rsid w:val="00676AAD"/>
    <w:rsid w:val="006824C9"/>
    <w:rsid w:val="006A0A77"/>
    <w:rsid w:val="006A45C8"/>
    <w:rsid w:val="006A5965"/>
    <w:rsid w:val="006A68B3"/>
    <w:rsid w:val="006A7128"/>
    <w:rsid w:val="006C572A"/>
    <w:rsid w:val="006F70CF"/>
    <w:rsid w:val="00703C45"/>
    <w:rsid w:val="00704909"/>
    <w:rsid w:val="00715989"/>
    <w:rsid w:val="00716453"/>
    <w:rsid w:val="00721888"/>
    <w:rsid w:val="0073577A"/>
    <w:rsid w:val="00735D44"/>
    <w:rsid w:val="00762818"/>
    <w:rsid w:val="0077550F"/>
    <w:rsid w:val="007771CA"/>
    <w:rsid w:val="007913B6"/>
    <w:rsid w:val="00791DEE"/>
    <w:rsid w:val="007A0679"/>
    <w:rsid w:val="007A2B11"/>
    <w:rsid w:val="007A5FF6"/>
    <w:rsid w:val="007C20C9"/>
    <w:rsid w:val="007C64E5"/>
    <w:rsid w:val="007C78C6"/>
    <w:rsid w:val="007D308A"/>
    <w:rsid w:val="007F08E0"/>
    <w:rsid w:val="0080573A"/>
    <w:rsid w:val="0081018E"/>
    <w:rsid w:val="00812B52"/>
    <w:rsid w:val="00826C55"/>
    <w:rsid w:val="008318D6"/>
    <w:rsid w:val="00837B0A"/>
    <w:rsid w:val="00841900"/>
    <w:rsid w:val="008676E9"/>
    <w:rsid w:val="0088386D"/>
    <w:rsid w:val="008863EF"/>
    <w:rsid w:val="00892882"/>
    <w:rsid w:val="008C488C"/>
    <w:rsid w:val="008D0BC0"/>
    <w:rsid w:val="008D1877"/>
    <w:rsid w:val="008D3AF6"/>
    <w:rsid w:val="008E04CB"/>
    <w:rsid w:val="008E0CDA"/>
    <w:rsid w:val="008E2D49"/>
    <w:rsid w:val="008F5100"/>
    <w:rsid w:val="00900BE2"/>
    <w:rsid w:val="00921E02"/>
    <w:rsid w:val="00927392"/>
    <w:rsid w:val="0094241D"/>
    <w:rsid w:val="00945517"/>
    <w:rsid w:val="009510EB"/>
    <w:rsid w:val="00955079"/>
    <w:rsid w:val="00956990"/>
    <w:rsid w:val="00961ECC"/>
    <w:rsid w:val="00971F89"/>
    <w:rsid w:val="00983D30"/>
    <w:rsid w:val="009A0E28"/>
    <w:rsid w:val="009A55F9"/>
    <w:rsid w:val="009B147E"/>
    <w:rsid w:val="009C7793"/>
    <w:rsid w:val="009D03FD"/>
    <w:rsid w:val="009D4B61"/>
    <w:rsid w:val="009F2BB5"/>
    <w:rsid w:val="00A072F9"/>
    <w:rsid w:val="00A32E38"/>
    <w:rsid w:val="00A46FD0"/>
    <w:rsid w:val="00A66091"/>
    <w:rsid w:val="00A82C73"/>
    <w:rsid w:val="00AA6F15"/>
    <w:rsid w:val="00AC35E5"/>
    <w:rsid w:val="00AD6540"/>
    <w:rsid w:val="00B36D54"/>
    <w:rsid w:val="00B37C43"/>
    <w:rsid w:val="00B45861"/>
    <w:rsid w:val="00B5101D"/>
    <w:rsid w:val="00B53473"/>
    <w:rsid w:val="00B66DF6"/>
    <w:rsid w:val="00BD1C69"/>
    <w:rsid w:val="00BF58BB"/>
    <w:rsid w:val="00C06EAA"/>
    <w:rsid w:val="00C12C85"/>
    <w:rsid w:val="00C14179"/>
    <w:rsid w:val="00C26984"/>
    <w:rsid w:val="00C35310"/>
    <w:rsid w:val="00C4744B"/>
    <w:rsid w:val="00C51523"/>
    <w:rsid w:val="00C601D3"/>
    <w:rsid w:val="00C86A14"/>
    <w:rsid w:val="00C91006"/>
    <w:rsid w:val="00C95D87"/>
    <w:rsid w:val="00CA112F"/>
    <w:rsid w:val="00CC6927"/>
    <w:rsid w:val="00CF0BBB"/>
    <w:rsid w:val="00D11B8B"/>
    <w:rsid w:val="00D20060"/>
    <w:rsid w:val="00D327AE"/>
    <w:rsid w:val="00D50CD4"/>
    <w:rsid w:val="00D72D43"/>
    <w:rsid w:val="00D84294"/>
    <w:rsid w:val="00DB389F"/>
    <w:rsid w:val="00DC7456"/>
    <w:rsid w:val="00E0318C"/>
    <w:rsid w:val="00E042CA"/>
    <w:rsid w:val="00E11BC7"/>
    <w:rsid w:val="00E14610"/>
    <w:rsid w:val="00E1675B"/>
    <w:rsid w:val="00E2467F"/>
    <w:rsid w:val="00E31269"/>
    <w:rsid w:val="00E40899"/>
    <w:rsid w:val="00E64DFE"/>
    <w:rsid w:val="00E823B9"/>
    <w:rsid w:val="00E86F63"/>
    <w:rsid w:val="00EA4031"/>
    <w:rsid w:val="00EA763C"/>
    <w:rsid w:val="00EC0407"/>
    <w:rsid w:val="00ED28DC"/>
    <w:rsid w:val="00EE66A1"/>
    <w:rsid w:val="00F01FEF"/>
    <w:rsid w:val="00F118E5"/>
    <w:rsid w:val="00F161BE"/>
    <w:rsid w:val="00F405CC"/>
    <w:rsid w:val="00F54AF9"/>
    <w:rsid w:val="00F648AE"/>
    <w:rsid w:val="00F66E5E"/>
    <w:rsid w:val="00F87255"/>
    <w:rsid w:val="00F87B45"/>
    <w:rsid w:val="00F96882"/>
    <w:rsid w:val="00FA54B0"/>
    <w:rsid w:val="00FB3C38"/>
    <w:rsid w:val="00FD4C9B"/>
    <w:rsid w:val="00FE03F8"/>
    <w:rsid w:val="00FF329B"/>
    <w:rsid w:val="01300C82"/>
    <w:rsid w:val="01CD5C24"/>
    <w:rsid w:val="03575C81"/>
    <w:rsid w:val="074331BE"/>
    <w:rsid w:val="07B172B0"/>
    <w:rsid w:val="07B71A5F"/>
    <w:rsid w:val="0A933DE7"/>
    <w:rsid w:val="0B410FD2"/>
    <w:rsid w:val="0DEB11EF"/>
    <w:rsid w:val="100F4063"/>
    <w:rsid w:val="12FB663D"/>
    <w:rsid w:val="14DA7331"/>
    <w:rsid w:val="18244CCE"/>
    <w:rsid w:val="184E654F"/>
    <w:rsid w:val="1C0B3DD1"/>
    <w:rsid w:val="1E456240"/>
    <w:rsid w:val="1FD01368"/>
    <w:rsid w:val="1FE97406"/>
    <w:rsid w:val="208B5B97"/>
    <w:rsid w:val="228F5F0E"/>
    <w:rsid w:val="2373048B"/>
    <w:rsid w:val="23A4762F"/>
    <w:rsid w:val="28CF3A40"/>
    <w:rsid w:val="299E3A6E"/>
    <w:rsid w:val="2A867DA7"/>
    <w:rsid w:val="302B689A"/>
    <w:rsid w:val="32476944"/>
    <w:rsid w:val="352E7CE7"/>
    <w:rsid w:val="355A1FA0"/>
    <w:rsid w:val="3C5439E3"/>
    <w:rsid w:val="3C9F0AF3"/>
    <w:rsid w:val="440E1469"/>
    <w:rsid w:val="44FC71CE"/>
    <w:rsid w:val="45A24D15"/>
    <w:rsid w:val="46A603AB"/>
    <w:rsid w:val="479C6AB0"/>
    <w:rsid w:val="48D94F1D"/>
    <w:rsid w:val="49793757"/>
    <w:rsid w:val="4B2B48A9"/>
    <w:rsid w:val="4E6609AB"/>
    <w:rsid w:val="52927395"/>
    <w:rsid w:val="5A841270"/>
    <w:rsid w:val="5B9C1F99"/>
    <w:rsid w:val="5C0456FA"/>
    <w:rsid w:val="5FC50187"/>
    <w:rsid w:val="62340D03"/>
    <w:rsid w:val="62A82748"/>
    <w:rsid w:val="67B11F87"/>
    <w:rsid w:val="68582403"/>
    <w:rsid w:val="6864774E"/>
    <w:rsid w:val="6A667059"/>
    <w:rsid w:val="6BC93997"/>
    <w:rsid w:val="6CE1330F"/>
    <w:rsid w:val="6D3966FC"/>
    <w:rsid w:val="6D8C32E7"/>
    <w:rsid w:val="7131082E"/>
    <w:rsid w:val="74E30842"/>
    <w:rsid w:val="758C3032"/>
    <w:rsid w:val="76EE7F21"/>
    <w:rsid w:val="7AC4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semiHidden/>
    <w:qFormat/>
    <w:uiPriority w:val="99"/>
    <w:rPr>
      <w:color w:val="0000FF"/>
      <w:u w:val="single"/>
    </w:rPr>
  </w:style>
  <w:style w:type="character" w:customStyle="1" w:styleId="10">
    <w:name w:val="标题 1 字符"/>
    <w:link w:val="2"/>
    <w:qFormat/>
    <w:locked/>
    <w:uiPriority w:val="99"/>
    <w:rPr>
      <w:rFonts w:ascii="宋体" w:hAnsi="宋体" w:eastAsia="宋体" w:cs="宋体"/>
      <w:b/>
      <w:bCs/>
      <w:kern w:val="36"/>
      <w:sz w:val="48"/>
      <w:szCs w:val="48"/>
    </w:rPr>
  </w:style>
  <w:style w:type="character" w:customStyle="1" w:styleId="11">
    <w:name w:val="标题 2 字符"/>
    <w:link w:val="3"/>
    <w:qFormat/>
    <w:locked/>
    <w:uiPriority w:val="99"/>
    <w:rPr>
      <w:rFonts w:ascii="宋体" w:hAnsi="宋体" w:eastAsia="宋体" w:cs="宋体"/>
      <w:b/>
      <w:bCs/>
      <w:kern w:val="0"/>
      <w:sz w:val="36"/>
      <w:szCs w:val="36"/>
    </w:rPr>
  </w:style>
  <w:style w:type="character" w:customStyle="1" w:styleId="12">
    <w:name w:val="页眉 字符"/>
    <w:link w:val="5"/>
    <w:semiHidden/>
    <w:qFormat/>
    <w:locked/>
    <w:uiPriority w:val="99"/>
    <w:rPr>
      <w:sz w:val="18"/>
      <w:szCs w:val="18"/>
    </w:rPr>
  </w:style>
  <w:style w:type="character" w:customStyle="1" w:styleId="13">
    <w:name w:val="页脚 字符"/>
    <w:link w:val="4"/>
    <w:semiHidden/>
    <w:qFormat/>
    <w:locked/>
    <w:uiPriority w:val="99"/>
    <w:rPr>
      <w:sz w:val="18"/>
      <w:szCs w:val="18"/>
    </w:rPr>
  </w:style>
  <w:style w:type="paragraph" w:customStyle="1" w:styleId="14">
    <w:name w:val="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_Style 1"/>
    <w:basedOn w:val="1"/>
    <w:qFormat/>
    <w:uiPriority w:val="34"/>
    <w:pPr>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18</Pages>
  <Words>1552</Words>
  <Characters>1636</Characters>
  <Lines>24</Lines>
  <Paragraphs>6</Paragraphs>
  <TotalTime>0</TotalTime>
  <ScaleCrop>false</ScaleCrop>
  <LinksUpToDate>false</LinksUpToDate>
  <CharactersWithSpaces>1636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2020-02-14T02:47:00Z</dcterms:created>
  <dc:creator>Administrator</dc:creator>
  <cp:lastModifiedBy>向毅</cp:lastModifiedBy>
  <cp:lastPrinted>2020-02-14T02:45:00Z</cp:lastPrinted>
  <dcterms:modified xsi:type="dcterms:W3CDTF">2025-01-22T08:18:31Z</dcterms:modified>
  <dc:title>101004011中国人民政治协商会议垫江县委员会办公室</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DDDC1942E17C43AE98B58593A72693EC</vt:lpwstr>
  </property>
  <property fmtid="{D5CDD505-2E9C-101B-9397-08002B2CF9AE}" pid="4" name="KSOTemplateDocerSaveRecord">
    <vt:lpwstr>eyJoZGlkIjoiZGNhNzRhM2E0ZDZmODg1MjY5NjQ1OGRmNGRkMDZjMTMifQ==</vt:lpwstr>
  </property>
</Properties>
</file>