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ind w:left="4540"/>
        <w:rPr>
          <w:rFonts w:ascii="Times New Roman" w:hAnsi="Times New Roman" w:eastAsia="方正小标宋_GBK" w:cs="Times New Roman"/>
          <w:sz w:val="44"/>
          <w:szCs w:val="44"/>
        </w:rPr>
      </w:pPr>
      <w:r>
        <w:rPr>
          <w:rFonts w:ascii="Times New Roman" w:hAnsi="Times New Roman" w:eastAsia="方正小标宋_GBK" w:cs="Times New Roman"/>
          <w:b/>
          <w:sz w:val="44"/>
          <w:szCs w:val="44"/>
        </w:rPr>
        <w:t>垫江县</w:t>
      </w:r>
      <w:r>
        <w:rPr>
          <w:rFonts w:hint="eastAsia" w:ascii="Times New Roman" w:hAnsi="Times New Roman" w:eastAsia="方正小标宋_GBK" w:cs="Times New Roman"/>
          <w:b/>
          <w:sz w:val="44"/>
          <w:szCs w:val="44"/>
        </w:rPr>
        <w:t>机关事</w:t>
      </w:r>
      <w:r>
        <w:rPr>
          <w:rFonts w:ascii="Times New Roman" w:hAnsi="Times New Roman" w:eastAsia="方正小标宋_GBK" w:cs="Times New Roman"/>
          <w:b/>
          <w:sz w:val="44"/>
          <w:szCs w:val="44"/>
        </w:rPr>
        <w:t>务中心</w:t>
      </w:r>
    </w:p>
    <w:p>
      <w:pPr>
        <w:spacing w:line="594" w:lineRule="exact"/>
        <w:ind w:firstLine="3914" w:firstLineChars="886"/>
        <w:rPr>
          <w:rFonts w:ascii="Times New Roman" w:hAnsi="Times New Roman" w:eastAsia="方正小标宋_GBK" w:cs="Times New Roman"/>
          <w:b/>
          <w:sz w:val="44"/>
          <w:szCs w:val="44"/>
        </w:rPr>
      </w:pPr>
      <w:r>
        <w:rPr>
          <w:rFonts w:ascii="Times New Roman" w:hAnsi="Times New Roman" w:eastAsia="方正小标宋_GBK" w:cs="Times New Roman"/>
          <w:b/>
          <w:sz w:val="44"/>
          <w:szCs w:val="44"/>
        </w:rPr>
        <w:t>202</w:t>
      </w:r>
      <w:r>
        <w:rPr>
          <w:rFonts w:hint="eastAsia" w:ascii="Times New Roman" w:hAnsi="Times New Roman" w:eastAsia="方正小标宋_GBK" w:cs="Times New Roman"/>
          <w:b/>
          <w:sz w:val="44"/>
          <w:szCs w:val="44"/>
        </w:rPr>
        <w:t>5</w:t>
      </w:r>
      <w:r>
        <w:rPr>
          <w:rFonts w:ascii="Times New Roman" w:hAnsi="Times New Roman" w:eastAsia="方正小标宋_GBK" w:cs="Times New Roman"/>
          <w:b/>
          <w:sz w:val="44"/>
          <w:szCs w:val="44"/>
        </w:rPr>
        <w:t>年单位预算情况说明</w:t>
      </w:r>
    </w:p>
    <w:p>
      <w:pPr>
        <w:spacing w:line="594" w:lineRule="exact"/>
        <w:ind w:left="4420"/>
        <w:rPr>
          <w:rFonts w:ascii="Times New Roman" w:hAnsi="Times New Roman" w:eastAsia="方正仿宋_GBK" w:cs="Times New Roman"/>
          <w:b/>
          <w:sz w:val="44"/>
        </w:rPr>
      </w:pPr>
    </w:p>
    <w:p>
      <w:pPr>
        <w:spacing w:line="594" w:lineRule="exact"/>
        <w:ind w:left="640"/>
        <w:jc w:val="both"/>
        <w:rPr>
          <w:rFonts w:ascii="Times New Roman" w:hAnsi="Times New Roman" w:eastAsia="方正黑体_GBK" w:cs="Times New Roman"/>
          <w:sz w:val="24"/>
        </w:rPr>
      </w:pPr>
      <w:r>
        <w:rPr>
          <w:rFonts w:ascii="Times New Roman" w:hAnsi="Times New Roman" w:eastAsia="方正黑体_GBK" w:cs="Times New Roman"/>
          <w:sz w:val="32"/>
        </w:rPr>
        <w:t>一、单位基本情况</w:t>
      </w:r>
    </w:p>
    <w:p>
      <w:pPr>
        <w:spacing w:line="594" w:lineRule="exact"/>
        <w:ind w:left="640"/>
        <w:jc w:val="both"/>
        <w:rPr>
          <w:rFonts w:ascii="Times New Roman" w:hAnsi="Times New Roman" w:eastAsia="方正楷体_GBK" w:cs="Times New Roman"/>
          <w:sz w:val="24"/>
        </w:rPr>
      </w:pPr>
      <w:r>
        <w:rPr>
          <w:rFonts w:ascii="Times New Roman" w:hAnsi="Times New Roman" w:eastAsia="方正楷体_GBK" w:cs="Times New Roman"/>
          <w:sz w:val="32"/>
        </w:rPr>
        <w:t>（一）职能职责</w:t>
      </w:r>
    </w:p>
    <w:p>
      <w:pPr>
        <w:spacing w:line="594" w:lineRule="exact"/>
        <w:ind w:left="640"/>
        <w:jc w:val="both"/>
        <w:rPr>
          <w:rFonts w:ascii="Times New Roman" w:hAnsi="Times New Roman" w:eastAsia="方正仿宋_GBK" w:cs="Times New Roman"/>
          <w:sz w:val="24"/>
        </w:rPr>
      </w:pPr>
      <w:r>
        <w:rPr>
          <w:rFonts w:ascii="Times New Roman" w:hAnsi="Times New Roman" w:eastAsia="方正仿宋_GBK" w:cs="Times New Roman"/>
          <w:b/>
          <w:sz w:val="32"/>
        </w:rPr>
        <w:t xml:space="preserve">1. </w:t>
      </w:r>
      <w:r>
        <w:rPr>
          <w:rFonts w:ascii="Times New Roman" w:hAnsi="Times New Roman" w:eastAsia="方正仿宋_GBK" w:cs="Times New Roman"/>
          <w:sz w:val="32"/>
          <w:szCs w:val="32"/>
        </w:rPr>
        <w:t>配合做好全县机关事务管理的指导、监督、检查工作。</w:t>
      </w:r>
      <w:r>
        <w:rPr>
          <w:rFonts w:ascii="Times New Roman" w:hAnsi="Times New Roman" w:eastAsia="方正仿宋_GBK" w:cs="Times New Roman"/>
          <w:sz w:val="32"/>
        </w:rPr>
        <w:t>。</w:t>
      </w:r>
    </w:p>
    <w:p>
      <w:pPr>
        <w:spacing w:line="594" w:lineRule="exact"/>
        <w:ind w:left="640"/>
        <w:jc w:val="both"/>
        <w:rPr>
          <w:rFonts w:ascii="Times New Roman" w:hAnsi="Times New Roman" w:eastAsia="方正仿宋_GBK" w:cs="Times New Roman"/>
          <w:sz w:val="32"/>
          <w:szCs w:val="32"/>
        </w:rPr>
      </w:pPr>
      <w:r>
        <w:rPr>
          <w:rFonts w:ascii="Times New Roman" w:hAnsi="Times New Roman" w:eastAsia="方正仿宋_GBK" w:cs="Times New Roman"/>
          <w:b/>
          <w:sz w:val="32"/>
        </w:rPr>
        <w:t xml:space="preserve">2. </w:t>
      </w:r>
      <w:r>
        <w:rPr>
          <w:rFonts w:ascii="Times New Roman" w:hAnsi="Times New Roman" w:eastAsia="方正仿宋_GBK" w:cs="Times New Roman"/>
          <w:sz w:val="32"/>
          <w:szCs w:val="32"/>
        </w:rPr>
        <w:t>承担全县公共机构节能、全县党政机关办公用房管理的事务性工作。负责全县党政机关事业单位公务用车的编制计划、核定及车辆配备、更新、处置等工作。</w:t>
      </w:r>
    </w:p>
    <w:p>
      <w:pPr>
        <w:spacing w:line="594" w:lineRule="exact"/>
        <w:ind w:left="640"/>
        <w:jc w:val="both"/>
        <w:rPr>
          <w:rFonts w:ascii="Times New Roman" w:hAnsi="Times New Roman" w:eastAsia="方正仿宋_GBK" w:cs="Times New Roman"/>
          <w:sz w:val="32"/>
          <w:szCs w:val="32"/>
        </w:rPr>
      </w:pPr>
      <w:r>
        <w:rPr>
          <w:rFonts w:hint="eastAsia" w:ascii="Times New Roman" w:hAnsi="Times New Roman" w:eastAsia="方正仿宋_GBK" w:cs="Times New Roman"/>
          <w:b/>
          <w:sz w:val="32"/>
        </w:rPr>
        <w:t>3.</w:t>
      </w:r>
      <w:r>
        <w:rPr>
          <w:rFonts w:ascii="Times New Roman" w:hAnsi="Times New Roman" w:eastAsia="方正仿宋_GBK" w:cs="Times New Roman"/>
          <w:sz w:val="32"/>
          <w:szCs w:val="32"/>
        </w:rPr>
        <w:t xml:space="preserve"> 承担县级周转房管理服务工作。负责县级行政集中办公区物业管理工作。负责县会议中心会场管理，县级重大会议及活动服务。</w:t>
      </w:r>
    </w:p>
    <w:p>
      <w:pPr>
        <w:spacing w:line="594" w:lineRule="exact"/>
        <w:ind w:left="640"/>
        <w:jc w:val="both"/>
        <w:rPr>
          <w:rFonts w:ascii="Times New Roman" w:hAnsi="Times New Roman" w:eastAsia="方正仿宋_GBK" w:cs="Times New Roman"/>
          <w:sz w:val="32"/>
          <w:szCs w:val="32"/>
        </w:rPr>
      </w:pPr>
      <w:r>
        <w:rPr>
          <w:rFonts w:hint="eastAsia" w:ascii="Times New Roman" w:hAnsi="Times New Roman" w:eastAsia="方正仿宋_GBK" w:cs="Times New Roman"/>
          <w:b/>
          <w:sz w:val="32"/>
        </w:rPr>
        <w:t>4.</w:t>
      </w:r>
      <w:r>
        <w:rPr>
          <w:rFonts w:hint="eastAsia" w:ascii="Times New Roman" w:hAnsi="Times New Roman" w:eastAsia="方正仿宋_GBK" w:cs="Times New Roman"/>
          <w:sz w:val="32"/>
          <w:szCs w:val="32"/>
        </w:rPr>
        <w:t xml:space="preserve"> 承担县级行政集中办公区房屋管理及市政基础设施、环境卫生、园林绿化的管理运行维护工作。</w:t>
      </w:r>
    </w:p>
    <w:p>
      <w:pPr>
        <w:spacing w:line="594" w:lineRule="exact"/>
        <w:ind w:left="640"/>
        <w:jc w:val="both"/>
        <w:rPr>
          <w:rFonts w:ascii="Times New Roman" w:hAnsi="Times New Roman" w:eastAsia="方正仿宋_GBK" w:cs="Times New Roman"/>
          <w:sz w:val="32"/>
          <w:szCs w:val="32"/>
        </w:rPr>
      </w:pPr>
      <w:r>
        <w:rPr>
          <w:rFonts w:hint="eastAsia" w:ascii="Times New Roman" w:hAnsi="Times New Roman" w:eastAsia="方正仿宋_GBK" w:cs="Times New Roman"/>
          <w:b/>
          <w:sz w:val="32"/>
        </w:rPr>
        <w:t>5.</w:t>
      </w:r>
      <w:r>
        <w:rPr>
          <w:rFonts w:ascii="Times New Roman" w:hAnsi="Times New Roman" w:eastAsia="方正仿宋_GBK" w:cs="Times New Roman"/>
          <w:sz w:val="32"/>
          <w:szCs w:val="32"/>
        </w:rPr>
        <w:t xml:space="preserve"> 负责全县重大公务接待工作，指导定点接待单位规范开展接待有关工作。</w:t>
      </w:r>
    </w:p>
    <w:p>
      <w:pPr>
        <w:spacing w:line="594" w:lineRule="exact"/>
        <w:ind w:left="640"/>
        <w:jc w:val="both"/>
        <w:rPr>
          <w:rFonts w:ascii="Times New Roman" w:hAnsi="Times New Roman" w:eastAsia="方正仿宋_GBK" w:cs="Times New Roman"/>
          <w:sz w:val="32"/>
          <w:szCs w:val="32"/>
        </w:rPr>
      </w:pPr>
      <w:r>
        <w:rPr>
          <w:rFonts w:hint="eastAsia" w:ascii="Times New Roman" w:hAnsi="Times New Roman" w:eastAsia="方正仿宋_GBK" w:cs="Times New Roman"/>
          <w:b/>
          <w:sz w:val="32"/>
        </w:rPr>
        <w:t>6.</w:t>
      </w:r>
      <w:r>
        <w:rPr>
          <w:rFonts w:ascii="Times New Roman" w:hAnsi="Times New Roman" w:eastAsia="方正仿宋_GBK" w:cs="Times New Roman"/>
          <w:sz w:val="32"/>
          <w:szCs w:val="32"/>
        </w:rPr>
        <w:t xml:space="preserve"> 负责县级机关职工食堂的管理和服务工作。</w:t>
      </w:r>
    </w:p>
    <w:p>
      <w:pPr>
        <w:spacing w:line="594" w:lineRule="exact"/>
        <w:ind w:left="640"/>
        <w:jc w:val="both"/>
        <w:rPr>
          <w:rFonts w:ascii="Times New Roman" w:hAnsi="Times New Roman" w:eastAsia="方正仿宋_GBK" w:cs="Times New Roman"/>
          <w:sz w:val="24"/>
        </w:rPr>
      </w:pPr>
      <w:r>
        <w:rPr>
          <w:rFonts w:hint="eastAsia" w:ascii="Times New Roman" w:hAnsi="Times New Roman" w:eastAsia="方正仿宋_GBK" w:cs="Times New Roman"/>
          <w:b/>
          <w:sz w:val="32"/>
        </w:rPr>
        <w:t>7.</w:t>
      </w:r>
      <w:r>
        <w:rPr>
          <w:rFonts w:ascii="Times New Roman" w:hAnsi="Times New Roman" w:eastAsia="方正仿宋_GBK" w:cs="Times New Roman"/>
          <w:sz w:val="32"/>
          <w:szCs w:val="32"/>
        </w:rPr>
        <w:t xml:space="preserve"> 完成县委办公室交办的其他任务。</w:t>
      </w:r>
    </w:p>
    <w:p>
      <w:pPr>
        <w:spacing w:line="594" w:lineRule="exact"/>
        <w:ind w:left="640"/>
        <w:jc w:val="both"/>
        <w:rPr>
          <w:rFonts w:ascii="Times New Roman" w:hAnsi="Times New Roman" w:eastAsia="方正楷体_GBK" w:cs="Times New Roman"/>
          <w:sz w:val="32"/>
        </w:rPr>
      </w:pPr>
      <w:r>
        <w:rPr>
          <w:rFonts w:ascii="Times New Roman" w:hAnsi="Times New Roman" w:eastAsia="方正楷体_GBK" w:cs="Times New Roman"/>
          <w:sz w:val="32"/>
        </w:rPr>
        <w:t>（二）单位构成</w:t>
      </w:r>
    </w:p>
    <w:p>
      <w:pPr>
        <w:spacing w:line="594" w:lineRule="exact"/>
        <w:ind w:left="640" w:leftChars="305" w:firstLine="640" w:firstLineChars="200"/>
        <w:jc w:val="both"/>
        <w:rPr>
          <w:rFonts w:ascii="Times New Roman" w:hAnsi="Times New Roman" w:eastAsia="方正仿宋_GBK" w:cs="Times New Roman"/>
          <w:sz w:val="24"/>
        </w:rPr>
      </w:pPr>
      <w:r>
        <w:rPr>
          <w:rFonts w:ascii="Times New Roman" w:hAnsi="Times New Roman" w:eastAsia="方正仿宋_GBK" w:cs="Times New Roman"/>
          <w:sz w:val="32"/>
        </w:rPr>
        <w:t>垫江县</w:t>
      </w:r>
      <w:r>
        <w:rPr>
          <w:rFonts w:hint="eastAsia" w:ascii="Times New Roman" w:hAnsi="Times New Roman" w:eastAsia="方正仿宋_GBK" w:cs="Times New Roman"/>
          <w:sz w:val="32"/>
        </w:rPr>
        <w:t>机关事</w:t>
      </w:r>
      <w:r>
        <w:rPr>
          <w:rFonts w:ascii="Times New Roman" w:hAnsi="Times New Roman" w:eastAsia="方正仿宋_GBK" w:cs="Times New Roman"/>
          <w:sz w:val="32"/>
        </w:rPr>
        <w:t>务中心</w:t>
      </w:r>
      <w:r>
        <w:rPr>
          <w:rFonts w:hint="eastAsia" w:ascii="仿宋_GB2312" w:hAnsi="仿宋" w:eastAsia="仿宋_GB2312" w:cs="Times New Roman"/>
          <w:sz w:val="32"/>
          <w:szCs w:val="32"/>
        </w:rPr>
        <w:t>是</w:t>
      </w:r>
      <w:r>
        <w:rPr>
          <w:rFonts w:hint="eastAsia" w:ascii="仿宋_GB2312" w:hAnsi="仿宋" w:eastAsia="仿宋_GB2312"/>
          <w:sz w:val="32"/>
          <w:szCs w:val="32"/>
        </w:rPr>
        <w:t>因</w:t>
      </w:r>
      <w:r>
        <w:rPr>
          <w:rFonts w:hint="eastAsia" w:ascii="仿宋_GB2312" w:hAnsi="仿宋" w:eastAsia="仿宋_GB2312" w:cs="Times New Roman"/>
          <w:sz w:val="32"/>
          <w:szCs w:val="32"/>
        </w:rPr>
        <w:t>机构改革</w:t>
      </w:r>
      <w:r>
        <w:rPr>
          <w:rFonts w:hint="eastAsia" w:ascii="仿宋_GB2312" w:hAnsi="仿宋" w:eastAsia="仿宋_GB2312"/>
          <w:sz w:val="32"/>
          <w:szCs w:val="32"/>
        </w:rPr>
        <w:t>由</w:t>
      </w:r>
      <w:r>
        <w:rPr>
          <w:rFonts w:hint="eastAsia" w:ascii="仿宋_GB2312" w:hAnsi="仿宋" w:eastAsia="仿宋_GB2312" w:cs="Times New Roman"/>
          <w:sz w:val="32"/>
          <w:szCs w:val="32"/>
        </w:rPr>
        <w:t>原后勤服务中心和原公</w:t>
      </w:r>
      <w:r>
        <w:rPr>
          <w:rFonts w:hint="eastAsia" w:ascii="仿宋_GB2312" w:hAnsi="仿宋" w:eastAsia="仿宋_GB2312"/>
          <w:sz w:val="32"/>
          <w:szCs w:val="32"/>
        </w:rPr>
        <w:t>务</w:t>
      </w:r>
      <w:r>
        <w:rPr>
          <w:rFonts w:hint="eastAsia" w:ascii="仿宋_GB2312" w:hAnsi="仿宋" w:eastAsia="仿宋_GB2312" w:cs="Times New Roman"/>
          <w:sz w:val="32"/>
          <w:szCs w:val="32"/>
        </w:rPr>
        <w:t>接待中心合并</w:t>
      </w:r>
      <w:r>
        <w:rPr>
          <w:rFonts w:hint="eastAsia" w:ascii="仿宋_GB2312" w:hAnsi="仿宋" w:eastAsia="仿宋_GB2312"/>
          <w:sz w:val="32"/>
          <w:szCs w:val="32"/>
        </w:rPr>
        <w:t>组建而成，</w:t>
      </w:r>
      <w:r>
        <w:rPr>
          <w:rFonts w:ascii="Times New Roman" w:hAnsi="Times New Roman" w:eastAsia="方正仿宋_GBK" w:cs="Times New Roman"/>
          <w:sz w:val="32"/>
        </w:rPr>
        <w:t>内设机构</w:t>
      </w:r>
      <w:r>
        <w:rPr>
          <w:rFonts w:hint="eastAsia" w:ascii="Times New Roman" w:hAnsi="Times New Roman" w:eastAsia="方正仿宋_GBK" w:cs="Times New Roman"/>
          <w:b/>
          <w:sz w:val="32"/>
        </w:rPr>
        <w:t>5</w:t>
      </w:r>
      <w:r>
        <w:rPr>
          <w:rFonts w:ascii="Times New Roman" w:hAnsi="Times New Roman" w:eastAsia="方正仿宋_GBK" w:cs="Times New Roman"/>
          <w:sz w:val="32"/>
        </w:rPr>
        <w:t>个，分别是：</w:t>
      </w:r>
      <w:r>
        <w:rPr>
          <w:rFonts w:ascii="Times New Roman" w:hAnsi="Times New Roman" w:eastAsia="方正仿宋_GBK" w:cs="Times New Roman"/>
          <w:sz w:val="32"/>
          <w:szCs w:val="32"/>
        </w:rPr>
        <w:t>办</w:t>
      </w:r>
      <w:r>
        <w:rPr>
          <w:rFonts w:ascii="仿宋_GB2312" w:hAnsi="仿宋" w:eastAsia="仿宋_GB2312" w:cs="Times New Roman"/>
          <w:sz w:val="32"/>
          <w:szCs w:val="32"/>
        </w:rPr>
        <w:t>公用房管理科</w:t>
      </w:r>
      <w:r>
        <w:rPr>
          <w:rFonts w:hint="eastAsia" w:ascii="仿宋_GB2312" w:hAnsi="仿宋" w:eastAsia="仿宋_GB2312" w:cs="Times New Roman"/>
          <w:sz w:val="32"/>
          <w:szCs w:val="32"/>
        </w:rPr>
        <w:t>、</w:t>
      </w:r>
      <w:r>
        <w:rPr>
          <w:rFonts w:ascii="仿宋_GB2312" w:hAnsi="仿宋" w:eastAsia="仿宋_GB2312" w:cs="Times New Roman"/>
          <w:sz w:val="32"/>
          <w:szCs w:val="32"/>
        </w:rPr>
        <w:t>公共机构节能科</w:t>
      </w:r>
      <w:r>
        <w:rPr>
          <w:rFonts w:hint="eastAsia" w:ascii="仿宋_GB2312" w:hAnsi="仿宋" w:eastAsia="仿宋_GB2312" w:cs="Times New Roman"/>
          <w:sz w:val="32"/>
          <w:szCs w:val="32"/>
        </w:rPr>
        <w:t>、</w:t>
      </w:r>
      <w:r>
        <w:rPr>
          <w:rFonts w:ascii="仿宋_GB2312" w:hAnsi="仿宋" w:eastAsia="仿宋_GB2312" w:cs="Times New Roman"/>
          <w:sz w:val="32"/>
          <w:szCs w:val="32"/>
        </w:rPr>
        <w:t>接待服务科</w:t>
      </w:r>
      <w:r>
        <w:rPr>
          <w:rFonts w:hint="eastAsia" w:ascii="仿宋_GB2312" w:hAnsi="仿宋" w:eastAsia="仿宋_GB2312" w:cs="Times New Roman"/>
          <w:sz w:val="32"/>
          <w:szCs w:val="32"/>
        </w:rPr>
        <w:t>、</w:t>
      </w:r>
      <w:r>
        <w:rPr>
          <w:rFonts w:ascii="仿宋_GB2312" w:hAnsi="仿宋" w:eastAsia="仿宋_GB2312" w:cs="Times New Roman"/>
          <w:sz w:val="32"/>
          <w:szCs w:val="32"/>
        </w:rPr>
        <w:t>后勤保障科</w:t>
      </w:r>
      <w:r>
        <w:rPr>
          <w:rFonts w:hint="eastAsia" w:ascii="仿宋_GB2312" w:hAnsi="仿宋" w:eastAsia="仿宋_GB2312" w:cs="Times New Roman"/>
          <w:sz w:val="32"/>
          <w:szCs w:val="32"/>
        </w:rPr>
        <w:t>、</w:t>
      </w:r>
      <w:r>
        <w:rPr>
          <w:rFonts w:ascii="仿宋_GB2312" w:hAnsi="仿宋" w:eastAsia="仿宋_GB2312" w:cs="Times New Roman"/>
          <w:sz w:val="32"/>
          <w:szCs w:val="32"/>
        </w:rPr>
        <w:t>公务用车服务科</w:t>
      </w:r>
      <w:r>
        <w:rPr>
          <w:rFonts w:hint="eastAsia" w:ascii="仿宋_GB2312" w:hAnsi="仿宋" w:eastAsia="仿宋_GB2312" w:cs="Times New Roman"/>
          <w:sz w:val="32"/>
          <w:szCs w:val="32"/>
        </w:rPr>
        <w:t>。</w:t>
      </w:r>
    </w:p>
    <w:p>
      <w:pPr>
        <w:pStyle w:val="10"/>
        <w:numPr>
          <w:ilvl w:val="0"/>
          <w:numId w:val="1"/>
        </w:numPr>
        <w:spacing w:line="594" w:lineRule="exact"/>
        <w:ind w:firstLineChars="0"/>
        <w:jc w:val="both"/>
        <w:rPr>
          <w:rFonts w:ascii="Times New Roman" w:hAnsi="Times New Roman" w:eastAsia="方正黑体_GBK" w:cs="Times New Roman"/>
          <w:sz w:val="32"/>
        </w:rPr>
      </w:pPr>
      <w:r>
        <w:rPr>
          <w:rFonts w:hint="eastAsia" w:ascii="Times New Roman" w:hAnsi="Times New Roman" w:eastAsia="方正黑体_GBK" w:cs="Times New Roman"/>
          <w:sz w:val="32"/>
        </w:rPr>
        <w:t>单位</w:t>
      </w:r>
      <w:r>
        <w:rPr>
          <w:rFonts w:ascii="Times New Roman" w:hAnsi="Times New Roman" w:eastAsia="方正黑体_GBK" w:cs="Times New Roman"/>
          <w:sz w:val="32"/>
        </w:rPr>
        <w:t>收支总体情况</w:t>
      </w:r>
    </w:p>
    <w:p>
      <w:pPr>
        <w:pStyle w:val="10"/>
        <w:widowControl w:val="0"/>
        <w:spacing w:line="600" w:lineRule="exact"/>
        <w:ind w:left="160" w:leftChars="76" w:firstLine="640"/>
        <w:jc w:val="both"/>
        <w:rPr>
          <w:rFonts w:ascii="方正仿宋_GBK" w:hAnsi="仿宋_GB2312" w:eastAsia="方正仿宋_GBK" w:cs="仿宋_GB2312"/>
          <w:sz w:val="32"/>
        </w:rPr>
      </w:pPr>
      <w:r>
        <w:rPr>
          <w:rFonts w:ascii="Times New Roman" w:hAnsi="Times New Roman" w:eastAsia="方正楷体_GBK" w:cs="Times New Roman"/>
          <w:sz w:val="32"/>
        </w:rPr>
        <w:t>（一）收入预算：</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5</w:t>
      </w:r>
      <w:r>
        <w:rPr>
          <w:rFonts w:ascii="Times New Roman" w:hAnsi="Times New Roman" w:eastAsia="方正仿宋_GBK" w:cs="Times New Roman"/>
          <w:sz w:val="32"/>
        </w:rPr>
        <w:t>年年初预算数</w:t>
      </w:r>
      <w:r>
        <w:rPr>
          <w:rFonts w:ascii="Times New Roman" w:hAnsi="Times New Roman" w:eastAsia="方正仿宋_GBK" w:cs="Times New Roman"/>
          <w:b/>
          <w:sz w:val="32"/>
        </w:rPr>
        <w:t>5125.61</w:t>
      </w:r>
      <w:r>
        <w:rPr>
          <w:rFonts w:ascii="Times New Roman" w:hAnsi="Times New Roman" w:eastAsia="方正仿宋_GBK" w:cs="Times New Roman"/>
          <w:sz w:val="32"/>
        </w:rPr>
        <w:t>万元，其中：一般公共预算拨款</w:t>
      </w:r>
      <w:r>
        <w:rPr>
          <w:rFonts w:ascii="Times New Roman" w:hAnsi="Times New Roman" w:eastAsia="方正仿宋_GBK" w:cs="Times New Roman"/>
          <w:b/>
          <w:sz w:val="32"/>
        </w:rPr>
        <w:t>5125.61</w:t>
      </w:r>
      <w:r>
        <w:rPr>
          <w:rFonts w:ascii="Times New Roman" w:hAnsi="Times New Roman" w:eastAsia="方正仿宋_GBK" w:cs="Times New Roman"/>
          <w:sz w:val="32"/>
        </w:rPr>
        <w:t>万元，政府性基金预算拨款</w:t>
      </w:r>
      <w:r>
        <w:rPr>
          <w:rFonts w:ascii="Times New Roman" w:hAnsi="Times New Roman" w:eastAsia="方正仿宋_GBK" w:cs="Times New Roman"/>
          <w:b/>
          <w:sz w:val="32"/>
        </w:rPr>
        <w:t>0</w:t>
      </w:r>
      <w:r>
        <w:rPr>
          <w:rFonts w:ascii="Times New Roman" w:hAnsi="Times New Roman" w:eastAsia="方正仿宋_GBK" w:cs="Times New Roman"/>
          <w:sz w:val="32"/>
        </w:rPr>
        <w:t>万元，国有资本经营预算收入</w:t>
      </w:r>
      <w:r>
        <w:rPr>
          <w:rFonts w:ascii="Times New Roman" w:hAnsi="Times New Roman" w:eastAsia="方正仿宋_GBK" w:cs="Times New Roman"/>
          <w:b/>
          <w:sz w:val="32"/>
        </w:rPr>
        <w:t>0</w:t>
      </w:r>
      <w:r>
        <w:rPr>
          <w:rFonts w:ascii="Times New Roman" w:hAnsi="Times New Roman" w:eastAsia="方正仿宋_GBK" w:cs="Times New Roman"/>
          <w:sz w:val="32"/>
        </w:rPr>
        <w:t>万元，事业收入</w:t>
      </w:r>
      <w:r>
        <w:rPr>
          <w:rFonts w:ascii="Times New Roman" w:hAnsi="Times New Roman" w:eastAsia="方正仿宋_GBK" w:cs="Times New Roman"/>
          <w:b/>
          <w:sz w:val="32"/>
        </w:rPr>
        <w:t>0</w:t>
      </w:r>
      <w:r>
        <w:rPr>
          <w:rFonts w:ascii="Times New Roman" w:hAnsi="Times New Roman" w:eastAsia="方正仿宋_GBK" w:cs="Times New Roman"/>
          <w:sz w:val="32"/>
        </w:rPr>
        <w:t>万元，事业单位经营收入</w:t>
      </w:r>
      <w:r>
        <w:rPr>
          <w:rFonts w:ascii="Times New Roman" w:hAnsi="Times New Roman" w:eastAsia="方正仿宋_GBK" w:cs="Times New Roman"/>
          <w:b/>
          <w:sz w:val="32"/>
        </w:rPr>
        <w:t>0</w:t>
      </w:r>
      <w:r>
        <w:rPr>
          <w:rFonts w:ascii="Times New Roman" w:hAnsi="Times New Roman" w:eastAsia="方正仿宋_GBK" w:cs="Times New Roman"/>
          <w:sz w:val="32"/>
        </w:rPr>
        <w:t>万元，其他收入</w:t>
      </w:r>
      <w:r>
        <w:rPr>
          <w:rFonts w:ascii="Times New Roman" w:hAnsi="Times New Roman" w:eastAsia="方正仿宋_GBK" w:cs="Times New Roman"/>
          <w:b/>
          <w:sz w:val="32"/>
        </w:rPr>
        <w:t>0</w:t>
      </w:r>
      <w:r>
        <w:rPr>
          <w:rFonts w:ascii="Times New Roman" w:hAnsi="Times New Roman" w:eastAsia="方正仿宋_GBK" w:cs="Times New Roman"/>
          <w:sz w:val="32"/>
        </w:rPr>
        <w:t>万元</w:t>
      </w:r>
      <w:r>
        <w:rPr>
          <w:rFonts w:hint="eastAsia" w:ascii="Times New Roman" w:hAnsi="Times New Roman" w:eastAsia="方正仿宋_GBK" w:cs="Times New Roman"/>
          <w:sz w:val="32"/>
        </w:rPr>
        <w:t>,</w:t>
      </w:r>
      <w:r>
        <w:rPr>
          <w:rFonts w:hint="eastAsia"/>
        </w:rPr>
        <w:t xml:space="preserve"> </w:t>
      </w:r>
      <w:r>
        <w:rPr>
          <w:rFonts w:hint="eastAsia" w:ascii="Times New Roman" w:hAnsi="Times New Roman" w:eastAsia="方正仿宋_GBK" w:cs="Times New Roman"/>
          <w:sz w:val="32"/>
        </w:rPr>
        <w:t>上年结转结余资金</w:t>
      </w:r>
      <w:r>
        <w:rPr>
          <w:rFonts w:hint="eastAsia" w:ascii="Times New Roman" w:hAnsi="Times New Roman" w:eastAsia="方正仿宋_GBK" w:cs="Times New Roman"/>
          <w:b/>
          <w:sz w:val="32"/>
        </w:rPr>
        <w:t>0</w:t>
      </w:r>
      <w:r>
        <w:rPr>
          <w:rFonts w:hint="eastAsia" w:ascii="Times New Roman" w:hAnsi="Times New Roman" w:eastAsia="方正仿宋_GBK" w:cs="Times New Roman"/>
          <w:sz w:val="32"/>
        </w:rPr>
        <w:t>万元</w:t>
      </w:r>
      <w:r>
        <w:rPr>
          <w:rFonts w:ascii="Times New Roman" w:hAnsi="Times New Roman" w:eastAsia="方正仿宋_GBK" w:cs="Times New Roman"/>
          <w:sz w:val="32"/>
        </w:rPr>
        <w:t>；收入较去年增加</w:t>
      </w:r>
      <w:r>
        <w:rPr>
          <w:rFonts w:hint="eastAsia" w:ascii="Times New Roman" w:hAnsi="Times New Roman" w:eastAsia="方正仿宋_GBK" w:cs="Times New Roman"/>
          <w:b/>
          <w:sz w:val="32"/>
        </w:rPr>
        <w:t>0</w:t>
      </w:r>
      <w:r>
        <w:rPr>
          <w:rFonts w:ascii="Times New Roman" w:hAnsi="Times New Roman" w:eastAsia="方正仿宋_GBK" w:cs="Times New Roman"/>
          <w:sz w:val="32"/>
        </w:rPr>
        <w:t>万元，主要原因是</w:t>
      </w:r>
      <w:r>
        <w:rPr>
          <w:rFonts w:hint="eastAsia" w:ascii="方正仿宋_GBK" w:hAnsi="仿宋_GB2312" w:eastAsia="方正仿宋_GBK" w:cs="仿宋_GB2312"/>
          <w:sz w:val="32"/>
        </w:rPr>
        <w:t>本单位属新增公开单位，故无上年数据。</w:t>
      </w:r>
    </w:p>
    <w:p>
      <w:pPr>
        <w:widowControl w:val="0"/>
        <w:spacing w:line="600" w:lineRule="exact"/>
        <w:ind w:firstLine="640" w:firstLineChars="200"/>
        <w:jc w:val="both"/>
        <w:rPr>
          <w:rFonts w:ascii="方正仿宋_GBK" w:hAnsi="仿宋_GB2312" w:eastAsia="方正仿宋_GBK" w:cs="仿宋_GB2312"/>
          <w:sz w:val="32"/>
        </w:rPr>
      </w:pPr>
      <w:bookmarkStart w:id="0" w:name="page2"/>
      <w:bookmarkEnd w:id="0"/>
      <w:r>
        <w:rPr>
          <w:rFonts w:ascii="Times New Roman" w:hAnsi="Times New Roman" w:eastAsia="方正楷体_GBK" w:cs="Times New Roman"/>
          <w:sz w:val="32"/>
        </w:rPr>
        <w:t>（二）支出预算：</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5</w:t>
      </w:r>
      <w:r>
        <w:rPr>
          <w:rFonts w:ascii="Times New Roman" w:hAnsi="Times New Roman" w:eastAsia="方正仿宋_GBK" w:cs="Times New Roman"/>
          <w:sz w:val="32"/>
        </w:rPr>
        <w:t>年年初预算数</w:t>
      </w:r>
      <w:r>
        <w:rPr>
          <w:rFonts w:ascii="Times New Roman" w:hAnsi="Times New Roman" w:eastAsia="方正仿宋_GBK" w:cs="Times New Roman"/>
          <w:b/>
          <w:sz w:val="32"/>
        </w:rPr>
        <w:t>5125.61</w:t>
      </w:r>
      <w:r>
        <w:rPr>
          <w:rFonts w:ascii="Times New Roman" w:hAnsi="Times New Roman" w:eastAsia="方正仿宋_GBK" w:cs="Times New Roman"/>
          <w:sz w:val="32"/>
        </w:rPr>
        <w:t>万元，其中：一般公共服务支出</w:t>
      </w:r>
      <w:r>
        <w:rPr>
          <w:rFonts w:ascii="Times New Roman" w:hAnsi="Times New Roman" w:eastAsia="方正仿宋_GBK" w:cs="Times New Roman"/>
          <w:b/>
          <w:sz w:val="32"/>
        </w:rPr>
        <w:t>5005.3</w:t>
      </w:r>
      <w:r>
        <w:rPr>
          <w:rFonts w:ascii="Times New Roman" w:hAnsi="Times New Roman" w:eastAsia="方正仿宋_GBK" w:cs="Times New Roman"/>
          <w:sz w:val="32"/>
        </w:rPr>
        <w:t>万元，教育支出</w:t>
      </w:r>
      <w:r>
        <w:rPr>
          <w:rFonts w:hint="eastAsia" w:ascii="Times New Roman" w:hAnsi="Times New Roman" w:eastAsia="方正仿宋_GBK" w:cs="Times New Roman"/>
          <w:b/>
          <w:sz w:val="32"/>
        </w:rPr>
        <w:t>1.61</w:t>
      </w:r>
      <w:r>
        <w:rPr>
          <w:rFonts w:ascii="Times New Roman" w:hAnsi="Times New Roman" w:eastAsia="方正仿宋_GBK" w:cs="Times New Roman"/>
          <w:sz w:val="32"/>
        </w:rPr>
        <w:t>万元，社会保障和就业支出</w:t>
      </w:r>
      <w:r>
        <w:rPr>
          <w:rFonts w:ascii="Times New Roman" w:hAnsi="Times New Roman" w:eastAsia="方正仿宋_GBK" w:cs="Times New Roman"/>
          <w:b/>
          <w:sz w:val="32"/>
        </w:rPr>
        <w:t>73.49</w:t>
      </w:r>
      <w:r>
        <w:rPr>
          <w:rFonts w:ascii="Times New Roman" w:hAnsi="Times New Roman" w:eastAsia="方正仿宋_GBK" w:cs="Times New Roman"/>
          <w:sz w:val="32"/>
        </w:rPr>
        <w:t>万元，卫生健康支出</w:t>
      </w:r>
      <w:r>
        <w:rPr>
          <w:rFonts w:ascii="Times New Roman" w:hAnsi="Times New Roman" w:eastAsia="方正仿宋_GBK" w:cs="Times New Roman"/>
          <w:b/>
          <w:sz w:val="32"/>
        </w:rPr>
        <w:t>20.5</w:t>
      </w:r>
      <w:r>
        <w:rPr>
          <w:rFonts w:ascii="Times New Roman" w:hAnsi="Times New Roman" w:eastAsia="方正仿宋_GBK" w:cs="Times New Roman"/>
          <w:sz w:val="32"/>
        </w:rPr>
        <w:t>万元，住房保障支出</w:t>
      </w:r>
      <w:r>
        <w:rPr>
          <w:rFonts w:ascii="Times New Roman" w:hAnsi="Times New Roman" w:eastAsia="方正仿宋_GBK" w:cs="Times New Roman"/>
          <w:b/>
          <w:sz w:val="32"/>
        </w:rPr>
        <w:t xml:space="preserve">24.7 </w:t>
      </w:r>
      <w:r>
        <w:rPr>
          <w:rFonts w:ascii="Times New Roman" w:hAnsi="Times New Roman" w:eastAsia="方正仿宋_GBK" w:cs="Times New Roman"/>
          <w:sz w:val="32"/>
        </w:rPr>
        <w:t>万元</w:t>
      </w:r>
      <w:r>
        <w:rPr>
          <w:rFonts w:hint="eastAsia" w:ascii="Times New Roman" w:hAnsi="Times New Roman" w:eastAsia="方正仿宋_GBK" w:cs="Times New Roman"/>
          <w:sz w:val="32"/>
        </w:rPr>
        <w:t>，结转下年</w:t>
      </w:r>
      <w:r>
        <w:rPr>
          <w:rFonts w:hint="eastAsia" w:ascii="Times New Roman" w:hAnsi="Times New Roman" w:eastAsia="方正仿宋_GBK" w:cs="Times New Roman"/>
          <w:b/>
          <w:sz w:val="32"/>
        </w:rPr>
        <w:t>0</w:t>
      </w:r>
      <w:r>
        <w:rPr>
          <w:rFonts w:hint="eastAsia" w:ascii="Times New Roman" w:hAnsi="Times New Roman" w:eastAsia="方正仿宋_GBK" w:cs="Times New Roman"/>
          <w:sz w:val="32"/>
        </w:rPr>
        <w:t>万元</w:t>
      </w:r>
      <w:r>
        <w:rPr>
          <w:rFonts w:ascii="Times New Roman" w:hAnsi="Times New Roman" w:eastAsia="方正仿宋_GBK" w:cs="Times New Roman"/>
          <w:sz w:val="32"/>
        </w:rPr>
        <w:t>；支出较去年增加</w:t>
      </w:r>
      <w:r>
        <w:rPr>
          <w:rFonts w:hint="eastAsia" w:ascii="Times New Roman" w:hAnsi="Times New Roman" w:eastAsia="方正仿宋_GBK" w:cs="Times New Roman"/>
          <w:b/>
          <w:sz w:val="32"/>
        </w:rPr>
        <w:t>0</w:t>
      </w:r>
      <w:r>
        <w:rPr>
          <w:rFonts w:ascii="Times New Roman" w:hAnsi="Times New Roman" w:eastAsia="方正仿宋_GBK" w:cs="Times New Roman"/>
          <w:sz w:val="32"/>
        </w:rPr>
        <w:t>万元，主要</w:t>
      </w:r>
      <w:r>
        <w:rPr>
          <w:rFonts w:hint="eastAsia" w:ascii="Times New Roman" w:hAnsi="Times New Roman" w:eastAsia="方正仿宋_GBK" w:cs="Times New Roman"/>
          <w:sz w:val="32"/>
        </w:rPr>
        <w:t>原因是</w:t>
      </w:r>
      <w:r>
        <w:rPr>
          <w:rFonts w:hint="eastAsia" w:ascii="方正仿宋_GBK" w:hAnsi="仿宋_GB2312" w:eastAsia="方正仿宋_GBK" w:cs="仿宋_GB2312"/>
          <w:sz w:val="32"/>
        </w:rPr>
        <w:t>本单位属新增公开单位，故无上年数据。</w:t>
      </w:r>
    </w:p>
    <w:p>
      <w:pPr>
        <w:spacing w:line="594" w:lineRule="exact"/>
        <w:ind w:left="640"/>
        <w:jc w:val="both"/>
        <w:rPr>
          <w:rFonts w:ascii="Times New Roman" w:hAnsi="Times New Roman" w:eastAsia="方正黑体_GBK" w:cs="Times New Roman"/>
          <w:sz w:val="32"/>
        </w:rPr>
      </w:pPr>
      <w:r>
        <w:rPr>
          <w:rFonts w:ascii="Times New Roman" w:hAnsi="Times New Roman" w:eastAsia="方正黑体_GBK" w:cs="Times New Roman"/>
          <w:sz w:val="32"/>
        </w:rPr>
        <w:t>三、部门预算情况说明</w:t>
      </w:r>
    </w:p>
    <w:p>
      <w:pPr>
        <w:spacing w:line="594" w:lineRule="exact"/>
        <w:ind w:firstLine="643" w:firstLineChars="200"/>
        <w:jc w:val="both"/>
        <w:rPr>
          <w:rFonts w:ascii="Times New Roman" w:hAnsi="Times New Roman" w:eastAsia="方正仿宋_GBK" w:cs="Times New Roman"/>
        </w:rPr>
      </w:pPr>
      <w:r>
        <w:rPr>
          <w:rFonts w:ascii="Times New Roman" w:hAnsi="Times New Roman" w:eastAsia="方正仿宋_GBK" w:cs="Times New Roman"/>
          <w:b/>
          <w:sz w:val="32"/>
        </w:rPr>
        <w:t>202</w:t>
      </w:r>
      <w:r>
        <w:rPr>
          <w:rFonts w:hint="eastAsia" w:ascii="Times New Roman" w:hAnsi="Times New Roman" w:eastAsia="方正仿宋_GBK" w:cs="Times New Roman"/>
          <w:b/>
          <w:sz w:val="32"/>
        </w:rPr>
        <w:t>5</w:t>
      </w:r>
      <w:r>
        <w:rPr>
          <w:rFonts w:ascii="Times New Roman" w:hAnsi="Times New Roman" w:eastAsia="方正仿宋_GBK" w:cs="Times New Roman"/>
          <w:sz w:val="32"/>
        </w:rPr>
        <w:t>年一般公共预算财政拨款收入</w:t>
      </w:r>
      <w:r>
        <w:rPr>
          <w:rFonts w:ascii="Times New Roman" w:hAnsi="Times New Roman" w:eastAsia="方正仿宋_GBK" w:cs="Times New Roman"/>
          <w:b/>
          <w:sz w:val="32"/>
        </w:rPr>
        <w:t>5125.61</w:t>
      </w:r>
      <w:r>
        <w:rPr>
          <w:rFonts w:ascii="Times New Roman" w:hAnsi="Times New Roman" w:eastAsia="方正仿宋_GBK" w:cs="Times New Roman"/>
          <w:sz w:val="32"/>
        </w:rPr>
        <w:t>万元，一般公共预算财政拨款支出</w:t>
      </w:r>
      <w:r>
        <w:rPr>
          <w:rFonts w:ascii="Times New Roman" w:hAnsi="Times New Roman" w:eastAsia="方正仿宋_GBK" w:cs="Times New Roman"/>
          <w:b/>
          <w:sz w:val="32"/>
        </w:rPr>
        <w:t>5125.61</w:t>
      </w:r>
      <w:r>
        <w:rPr>
          <w:rFonts w:ascii="Times New Roman" w:hAnsi="Times New Roman" w:eastAsia="方正仿宋_GBK" w:cs="Times New Roman"/>
          <w:sz w:val="32"/>
        </w:rPr>
        <w:t>万元，比</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4</w:t>
      </w:r>
      <w:r>
        <w:rPr>
          <w:rFonts w:ascii="Times New Roman" w:hAnsi="Times New Roman" w:eastAsia="方正仿宋_GBK" w:cs="Times New Roman"/>
          <w:sz w:val="32"/>
        </w:rPr>
        <w:t>年增加</w:t>
      </w:r>
      <w:r>
        <w:rPr>
          <w:rFonts w:hint="eastAsia" w:ascii="Times New Roman" w:hAnsi="Times New Roman" w:eastAsia="方正仿宋_GBK" w:cs="Times New Roman"/>
          <w:b/>
          <w:sz w:val="32"/>
        </w:rPr>
        <w:t>0</w:t>
      </w:r>
      <w:r>
        <w:rPr>
          <w:rFonts w:ascii="Times New Roman" w:hAnsi="Times New Roman" w:eastAsia="方正仿宋_GBK" w:cs="Times New Roman"/>
          <w:sz w:val="32"/>
        </w:rPr>
        <w:t>万元。其中：基本支出</w:t>
      </w:r>
      <w:r>
        <w:rPr>
          <w:rFonts w:ascii="Times New Roman" w:hAnsi="Times New Roman" w:eastAsia="方正仿宋_GBK" w:cs="Times New Roman"/>
          <w:b/>
          <w:sz w:val="32"/>
        </w:rPr>
        <w:t>529.54</w:t>
      </w:r>
      <w:r>
        <w:rPr>
          <w:rFonts w:ascii="Times New Roman" w:hAnsi="Times New Roman" w:eastAsia="方正仿宋_GBK" w:cs="Times New Roman"/>
          <w:sz w:val="32"/>
        </w:rPr>
        <w:t>万元，比</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4</w:t>
      </w:r>
      <w:r>
        <w:rPr>
          <w:rFonts w:ascii="Times New Roman" w:hAnsi="Times New Roman" w:eastAsia="方正仿宋_GBK" w:cs="Times New Roman"/>
          <w:sz w:val="32"/>
        </w:rPr>
        <w:t>年增加</w:t>
      </w:r>
      <w:r>
        <w:rPr>
          <w:rFonts w:hint="eastAsia" w:ascii="Times New Roman" w:hAnsi="Times New Roman" w:eastAsia="方正仿宋_GBK" w:cs="Times New Roman"/>
          <w:b/>
          <w:sz w:val="32"/>
        </w:rPr>
        <w:t>0</w:t>
      </w:r>
      <w:r>
        <w:rPr>
          <w:rFonts w:ascii="Times New Roman" w:hAnsi="Times New Roman" w:eastAsia="方正仿宋_GBK" w:cs="Times New Roman"/>
          <w:sz w:val="32"/>
        </w:rPr>
        <w:t>万</w:t>
      </w:r>
      <w:r>
        <w:rPr>
          <w:rFonts w:hint="eastAsia" w:ascii="Times New Roman" w:hAnsi="Times New Roman" w:eastAsia="方正仿宋_GBK" w:cs="Times New Roman"/>
          <w:sz w:val="32"/>
        </w:rPr>
        <w:t>元，</w:t>
      </w:r>
      <w:r>
        <w:rPr>
          <w:rFonts w:ascii="Times New Roman" w:hAnsi="Times New Roman" w:eastAsia="方正仿宋_GBK" w:cs="Times New Roman"/>
          <w:sz w:val="32"/>
        </w:rPr>
        <w:t>主要原因是</w:t>
      </w:r>
      <w:r>
        <w:rPr>
          <w:rFonts w:hint="eastAsia" w:ascii="方正仿宋_GBK" w:hAnsi="仿宋_GB2312" w:eastAsia="方正仿宋_GBK" w:cs="仿宋_GB2312"/>
          <w:sz w:val="32"/>
        </w:rPr>
        <w:t>本单位属新增公开单位，故无上年数据。</w:t>
      </w:r>
      <w:r>
        <w:rPr>
          <w:rFonts w:ascii="Times New Roman" w:hAnsi="Times New Roman" w:eastAsia="方正仿宋_GBK" w:cs="Times New Roman"/>
          <w:sz w:val="32"/>
        </w:rPr>
        <w:t>主要用于保障在职人员工资福利及社会保险缴费，保障部门正常运转的各项商品服务支出。</w:t>
      </w:r>
      <w:r>
        <w:rPr>
          <w:rFonts w:hint="eastAsia" w:ascii="Times New Roman" w:hAnsi="Times New Roman" w:eastAsia="方正仿宋_GBK" w:cs="Times New Roman"/>
          <w:sz w:val="32"/>
        </w:rPr>
        <w:t>项目支出</w:t>
      </w:r>
      <w:r>
        <w:rPr>
          <w:rFonts w:ascii="Times New Roman" w:hAnsi="Times New Roman" w:eastAsia="方正仿宋_GBK" w:cs="Times New Roman"/>
          <w:sz w:val="32"/>
        </w:rPr>
        <w:t>4596.07</w:t>
      </w:r>
      <w:r>
        <w:rPr>
          <w:rFonts w:hint="eastAsia" w:ascii="Times New Roman" w:hAnsi="Times New Roman" w:eastAsia="方正仿宋_GBK" w:cs="Times New Roman"/>
          <w:sz w:val="32"/>
        </w:rPr>
        <w:t>万元，</w:t>
      </w:r>
      <w:r>
        <w:rPr>
          <w:rFonts w:ascii="Times New Roman" w:hAnsi="Times New Roman" w:eastAsia="方正仿宋_GBK" w:cs="Times New Roman"/>
          <w:sz w:val="32"/>
        </w:rPr>
        <w:t>比</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4</w:t>
      </w:r>
      <w:r>
        <w:rPr>
          <w:rFonts w:ascii="Times New Roman" w:hAnsi="Times New Roman" w:eastAsia="方正仿宋_GBK" w:cs="Times New Roman"/>
          <w:sz w:val="32"/>
        </w:rPr>
        <w:t>年增加</w:t>
      </w:r>
      <w:r>
        <w:rPr>
          <w:rFonts w:hint="eastAsia" w:ascii="Times New Roman" w:hAnsi="Times New Roman" w:eastAsia="方正仿宋_GBK" w:cs="Times New Roman"/>
          <w:b/>
          <w:sz w:val="32"/>
        </w:rPr>
        <w:t>0</w:t>
      </w:r>
      <w:r>
        <w:rPr>
          <w:rFonts w:ascii="Times New Roman" w:hAnsi="Times New Roman" w:eastAsia="方正仿宋_GBK" w:cs="Times New Roman"/>
          <w:sz w:val="32"/>
        </w:rPr>
        <w:t>万</w:t>
      </w:r>
      <w:r>
        <w:rPr>
          <w:rFonts w:hint="eastAsia" w:ascii="Times New Roman" w:hAnsi="Times New Roman" w:eastAsia="方正仿宋_GBK" w:cs="Times New Roman"/>
          <w:sz w:val="32"/>
        </w:rPr>
        <w:t>元，</w:t>
      </w:r>
      <w:r>
        <w:rPr>
          <w:rFonts w:ascii="Times New Roman" w:hAnsi="Times New Roman" w:eastAsia="方正仿宋_GBK" w:cs="Times New Roman"/>
          <w:sz w:val="32"/>
        </w:rPr>
        <w:t>主要原因是</w:t>
      </w:r>
      <w:r>
        <w:rPr>
          <w:rFonts w:hint="eastAsia" w:ascii="方正仿宋_GBK" w:hAnsi="仿宋_GB2312" w:eastAsia="方正仿宋_GBK" w:cs="仿宋_GB2312"/>
          <w:sz w:val="32"/>
        </w:rPr>
        <w:t>本单位属新增公开单位，故无上年数据。</w:t>
      </w:r>
    </w:p>
    <w:p>
      <w:pPr>
        <w:spacing w:line="594" w:lineRule="exact"/>
        <w:ind w:right="160" w:firstLine="641"/>
        <w:jc w:val="both"/>
        <w:rPr>
          <w:rFonts w:ascii="Times New Roman" w:hAnsi="Times New Roman" w:eastAsia="方正仿宋_GBK" w:cs="Times New Roman"/>
        </w:rPr>
      </w:pPr>
      <w:r>
        <w:rPr>
          <w:rFonts w:ascii="Times New Roman" w:hAnsi="Times New Roman" w:eastAsia="方正仿宋_GBK" w:cs="Times New Roman"/>
          <w:color w:val="000000" w:themeColor="text1"/>
          <w:sz w:val="32"/>
        </w:rPr>
        <w:t>本单位</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5</w:t>
      </w:r>
      <w:r>
        <w:rPr>
          <w:rFonts w:ascii="Times New Roman" w:hAnsi="Times New Roman" w:eastAsia="方正仿宋_GBK" w:cs="Times New Roman"/>
          <w:sz w:val="32"/>
        </w:rPr>
        <w:t>年未使用政府性基金预算拨款安排的支出。</w:t>
      </w:r>
    </w:p>
    <w:p>
      <w:pPr>
        <w:spacing w:line="594" w:lineRule="exact"/>
        <w:ind w:left="640"/>
        <w:jc w:val="both"/>
        <w:rPr>
          <w:rFonts w:ascii="Times New Roman" w:hAnsi="Times New Roman" w:eastAsia="方正黑体_GBK" w:cs="Times New Roman"/>
          <w:sz w:val="32"/>
        </w:rPr>
      </w:pPr>
      <w:r>
        <w:rPr>
          <w:rFonts w:ascii="Times New Roman" w:hAnsi="Times New Roman" w:eastAsia="方正黑体_GBK" w:cs="Times New Roman"/>
          <w:sz w:val="32"/>
        </w:rPr>
        <w:t>四、“三公”经费情况说明</w:t>
      </w:r>
    </w:p>
    <w:p>
      <w:pPr>
        <w:spacing w:line="594" w:lineRule="exact"/>
        <w:ind w:firstLine="641"/>
        <w:jc w:val="both"/>
        <w:rPr>
          <w:rFonts w:ascii="Times New Roman" w:hAnsi="Times New Roman" w:eastAsia="方正仿宋_GBK" w:cs="Times New Roman"/>
          <w:sz w:val="32"/>
        </w:rPr>
      </w:pPr>
      <w:r>
        <w:rPr>
          <w:rFonts w:ascii="Times New Roman" w:hAnsi="Times New Roman" w:eastAsia="方正仿宋_GBK" w:cs="Times New Roman"/>
          <w:b/>
          <w:sz w:val="32"/>
        </w:rPr>
        <w:t>202</w:t>
      </w:r>
      <w:r>
        <w:rPr>
          <w:rFonts w:hint="eastAsia" w:ascii="Times New Roman" w:hAnsi="Times New Roman" w:eastAsia="方正仿宋_GBK" w:cs="Times New Roman"/>
          <w:b/>
          <w:sz w:val="32"/>
        </w:rPr>
        <w:t>5</w:t>
      </w:r>
      <w:r>
        <w:rPr>
          <w:rFonts w:ascii="Times New Roman" w:hAnsi="Times New Roman" w:eastAsia="方正仿宋_GBK" w:cs="Times New Roman"/>
          <w:sz w:val="32"/>
        </w:rPr>
        <w:t>年</w:t>
      </w:r>
      <w:r>
        <w:rPr>
          <w:rFonts w:ascii="Times New Roman" w:hAnsi="Times New Roman" w:eastAsia="方正仿宋_GBK" w:cs="Times New Roman"/>
          <w:b/>
          <w:sz w:val="32"/>
        </w:rPr>
        <w:t>“</w:t>
      </w:r>
      <w:r>
        <w:rPr>
          <w:rFonts w:ascii="Times New Roman" w:hAnsi="Times New Roman" w:eastAsia="方正仿宋_GBK" w:cs="Times New Roman"/>
          <w:sz w:val="32"/>
        </w:rPr>
        <w:t>三公</w:t>
      </w:r>
      <w:r>
        <w:rPr>
          <w:rFonts w:ascii="Times New Roman" w:hAnsi="Times New Roman" w:eastAsia="方正仿宋_GBK" w:cs="Times New Roman"/>
          <w:b/>
          <w:sz w:val="32"/>
        </w:rPr>
        <w:t>”</w:t>
      </w:r>
      <w:r>
        <w:rPr>
          <w:rFonts w:ascii="Times New Roman" w:hAnsi="Times New Roman" w:eastAsia="方正仿宋_GBK" w:cs="Times New Roman"/>
          <w:sz w:val="32"/>
        </w:rPr>
        <w:t>经费预算</w:t>
      </w:r>
      <w:r>
        <w:rPr>
          <w:rFonts w:hint="eastAsia" w:ascii="Times New Roman" w:hAnsi="Times New Roman" w:eastAsia="方正仿宋_GBK" w:cs="Times New Roman"/>
          <w:b/>
          <w:sz w:val="32"/>
        </w:rPr>
        <w:t>2</w:t>
      </w:r>
      <w:r>
        <w:rPr>
          <w:rFonts w:ascii="Times New Roman" w:hAnsi="Times New Roman" w:eastAsia="方正仿宋_GBK" w:cs="Times New Roman"/>
          <w:sz w:val="32"/>
        </w:rPr>
        <w:t>万元，比</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4</w:t>
      </w:r>
      <w:r>
        <w:rPr>
          <w:rFonts w:ascii="Times New Roman" w:hAnsi="Times New Roman" w:eastAsia="方正仿宋_GBK" w:cs="Times New Roman"/>
          <w:sz w:val="32"/>
        </w:rPr>
        <w:t>年减少</w:t>
      </w:r>
      <w:r>
        <w:rPr>
          <w:rFonts w:ascii="Times New Roman" w:hAnsi="Times New Roman" w:eastAsia="方正仿宋_GBK" w:cs="Times New Roman"/>
          <w:b/>
          <w:sz w:val="32"/>
        </w:rPr>
        <w:t>0</w:t>
      </w:r>
      <w:r>
        <w:rPr>
          <w:rFonts w:ascii="Times New Roman" w:hAnsi="Times New Roman" w:eastAsia="方正仿宋_GBK" w:cs="Times New Roman"/>
          <w:sz w:val="32"/>
        </w:rPr>
        <w:t>万</w:t>
      </w:r>
      <w:r>
        <w:rPr>
          <w:rFonts w:hint="eastAsia" w:ascii="Times New Roman" w:hAnsi="Times New Roman" w:eastAsia="方正仿宋_GBK" w:cs="Times New Roman"/>
          <w:sz w:val="32"/>
        </w:rPr>
        <w:t>元。</w:t>
      </w:r>
      <w:r>
        <w:rPr>
          <w:rFonts w:ascii="Times New Roman" w:hAnsi="Times New Roman" w:eastAsia="方正仿宋_GBK" w:cs="Times New Roman"/>
          <w:sz w:val="32"/>
        </w:rPr>
        <w:t>其中：因公出国（境）费用</w:t>
      </w:r>
      <w:r>
        <w:rPr>
          <w:rFonts w:ascii="Times New Roman" w:hAnsi="Times New Roman" w:eastAsia="方正仿宋_GBK" w:cs="Times New Roman"/>
          <w:b/>
          <w:sz w:val="32"/>
        </w:rPr>
        <w:t>0</w:t>
      </w:r>
      <w:r>
        <w:rPr>
          <w:rFonts w:ascii="Times New Roman" w:hAnsi="Times New Roman" w:eastAsia="方正仿宋_GBK" w:cs="Times New Roman"/>
          <w:sz w:val="32"/>
        </w:rPr>
        <w:t>万元，比</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4</w:t>
      </w:r>
      <w:r>
        <w:rPr>
          <w:rFonts w:ascii="Times New Roman" w:hAnsi="Times New Roman" w:eastAsia="方正仿宋_GBK" w:cs="Times New Roman"/>
          <w:sz w:val="32"/>
        </w:rPr>
        <w:t>年减少</w:t>
      </w:r>
      <w:r>
        <w:rPr>
          <w:rFonts w:ascii="Times New Roman" w:hAnsi="Times New Roman" w:eastAsia="方正仿宋_GBK" w:cs="Times New Roman"/>
          <w:b/>
          <w:sz w:val="32"/>
        </w:rPr>
        <w:t>0</w:t>
      </w:r>
      <w:r>
        <w:rPr>
          <w:rFonts w:ascii="Times New Roman" w:hAnsi="Times New Roman" w:eastAsia="方正仿宋_GBK" w:cs="Times New Roman"/>
          <w:sz w:val="32"/>
        </w:rPr>
        <w:t>万元，主要原因是本年度未安排公务出国任务；公务接待费</w:t>
      </w:r>
      <w:r>
        <w:rPr>
          <w:rFonts w:hint="eastAsia" w:ascii="Times New Roman" w:hAnsi="Times New Roman" w:eastAsia="方正仿宋_GBK" w:cs="Times New Roman"/>
          <w:b/>
          <w:sz w:val="32"/>
        </w:rPr>
        <w:t>2</w:t>
      </w:r>
      <w:r>
        <w:rPr>
          <w:rFonts w:ascii="Times New Roman" w:hAnsi="Times New Roman" w:eastAsia="方正仿宋_GBK" w:cs="Times New Roman"/>
          <w:sz w:val="32"/>
        </w:rPr>
        <w:t>万元，比</w:t>
      </w:r>
      <w:r>
        <w:rPr>
          <w:rFonts w:ascii="Times New Roman" w:hAnsi="Times New Roman" w:eastAsia="方正仿宋_GBK" w:cs="Times New Roman"/>
          <w:b/>
          <w:sz w:val="32"/>
        </w:rPr>
        <w:t>202</w:t>
      </w:r>
      <w:r>
        <w:rPr>
          <w:rFonts w:hint="eastAsia" w:ascii="Times New Roman" w:hAnsi="Times New Roman" w:eastAsia="方正仿宋_GBK" w:cs="Times New Roman"/>
          <w:b/>
          <w:sz w:val="32"/>
        </w:rPr>
        <w:t>4</w:t>
      </w:r>
      <w:r>
        <w:rPr>
          <w:rFonts w:ascii="Times New Roman" w:hAnsi="Times New Roman" w:eastAsia="方正仿宋_GBK" w:cs="Times New Roman"/>
          <w:sz w:val="32"/>
        </w:rPr>
        <w:t>年减少</w:t>
      </w:r>
      <w:r>
        <w:rPr>
          <w:rFonts w:ascii="Times New Roman" w:hAnsi="Times New Roman" w:eastAsia="方正仿宋_GBK" w:cs="Times New Roman"/>
          <w:b/>
          <w:sz w:val="32"/>
        </w:rPr>
        <w:t>0</w:t>
      </w:r>
      <w:r>
        <w:rPr>
          <w:rFonts w:ascii="Times New Roman" w:hAnsi="Times New Roman" w:eastAsia="方正仿宋_GBK" w:cs="Times New Roman"/>
          <w:sz w:val="32"/>
        </w:rPr>
        <w:t>万元，主要原因是</w:t>
      </w:r>
      <w:bookmarkStart w:id="4" w:name="_GoBack"/>
      <w:bookmarkEnd w:id="4"/>
      <w:r>
        <w:rPr>
          <w:rFonts w:hint="eastAsia" w:ascii="方正仿宋_GBK" w:hAnsi="仿宋_GB2312" w:eastAsia="方正仿宋_GBK" w:cs="仿宋_GB2312"/>
          <w:sz w:val="32"/>
        </w:rPr>
        <w:t>本单位属新增公开单位，故无上年数据</w:t>
      </w:r>
      <w:r>
        <w:rPr>
          <w:rFonts w:ascii="Times New Roman" w:hAnsi="Times New Roman" w:eastAsia="方正仿宋_GBK" w:cs="Times New Roman"/>
          <w:sz w:val="32"/>
        </w:rPr>
        <w:t>。公务用车运行维护费</w:t>
      </w:r>
      <w:r>
        <w:rPr>
          <w:rFonts w:ascii="Times New Roman" w:hAnsi="Times New Roman" w:eastAsia="方正仿宋_GBK" w:cs="Times New Roman"/>
          <w:b/>
          <w:sz w:val="32"/>
        </w:rPr>
        <w:t>0</w:t>
      </w:r>
      <w:r>
        <w:rPr>
          <w:rFonts w:ascii="Times New Roman" w:hAnsi="Times New Roman" w:eastAsia="方正仿宋_GBK" w:cs="Times New Roman"/>
          <w:sz w:val="32"/>
        </w:rPr>
        <w:t>万元，比</w:t>
      </w:r>
      <w:r>
        <w:rPr>
          <w:rFonts w:ascii="Times New Roman" w:hAnsi="Times New Roman" w:eastAsia="方正仿宋_GBK" w:cs="Times New Roman"/>
          <w:b/>
          <w:sz w:val="32"/>
        </w:rPr>
        <w:t xml:space="preserve"> 202</w:t>
      </w:r>
      <w:r>
        <w:rPr>
          <w:rFonts w:hint="eastAsia" w:ascii="Times New Roman" w:hAnsi="Times New Roman" w:eastAsia="方正仿宋_GBK" w:cs="Times New Roman"/>
          <w:b/>
          <w:sz w:val="32"/>
        </w:rPr>
        <w:t>4</w:t>
      </w:r>
      <w:r>
        <w:rPr>
          <w:rFonts w:ascii="Times New Roman" w:hAnsi="Times New Roman" w:eastAsia="方正仿宋_GBK" w:cs="Times New Roman"/>
          <w:sz w:val="32"/>
        </w:rPr>
        <w:t>年减少</w:t>
      </w:r>
      <w:r>
        <w:rPr>
          <w:rFonts w:ascii="Times New Roman" w:hAnsi="Times New Roman" w:eastAsia="方正仿宋_GBK" w:cs="Times New Roman"/>
          <w:b/>
          <w:sz w:val="32"/>
        </w:rPr>
        <w:t>0</w:t>
      </w:r>
      <w:r>
        <w:rPr>
          <w:rFonts w:ascii="Times New Roman" w:hAnsi="Times New Roman" w:eastAsia="方正仿宋_GBK" w:cs="Times New Roman"/>
          <w:sz w:val="31"/>
        </w:rPr>
        <w:t>万元，主要原因是本单位无公务车辆，所以无公务用车方面预算；公务用车购置费</w:t>
      </w:r>
      <w:r>
        <w:rPr>
          <w:rFonts w:ascii="Times New Roman" w:hAnsi="Times New Roman" w:eastAsia="方正仿宋_GBK" w:cs="Times New Roman"/>
          <w:b/>
          <w:sz w:val="31"/>
        </w:rPr>
        <w:t>0</w:t>
      </w:r>
      <w:r>
        <w:rPr>
          <w:rFonts w:ascii="Times New Roman" w:hAnsi="Times New Roman" w:eastAsia="方正仿宋_GBK" w:cs="Times New Roman"/>
          <w:sz w:val="31"/>
        </w:rPr>
        <w:t>万元，比</w:t>
      </w:r>
      <w:r>
        <w:rPr>
          <w:rFonts w:ascii="Times New Roman" w:hAnsi="Times New Roman" w:eastAsia="方正仿宋_GBK" w:cs="Times New Roman"/>
          <w:b/>
          <w:sz w:val="31"/>
        </w:rPr>
        <w:t xml:space="preserve"> 202</w:t>
      </w:r>
      <w:bookmarkStart w:id="1" w:name="page3"/>
      <w:bookmarkEnd w:id="1"/>
      <w:r>
        <w:rPr>
          <w:rFonts w:hint="eastAsia" w:ascii="Times New Roman" w:hAnsi="Times New Roman" w:eastAsia="方正仿宋_GBK" w:cs="Times New Roman"/>
          <w:b/>
          <w:sz w:val="31"/>
        </w:rPr>
        <w:t>4</w:t>
      </w:r>
      <w:r>
        <w:rPr>
          <w:rFonts w:ascii="Times New Roman" w:hAnsi="Times New Roman" w:eastAsia="方正仿宋_GBK" w:cs="Times New Roman"/>
          <w:sz w:val="32"/>
        </w:rPr>
        <w:t>年减少</w:t>
      </w:r>
      <w:r>
        <w:rPr>
          <w:rFonts w:ascii="Times New Roman" w:hAnsi="Times New Roman" w:eastAsia="方正仿宋_GBK" w:cs="Times New Roman"/>
          <w:b/>
          <w:sz w:val="32"/>
        </w:rPr>
        <w:t>0</w:t>
      </w:r>
      <w:r>
        <w:rPr>
          <w:rFonts w:ascii="Times New Roman" w:hAnsi="Times New Roman" w:eastAsia="方正仿宋_GBK" w:cs="Times New Roman"/>
          <w:sz w:val="32"/>
        </w:rPr>
        <w:t>万元；主要原因是本单位未安排公务用车购置计划。</w:t>
      </w:r>
    </w:p>
    <w:p>
      <w:pPr>
        <w:spacing w:line="594" w:lineRule="exact"/>
        <w:ind w:left="640"/>
        <w:jc w:val="both"/>
        <w:rPr>
          <w:rFonts w:ascii="Times New Roman" w:hAnsi="Times New Roman" w:eastAsia="方正黑体_GBK" w:cs="Times New Roman"/>
          <w:sz w:val="32"/>
        </w:rPr>
      </w:pPr>
      <w:r>
        <w:rPr>
          <w:rFonts w:ascii="Times New Roman" w:hAnsi="Times New Roman" w:eastAsia="方正黑体_GBK" w:cs="Times New Roman"/>
          <w:sz w:val="32"/>
        </w:rPr>
        <w:t>五、其他重要事项的情况说明</w:t>
      </w:r>
    </w:p>
    <w:p>
      <w:pPr>
        <w:spacing w:line="594" w:lineRule="exact"/>
        <w:ind w:left="640"/>
        <w:jc w:val="both"/>
        <w:rPr>
          <w:rFonts w:ascii="Times New Roman" w:hAnsi="Times New Roman" w:eastAsia="方正仿宋_GBK" w:cs="Times New Roman"/>
        </w:rPr>
      </w:pPr>
      <w:r>
        <w:rPr>
          <w:rFonts w:ascii="Times New Roman" w:hAnsi="Times New Roman" w:eastAsia="方正仿宋_GBK" w:cs="Times New Roman"/>
          <w:sz w:val="32"/>
        </w:rPr>
        <w:t>（一）我单位不在机关运行经费统计范围之内。</w:t>
      </w:r>
    </w:p>
    <w:p>
      <w:pPr>
        <w:spacing w:line="594" w:lineRule="exact"/>
        <w:ind w:firstLine="632" w:firstLineChars="200"/>
        <w:jc w:val="both"/>
        <w:rPr>
          <w:rFonts w:ascii="Times New Roman" w:hAnsi="Times New Roman" w:eastAsia="方正仿宋_GBK" w:cs="Times New Roman"/>
        </w:rPr>
      </w:pPr>
      <w:r>
        <w:rPr>
          <w:rFonts w:ascii="Times New Roman" w:hAnsi="Times New Roman" w:eastAsia="方正仿宋_GBK" w:cs="Times New Roman"/>
          <w:w w:val="99"/>
          <w:sz w:val="32"/>
        </w:rPr>
        <w:t>（二）政府采购情况。所属各预算单位政府采购预算总额</w:t>
      </w:r>
      <w:r>
        <w:rPr>
          <w:rFonts w:ascii="Times New Roman" w:hAnsi="Times New Roman" w:eastAsia="方正仿宋_GBK" w:cs="Times New Roman"/>
          <w:b/>
          <w:sz w:val="32"/>
        </w:rPr>
        <w:t>0</w:t>
      </w:r>
      <w:r>
        <w:rPr>
          <w:rFonts w:ascii="Times New Roman" w:hAnsi="Times New Roman" w:eastAsia="方正仿宋_GBK" w:cs="Times New Roman"/>
          <w:w w:val="99"/>
          <w:sz w:val="32"/>
        </w:rPr>
        <w:t>万元：政府采购货物预算</w:t>
      </w:r>
      <w:r>
        <w:rPr>
          <w:rFonts w:ascii="Times New Roman" w:hAnsi="Times New Roman" w:eastAsia="方正仿宋_GBK" w:cs="Times New Roman"/>
          <w:b/>
          <w:sz w:val="32"/>
        </w:rPr>
        <w:t>0</w:t>
      </w:r>
      <w:r>
        <w:rPr>
          <w:rFonts w:ascii="Times New Roman" w:hAnsi="Times New Roman" w:eastAsia="方正仿宋_GBK" w:cs="Times New Roman"/>
          <w:w w:val="99"/>
          <w:sz w:val="32"/>
        </w:rPr>
        <w:t>万元、</w:t>
      </w:r>
      <w:r>
        <w:rPr>
          <w:rFonts w:ascii="Times New Roman" w:hAnsi="Times New Roman" w:eastAsia="方正仿宋_GBK" w:cs="Times New Roman"/>
          <w:sz w:val="32"/>
        </w:rPr>
        <w:t>政府采购工程预算</w:t>
      </w:r>
      <w:r>
        <w:rPr>
          <w:rFonts w:ascii="Times New Roman" w:hAnsi="Times New Roman" w:eastAsia="方正仿宋_GBK" w:cs="Times New Roman"/>
          <w:b/>
          <w:sz w:val="32"/>
        </w:rPr>
        <w:t>0</w:t>
      </w:r>
      <w:r>
        <w:rPr>
          <w:rFonts w:ascii="Times New Roman" w:hAnsi="Times New Roman" w:eastAsia="方正仿宋_GBK" w:cs="Times New Roman"/>
          <w:sz w:val="32"/>
        </w:rPr>
        <w:t>万元、政府采购服务预算</w:t>
      </w:r>
      <w:r>
        <w:rPr>
          <w:rFonts w:ascii="Times New Roman" w:hAnsi="Times New Roman" w:eastAsia="方正仿宋_GBK" w:cs="Times New Roman"/>
          <w:b/>
          <w:sz w:val="32"/>
        </w:rPr>
        <w:t>0</w:t>
      </w:r>
      <w:r>
        <w:rPr>
          <w:rFonts w:ascii="Times New Roman" w:hAnsi="Times New Roman" w:eastAsia="方正仿宋_GBK" w:cs="Times New Roman"/>
          <w:sz w:val="32"/>
        </w:rPr>
        <w:t>万元；其中一般公共预算拨款政府采购</w:t>
      </w:r>
      <w:r>
        <w:rPr>
          <w:rFonts w:ascii="Times New Roman" w:hAnsi="Times New Roman" w:eastAsia="方正仿宋_GBK" w:cs="Times New Roman"/>
          <w:b/>
          <w:sz w:val="32"/>
        </w:rPr>
        <w:t>0</w:t>
      </w:r>
      <w:r>
        <w:rPr>
          <w:rFonts w:ascii="Times New Roman" w:hAnsi="Times New Roman" w:eastAsia="方正仿宋_GBK" w:cs="Times New Roman"/>
          <w:sz w:val="32"/>
        </w:rPr>
        <w:t>万元：政府采购货物预算</w:t>
      </w:r>
      <w:r>
        <w:rPr>
          <w:rFonts w:ascii="Times New Roman" w:hAnsi="Times New Roman" w:eastAsia="方正仿宋_GBK" w:cs="Times New Roman"/>
          <w:b/>
          <w:sz w:val="32"/>
        </w:rPr>
        <w:t>0</w:t>
      </w:r>
      <w:r>
        <w:rPr>
          <w:rFonts w:ascii="Times New Roman" w:hAnsi="Times New Roman" w:eastAsia="方正仿宋_GBK" w:cs="Times New Roman"/>
          <w:sz w:val="32"/>
        </w:rPr>
        <w:t>万元、政府采购工程预算</w:t>
      </w:r>
      <w:r>
        <w:rPr>
          <w:rFonts w:ascii="Times New Roman" w:hAnsi="Times New Roman" w:eastAsia="方正仿宋_GBK" w:cs="Times New Roman"/>
          <w:b/>
          <w:sz w:val="32"/>
        </w:rPr>
        <w:t>0</w:t>
      </w:r>
      <w:r>
        <w:rPr>
          <w:rFonts w:ascii="Times New Roman" w:hAnsi="Times New Roman" w:eastAsia="方正仿宋_GBK" w:cs="Times New Roman"/>
          <w:sz w:val="32"/>
        </w:rPr>
        <w:t>万元、政府采购服务预算</w:t>
      </w:r>
      <w:r>
        <w:rPr>
          <w:rFonts w:ascii="Times New Roman" w:hAnsi="Times New Roman" w:eastAsia="方正仿宋_GBK" w:cs="Times New Roman"/>
          <w:b/>
          <w:sz w:val="32"/>
        </w:rPr>
        <w:t>0</w:t>
      </w:r>
      <w:r>
        <w:rPr>
          <w:rFonts w:ascii="Times New Roman" w:hAnsi="Times New Roman" w:eastAsia="方正仿宋_GBK" w:cs="Times New Roman"/>
          <w:sz w:val="32"/>
        </w:rPr>
        <w:t>万元。</w:t>
      </w:r>
    </w:p>
    <w:p>
      <w:pPr>
        <w:spacing w:line="594" w:lineRule="exact"/>
        <w:ind w:left="640"/>
        <w:jc w:val="both"/>
        <w:rPr>
          <w:rFonts w:ascii="Times New Roman" w:hAnsi="Times New Roman" w:eastAsia="方正仿宋_GBK" w:cs="Times New Roman"/>
        </w:rPr>
      </w:pPr>
      <w:r>
        <w:rPr>
          <w:rFonts w:ascii="Times New Roman" w:hAnsi="Times New Roman" w:eastAsia="方正仿宋_GBK" w:cs="Times New Roman"/>
          <w:sz w:val="32"/>
        </w:rPr>
        <w:t>（三）绩效目标设置情况。</w:t>
      </w:r>
      <w:r>
        <w:rPr>
          <w:rFonts w:ascii="Arial Rounded MT Bold" w:hAnsi="Arial Rounded MT Bold" w:eastAsia="方正仿宋_GBK" w:cs="Arial Rounded MT Bold"/>
          <w:sz w:val="32"/>
        </w:rPr>
        <w:t>202</w:t>
      </w:r>
      <w:r>
        <w:rPr>
          <w:rFonts w:hint="eastAsia" w:ascii="Arial Rounded MT Bold" w:hAnsi="Arial Rounded MT Bold" w:eastAsia="方正仿宋_GBK" w:cs="Arial Rounded MT Bold"/>
          <w:sz w:val="32"/>
        </w:rPr>
        <w:t>5</w:t>
      </w:r>
      <w:r>
        <w:rPr>
          <w:rFonts w:ascii="Arial Rounded MT Bold" w:hAnsi="Arial Rounded MT Bold" w:eastAsia="方正仿宋_GBK" w:cs="Arial Rounded MT Bold"/>
          <w:sz w:val="32"/>
        </w:rPr>
        <w:t>年项目支出均实行了绩效目标管理，涉及一般公共预算当年财政拨款</w:t>
      </w:r>
      <w:r>
        <w:rPr>
          <w:rFonts w:ascii="Arial Rounded MT Bold" w:hAnsi="Arial Rounded MT Bold" w:eastAsia="方正仿宋_GBK" w:cs="Arial Rounded MT Bold"/>
          <w:color w:val="000000"/>
          <w:sz w:val="32"/>
        </w:rPr>
        <w:t>4596.07万元</w:t>
      </w:r>
      <w:r>
        <w:rPr>
          <w:rFonts w:ascii="Times New Roman" w:hAnsi="Times New Roman" w:eastAsia="方正仿宋_GBK" w:cs="Times New Roman"/>
          <w:sz w:val="32"/>
        </w:rPr>
        <w:t>。</w:t>
      </w:r>
    </w:p>
    <w:p>
      <w:pPr>
        <w:spacing w:line="594" w:lineRule="exact"/>
        <w:ind w:firstLine="620" w:firstLineChars="200"/>
        <w:jc w:val="both"/>
        <w:rPr>
          <w:rFonts w:ascii="Times New Roman" w:hAnsi="Times New Roman" w:eastAsia="方正仿宋_GBK" w:cs="Times New Roman"/>
        </w:rPr>
      </w:pPr>
      <w:r>
        <w:rPr>
          <w:rFonts w:ascii="Times New Roman" w:hAnsi="Times New Roman" w:eastAsia="方正仿宋_GBK" w:cs="Times New Roman"/>
          <w:sz w:val="31"/>
        </w:rPr>
        <w:t>（四）国有资产占有使用情况。截止</w:t>
      </w:r>
      <w:r>
        <w:rPr>
          <w:rFonts w:ascii="Times New Roman" w:hAnsi="Times New Roman" w:eastAsia="方正仿宋_GBK" w:cs="Times New Roman"/>
          <w:b/>
          <w:sz w:val="31"/>
        </w:rPr>
        <w:t>202</w:t>
      </w:r>
      <w:r>
        <w:rPr>
          <w:rFonts w:hint="eastAsia" w:ascii="Times New Roman" w:hAnsi="Times New Roman" w:eastAsia="方正仿宋_GBK" w:cs="Times New Roman"/>
          <w:b/>
          <w:sz w:val="31"/>
        </w:rPr>
        <w:t>4</w:t>
      </w:r>
      <w:r>
        <w:rPr>
          <w:rFonts w:ascii="Times New Roman" w:hAnsi="Times New Roman" w:eastAsia="方正仿宋_GBK" w:cs="Times New Roman"/>
          <w:sz w:val="31"/>
        </w:rPr>
        <w:t>年</w:t>
      </w:r>
      <w:r>
        <w:rPr>
          <w:rFonts w:ascii="Times New Roman" w:hAnsi="Times New Roman" w:eastAsia="方正仿宋_GBK" w:cs="Times New Roman"/>
          <w:b/>
          <w:sz w:val="31"/>
        </w:rPr>
        <w:t>12</w:t>
      </w:r>
      <w:r>
        <w:rPr>
          <w:rFonts w:ascii="Times New Roman" w:hAnsi="Times New Roman" w:eastAsia="方正仿宋_GBK" w:cs="Times New Roman"/>
          <w:sz w:val="31"/>
        </w:rPr>
        <w:t>月，所属各预算单位共有车辆</w:t>
      </w:r>
      <w:r>
        <w:rPr>
          <w:rFonts w:ascii="Times New Roman" w:hAnsi="Times New Roman" w:eastAsia="方正仿宋_GBK" w:cs="Times New Roman"/>
          <w:b/>
          <w:sz w:val="31"/>
        </w:rPr>
        <w:t>0</w:t>
      </w:r>
      <w:r>
        <w:rPr>
          <w:rFonts w:ascii="Times New Roman" w:hAnsi="Times New Roman" w:eastAsia="方正仿宋_GBK" w:cs="Times New Roman"/>
          <w:sz w:val="31"/>
        </w:rPr>
        <w:t>辆，其中一般公务用车</w:t>
      </w:r>
      <w:r>
        <w:rPr>
          <w:rFonts w:ascii="Times New Roman" w:hAnsi="Times New Roman" w:eastAsia="方正仿宋_GBK" w:cs="Times New Roman"/>
          <w:b/>
          <w:sz w:val="31"/>
        </w:rPr>
        <w:t>0</w:t>
      </w:r>
      <w:r>
        <w:rPr>
          <w:rFonts w:ascii="Times New Roman" w:hAnsi="Times New Roman" w:eastAsia="方正仿宋_GBK" w:cs="Times New Roman"/>
          <w:sz w:val="31"/>
        </w:rPr>
        <w:t>辆、执勤执法用车</w:t>
      </w:r>
      <w:r>
        <w:rPr>
          <w:rFonts w:ascii="Times New Roman" w:hAnsi="Times New Roman" w:eastAsia="方正仿宋_GBK" w:cs="Times New Roman"/>
          <w:b/>
          <w:sz w:val="31"/>
        </w:rPr>
        <w:t>0</w:t>
      </w:r>
      <w:r>
        <w:rPr>
          <w:rFonts w:ascii="Times New Roman" w:hAnsi="Times New Roman" w:eastAsia="方正仿宋_GBK" w:cs="Times New Roman"/>
          <w:sz w:val="31"/>
        </w:rPr>
        <w:t>辆。</w:t>
      </w:r>
      <w:r>
        <w:rPr>
          <w:rFonts w:ascii="Times New Roman" w:hAnsi="Times New Roman" w:eastAsia="方正仿宋_GBK" w:cs="Times New Roman"/>
          <w:b/>
          <w:sz w:val="31"/>
        </w:rPr>
        <w:t>202</w:t>
      </w:r>
      <w:r>
        <w:rPr>
          <w:rFonts w:hint="eastAsia" w:ascii="Times New Roman" w:hAnsi="Times New Roman" w:eastAsia="方正仿宋_GBK" w:cs="Times New Roman"/>
          <w:b/>
          <w:sz w:val="31"/>
        </w:rPr>
        <w:t>5</w:t>
      </w:r>
      <w:r>
        <w:rPr>
          <w:rFonts w:ascii="Times New Roman" w:hAnsi="Times New Roman" w:eastAsia="方正仿宋_GBK" w:cs="Times New Roman"/>
          <w:sz w:val="31"/>
        </w:rPr>
        <w:t>年一般公共预算安排购置车辆</w:t>
      </w:r>
      <w:r>
        <w:rPr>
          <w:rFonts w:ascii="Times New Roman" w:hAnsi="Times New Roman" w:eastAsia="方正仿宋_GBK" w:cs="Times New Roman"/>
          <w:b/>
          <w:sz w:val="31"/>
        </w:rPr>
        <w:t>0</w:t>
      </w:r>
      <w:r>
        <w:rPr>
          <w:rFonts w:ascii="Times New Roman" w:hAnsi="Times New Roman" w:eastAsia="方正仿宋_GBK" w:cs="Times New Roman"/>
          <w:sz w:val="31"/>
        </w:rPr>
        <w:t>辆，其中一般公务用车</w:t>
      </w:r>
      <w:r>
        <w:rPr>
          <w:rFonts w:ascii="Times New Roman" w:hAnsi="Times New Roman" w:eastAsia="方正仿宋_GBK" w:cs="Times New Roman"/>
          <w:b/>
          <w:sz w:val="31"/>
        </w:rPr>
        <w:t>0</w:t>
      </w:r>
      <w:r>
        <w:rPr>
          <w:rFonts w:ascii="Times New Roman" w:hAnsi="Times New Roman" w:eastAsia="方正仿宋_GBK" w:cs="Times New Roman"/>
          <w:sz w:val="32"/>
        </w:rPr>
        <w:t>辆、执勤执法用车</w:t>
      </w:r>
      <w:r>
        <w:rPr>
          <w:rFonts w:ascii="Times New Roman" w:hAnsi="Times New Roman" w:eastAsia="方正仿宋_GBK" w:cs="Times New Roman"/>
          <w:b/>
          <w:sz w:val="32"/>
        </w:rPr>
        <w:t>0</w:t>
      </w:r>
      <w:r>
        <w:rPr>
          <w:rFonts w:ascii="Times New Roman" w:hAnsi="Times New Roman" w:eastAsia="方正仿宋_GBK" w:cs="Times New Roman"/>
          <w:sz w:val="32"/>
        </w:rPr>
        <w:t>辆。</w:t>
      </w:r>
    </w:p>
    <w:p>
      <w:pPr>
        <w:spacing w:line="594" w:lineRule="exact"/>
        <w:ind w:left="640"/>
        <w:jc w:val="both"/>
        <w:rPr>
          <w:rFonts w:ascii="Times New Roman" w:hAnsi="Times New Roman" w:eastAsia="方正黑体_GBK" w:cs="Times New Roman"/>
          <w:sz w:val="32"/>
        </w:rPr>
      </w:pPr>
      <w:r>
        <w:rPr>
          <w:rFonts w:ascii="Times New Roman" w:hAnsi="Times New Roman" w:eastAsia="方正黑体_GBK" w:cs="Times New Roman"/>
          <w:sz w:val="32"/>
        </w:rPr>
        <w:t>六、专业名词解释</w:t>
      </w:r>
    </w:p>
    <w:p>
      <w:pPr>
        <w:spacing w:line="594" w:lineRule="exact"/>
        <w:ind w:left="640"/>
        <w:jc w:val="both"/>
        <w:rPr>
          <w:rFonts w:ascii="Times New Roman" w:hAnsi="Times New Roman" w:eastAsia="方正仿宋_GBK" w:cs="Times New Roman"/>
        </w:rPr>
      </w:pPr>
      <w:r>
        <w:rPr>
          <w:rFonts w:ascii="Times New Roman" w:hAnsi="Times New Roman" w:eastAsia="方正仿宋_GBK" w:cs="Times New Roman"/>
          <w:sz w:val="31"/>
        </w:rPr>
        <w:t>（一）财政拨款收入：指本年度从本级财政部门取得的财政拨款，包括一般公共预算财政拨款和</w:t>
      </w:r>
    </w:p>
    <w:p>
      <w:pPr>
        <w:spacing w:line="594" w:lineRule="exact"/>
        <w:jc w:val="both"/>
        <w:rPr>
          <w:rFonts w:ascii="Times New Roman" w:hAnsi="Times New Roman" w:eastAsia="方正仿宋_GBK" w:cs="Times New Roman"/>
        </w:rPr>
      </w:pPr>
      <w:r>
        <w:rPr>
          <w:rFonts w:ascii="Times New Roman" w:hAnsi="Times New Roman" w:eastAsia="方正仿宋_GBK" w:cs="Times New Roman"/>
          <w:sz w:val="32"/>
        </w:rPr>
        <w:t>政府性基金预算财政拨款。</w:t>
      </w:r>
    </w:p>
    <w:p>
      <w:pPr>
        <w:spacing w:line="594" w:lineRule="exact"/>
        <w:ind w:left="640"/>
        <w:jc w:val="both"/>
        <w:rPr>
          <w:rFonts w:ascii="Times New Roman" w:hAnsi="Times New Roman" w:eastAsia="方正仿宋_GBK" w:cs="Times New Roman"/>
        </w:rPr>
      </w:pPr>
      <w:r>
        <w:rPr>
          <w:rFonts w:ascii="Times New Roman" w:hAnsi="Times New Roman" w:eastAsia="方正仿宋_GBK" w:cs="Times New Roman"/>
          <w:sz w:val="31"/>
        </w:rPr>
        <w:t>（二）其他收入：指单位取得的除</w:t>
      </w:r>
      <w:r>
        <w:rPr>
          <w:rFonts w:ascii="Times New Roman" w:hAnsi="Times New Roman" w:eastAsia="方正仿宋_GBK" w:cs="Times New Roman"/>
          <w:b/>
          <w:sz w:val="31"/>
        </w:rPr>
        <w:t>“</w:t>
      </w:r>
      <w:r>
        <w:rPr>
          <w:rFonts w:ascii="Times New Roman" w:hAnsi="Times New Roman" w:eastAsia="方正仿宋_GBK" w:cs="Times New Roman"/>
          <w:sz w:val="31"/>
        </w:rPr>
        <w:t>财政拨款收入</w:t>
      </w:r>
      <w:r>
        <w:rPr>
          <w:rFonts w:ascii="Times New Roman" w:hAnsi="Times New Roman" w:eastAsia="方正仿宋_GBK" w:cs="Times New Roman"/>
          <w:b/>
          <w:sz w:val="31"/>
        </w:rPr>
        <w:t>”</w:t>
      </w:r>
      <w:r>
        <w:rPr>
          <w:rFonts w:ascii="Times New Roman" w:hAnsi="Times New Roman" w:eastAsia="方正仿宋_GBK" w:cs="Times New Roman"/>
          <w:sz w:val="31"/>
        </w:rPr>
        <w:t>、</w:t>
      </w:r>
      <w:r>
        <w:rPr>
          <w:rFonts w:ascii="Times New Roman" w:hAnsi="Times New Roman" w:eastAsia="方正仿宋_GBK" w:cs="Times New Roman"/>
          <w:b/>
          <w:sz w:val="31"/>
        </w:rPr>
        <w:t>“</w:t>
      </w:r>
      <w:r>
        <w:rPr>
          <w:rFonts w:ascii="Times New Roman" w:hAnsi="Times New Roman" w:eastAsia="方正仿宋_GBK" w:cs="Times New Roman"/>
          <w:sz w:val="31"/>
        </w:rPr>
        <w:t>事业收入</w:t>
      </w:r>
      <w:r>
        <w:rPr>
          <w:rFonts w:ascii="Times New Roman" w:hAnsi="Times New Roman" w:eastAsia="方正仿宋_GBK" w:cs="Times New Roman"/>
          <w:b/>
          <w:sz w:val="31"/>
        </w:rPr>
        <w:t>”</w:t>
      </w:r>
      <w:r>
        <w:rPr>
          <w:rFonts w:ascii="Times New Roman" w:hAnsi="Times New Roman" w:eastAsia="方正仿宋_GBK" w:cs="Times New Roman"/>
          <w:sz w:val="31"/>
        </w:rPr>
        <w:t>、</w:t>
      </w:r>
      <w:r>
        <w:rPr>
          <w:rFonts w:ascii="Times New Roman" w:hAnsi="Times New Roman" w:eastAsia="方正仿宋_GBK" w:cs="Times New Roman"/>
          <w:b/>
          <w:sz w:val="31"/>
        </w:rPr>
        <w:t>“</w:t>
      </w:r>
      <w:r>
        <w:rPr>
          <w:rFonts w:ascii="Times New Roman" w:hAnsi="Times New Roman" w:eastAsia="方正仿宋_GBK" w:cs="Times New Roman"/>
          <w:sz w:val="31"/>
        </w:rPr>
        <w:t>经营收入</w:t>
      </w:r>
      <w:r>
        <w:rPr>
          <w:rFonts w:ascii="Times New Roman" w:hAnsi="Times New Roman" w:eastAsia="方正仿宋_GBK" w:cs="Times New Roman"/>
          <w:b/>
          <w:sz w:val="31"/>
        </w:rPr>
        <w:t>”</w:t>
      </w:r>
      <w:r>
        <w:rPr>
          <w:rFonts w:ascii="Times New Roman" w:hAnsi="Times New Roman" w:eastAsia="方正仿宋_GBK" w:cs="Times New Roman"/>
          <w:sz w:val="31"/>
        </w:rPr>
        <w:t>等以外的收入，包</w:t>
      </w:r>
      <w:bookmarkStart w:id="2" w:name="page4"/>
      <w:bookmarkEnd w:id="2"/>
    </w:p>
    <w:p>
      <w:pPr>
        <w:spacing w:line="594" w:lineRule="exact"/>
        <w:jc w:val="both"/>
        <w:rPr>
          <w:rFonts w:ascii="Times New Roman" w:hAnsi="Times New Roman" w:eastAsia="方正仿宋_GBK" w:cs="Times New Roman"/>
        </w:rPr>
      </w:pPr>
      <w:r>
        <w:rPr>
          <w:rFonts w:ascii="Times New Roman" w:hAnsi="Times New Roman" w:eastAsia="方正仿宋_GBK" w:cs="Times New Roman"/>
          <w:sz w:val="31"/>
        </w:rPr>
        <w:t>括未纳入财政预算或财政专户管理的投资收益、银行存款利息收入、租金收入、捐赠收入，现金盘盈</w:t>
      </w:r>
    </w:p>
    <w:p>
      <w:pPr>
        <w:spacing w:line="594" w:lineRule="exact"/>
        <w:jc w:val="both"/>
        <w:rPr>
          <w:rFonts w:ascii="Times New Roman" w:hAnsi="Times New Roman" w:eastAsia="方正仿宋_GBK" w:cs="Times New Roman"/>
          <w:sz w:val="31"/>
        </w:rPr>
      </w:pPr>
      <w:r>
        <w:rPr>
          <w:rFonts w:ascii="Times New Roman" w:hAnsi="Times New Roman" w:eastAsia="方正仿宋_GBK" w:cs="Times New Roman"/>
          <w:sz w:val="31"/>
        </w:rPr>
        <w:t>收入、存货盘盈收入、收回已核销的应收及预付款项、无法偿付的应付及预收款项等。各单位从本级</w:t>
      </w:r>
    </w:p>
    <w:p>
      <w:pPr>
        <w:spacing w:line="594" w:lineRule="exact"/>
        <w:jc w:val="both"/>
        <w:rPr>
          <w:rFonts w:ascii="Times New Roman" w:hAnsi="Times New Roman" w:eastAsia="方正仿宋_GBK" w:cs="Times New Roman"/>
        </w:rPr>
      </w:pPr>
      <w:r>
        <w:rPr>
          <w:rFonts w:ascii="Times New Roman" w:hAnsi="Times New Roman" w:eastAsia="方正仿宋_GBK" w:cs="Times New Roman"/>
          <w:sz w:val="31"/>
        </w:rPr>
        <w:t>财政部门以外的同级单位取得的经费、从非本级财政部门取得的经费，以及行政单位收到的财政专户</w:t>
      </w:r>
    </w:p>
    <w:p>
      <w:pPr>
        <w:spacing w:line="594" w:lineRule="exact"/>
        <w:jc w:val="both"/>
        <w:rPr>
          <w:rFonts w:ascii="Times New Roman" w:hAnsi="Times New Roman" w:eastAsia="方正仿宋_GBK" w:cs="Times New Roman"/>
        </w:rPr>
      </w:pPr>
      <w:r>
        <w:rPr>
          <w:rFonts w:ascii="Times New Roman" w:hAnsi="Times New Roman" w:eastAsia="方正仿宋_GBK" w:cs="Times New Roman"/>
          <w:sz w:val="32"/>
        </w:rPr>
        <w:t>管理资金填列在本项内。</w:t>
      </w:r>
    </w:p>
    <w:p>
      <w:pPr>
        <w:spacing w:line="594" w:lineRule="exact"/>
        <w:ind w:firstLine="620" w:firstLineChars="200"/>
        <w:jc w:val="both"/>
        <w:rPr>
          <w:rFonts w:ascii="Times New Roman" w:hAnsi="Times New Roman" w:eastAsia="方正仿宋_GBK" w:cs="Times New Roman"/>
        </w:rPr>
      </w:pPr>
      <w:r>
        <w:rPr>
          <w:rFonts w:ascii="Times New Roman" w:hAnsi="Times New Roman" w:eastAsia="方正仿宋_GBK" w:cs="Times New Roman"/>
          <w:sz w:val="31"/>
        </w:rPr>
        <w:t>（三）基本支出：指为保障机构正常运转、完成日常工作任务而发生的人员经费和公用经费。其</w:t>
      </w:r>
      <w:r>
        <w:rPr>
          <w:rFonts w:ascii="Times New Roman" w:hAnsi="Times New Roman" w:eastAsia="方正仿宋_GBK" w:cs="Times New Roman"/>
          <w:sz w:val="32"/>
        </w:rPr>
        <w:t>中：人员经费指政府收支分类经济科目中的</w:t>
      </w:r>
      <w:r>
        <w:rPr>
          <w:rFonts w:ascii="Times New Roman" w:hAnsi="Times New Roman" w:eastAsia="方正仿宋_GBK" w:cs="Times New Roman"/>
          <w:b/>
          <w:sz w:val="32"/>
        </w:rPr>
        <w:t>“</w:t>
      </w:r>
      <w:r>
        <w:rPr>
          <w:rFonts w:ascii="Times New Roman" w:hAnsi="Times New Roman" w:eastAsia="方正仿宋_GBK" w:cs="Times New Roman"/>
          <w:sz w:val="32"/>
        </w:rPr>
        <w:t>工资福利支出</w:t>
      </w:r>
      <w:r>
        <w:rPr>
          <w:rFonts w:ascii="Times New Roman" w:hAnsi="Times New Roman" w:eastAsia="方正仿宋_GBK" w:cs="Times New Roman"/>
          <w:b/>
          <w:sz w:val="32"/>
        </w:rPr>
        <w:t>”</w:t>
      </w:r>
      <w:r>
        <w:rPr>
          <w:rFonts w:ascii="Times New Roman" w:hAnsi="Times New Roman" w:eastAsia="方正仿宋_GBK" w:cs="Times New Roman"/>
          <w:sz w:val="32"/>
        </w:rPr>
        <w:t>和</w:t>
      </w:r>
      <w:r>
        <w:rPr>
          <w:rFonts w:ascii="Times New Roman" w:hAnsi="Times New Roman" w:eastAsia="方正仿宋_GBK" w:cs="Times New Roman"/>
          <w:b/>
          <w:sz w:val="32"/>
        </w:rPr>
        <w:t>“</w:t>
      </w:r>
      <w:r>
        <w:rPr>
          <w:rFonts w:ascii="Times New Roman" w:hAnsi="Times New Roman" w:eastAsia="方正仿宋_GBK" w:cs="Times New Roman"/>
          <w:sz w:val="32"/>
        </w:rPr>
        <w:t>对个人和家庭的补助</w:t>
      </w:r>
      <w:r>
        <w:rPr>
          <w:rFonts w:ascii="Times New Roman" w:hAnsi="Times New Roman" w:eastAsia="方正仿宋_GBK" w:cs="Times New Roman"/>
          <w:b/>
          <w:sz w:val="32"/>
        </w:rPr>
        <w:t>”</w:t>
      </w:r>
      <w:r>
        <w:rPr>
          <w:rFonts w:ascii="Times New Roman" w:hAnsi="Times New Roman" w:eastAsia="方正仿宋_GBK" w:cs="Times New Roman"/>
          <w:sz w:val="32"/>
        </w:rPr>
        <w:t>；公用经费指政府收支分类经济科目中除</w:t>
      </w:r>
      <w:r>
        <w:rPr>
          <w:rFonts w:ascii="Times New Roman" w:hAnsi="Times New Roman" w:eastAsia="方正仿宋_GBK" w:cs="Times New Roman"/>
          <w:b/>
          <w:sz w:val="32"/>
        </w:rPr>
        <w:t>“</w:t>
      </w:r>
      <w:r>
        <w:rPr>
          <w:rFonts w:ascii="Times New Roman" w:hAnsi="Times New Roman" w:eastAsia="方正仿宋_GBK" w:cs="Times New Roman"/>
          <w:sz w:val="32"/>
        </w:rPr>
        <w:t>工资福利支出</w:t>
      </w:r>
      <w:r>
        <w:rPr>
          <w:rFonts w:ascii="Times New Roman" w:hAnsi="Times New Roman" w:eastAsia="方正仿宋_GBK" w:cs="Times New Roman"/>
          <w:b/>
          <w:sz w:val="32"/>
        </w:rPr>
        <w:t>”</w:t>
      </w:r>
      <w:r>
        <w:rPr>
          <w:rFonts w:ascii="Times New Roman" w:hAnsi="Times New Roman" w:eastAsia="方正仿宋_GBK" w:cs="Times New Roman"/>
          <w:sz w:val="32"/>
        </w:rPr>
        <w:t>和</w:t>
      </w:r>
      <w:r>
        <w:rPr>
          <w:rFonts w:ascii="Times New Roman" w:hAnsi="Times New Roman" w:eastAsia="方正仿宋_GBK" w:cs="Times New Roman"/>
          <w:b/>
          <w:sz w:val="32"/>
        </w:rPr>
        <w:t>“</w:t>
      </w:r>
      <w:r>
        <w:rPr>
          <w:rFonts w:ascii="Times New Roman" w:hAnsi="Times New Roman" w:eastAsia="方正仿宋_GBK" w:cs="Times New Roman"/>
          <w:sz w:val="32"/>
        </w:rPr>
        <w:t>对个人和家庭的补助</w:t>
      </w:r>
      <w:r>
        <w:rPr>
          <w:rFonts w:ascii="Times New Roman" w:hAnsi="Times New Roman" w:eastAsia="方正仿宋_GBK" w:cs="Times New Roman"/>
          <w:b/>
          <w:sz w:val="32"/>
        </w:rPr>
        <w:t>”</w:t>
      </w:r>
      <w:r>
        <w:rPr>
          <w:rFonts w:ascii="Times New Roman" w:hAnsi="Times New Roman" w:eastAsia="方正仿宋_GBK" w:cs="Times New Roman"/>
          <w:sz w:val="32"/>
        </w:rPr>
        <w:t>外的其他支出。</w:t>
      </w:r>
    </w:p>
    <w:p>
      <w:pPr>
        <w:spacing w:line="594" w:lineRule="exact"/>
        <w:ind w:left="640"/>
        <w:jc w:val="both"/>
        <w:rPr>
          <w:rFonts w:ascii="Times New Roman" w:hAnsi="Times New Roman" w:eastAsia="方正仿宋_GBK" w:cs="Times New Roman"/>
        </w:rPr>
      </w:pPr>
      <w:r>
        <w:rPr>
          <w:rFonts w:ascii="Times New Roman" w:hAnsi="Times New Roman" w:eastAsia="方正仿宋_GBK" w:cs="Times New Roman"/>
          <w:sz w:val="32"/>
        </w:rPr>
        <w:t>（四）项目支出：指在基本支出之外为完成特定行政任务和事业发展目标所发生的支出。</w:t>
      </w:r>
    </w:p>
    <w:p>
      <w:pPr>
        <w:spacing w:line="594" w:lineRule="exact"/>
        <w:ind w:firstLine="640" w:firstLineChars="200"/>
        <w:jc w:val="both"/>
        <w:rPr>
          <w:rFonts w:ascii="Times New Roman" w:hAnsi="Times New Roman" w:eastAsia="方正仿宋_GBK" w:cs="Times New Roman"/>
          <w:sz w:val="31"/>
        </w:rPr>
      </w:pPr>
      <w:r>
        <w:rPr>
          <w:rFonts w:ascii="Times New Roman" w:hAnsi="Times New Roman" w:eastAsia="方正仿宋_GBK" w:cs="Times New Roman"/>
          <w:sz w:val="32"/>
        </w:rPr>
        <w:t>（五）</w:t>
      </w:r>
      <w:r>
        <w:rPr>
          <w:rFonts w:ascii="Times New Roman" w:hAnsi="Times New Roman" w:eastAsia="方正仿宋_GBK" w:cs="Times New Roman"/>
          <w:b/>
          <w:sz w:val="32"/>
        </w:rPr>
        <w:t>“</w:t>
      </w:r>
      <w:r>
        <w:rPr>
          <w:rFonts w:ascii="Times New Roman" w:hAnsi="Times New Roman" w:eastAsia="方正仿宋_GBK" w:cs="Times New Roman"/>
          <w:sz w:val="32"/>
        </w:rPr>
        <w:t>三公</w:t>
      </w:r>
      <w:r>
        <w:rPr>
          <w:rFonts w:ascii="Times New Roman" w:hAnsi="Times New Roman" w:eastAsia="方正仿宋_GBK" w:cs="Times New Roman"/>
          <w:b/>
          <w:sz w:val="32"/>
        </w:rPr>
        <w:t>”</w:t>
      </w:r>
      <w:r>
        <w:rPr>
          <w:rFonts w:ascii="Times New Roman" w:hAnsi="Times New Roman" w:eastAsia="方正仿宋_GBK" w:cs="Times New Roman"/>
          <w:sz w:val="32"/>
        </w:rPr>
        <w:t>经费：指用一般公共预算财政拨款安排的因公出国（境）费、公务用车购置及运行</w:t>
      </w:r>
      <w:r>
        <w:rPr>
          <w:rFonts w:ascii="Times New Roman" w:hAnsi="Times New Roman" w:eastAsia="方正仿宋_GBK" w:cs="Times New Roman"/>
          <w:sz w:val="31"/>
        </w:rPr>
        <w:t>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spacing w:line="594" w:lineRule="exact"/>
        <w:ind w:left="640"/>
        <w:jc w:val="both"/>
        <w:rPr>
          <w:rFonts w:ascii="Times New Roman" w:hAnsi="Times New Roman" w:eastAsia="方正仿宋_GBK" w:cs="Times New Roman"/>
          <w:b/>
          <w:sz w:val="32"/>
        </w:rPr>
      </w:pPr>
      <w:r>
        <w:rPr>
          <w:rFonts w:ascii="Times New Roman" w:hAnsi="Times New Roman" w:eastAsia="方正仿宋_GBK" w:cs="Times New Roman"/>
          <w:sz w:val="32"/>
        </w:rPr>
        <w:t>部门预算公开联系人：杨</w:t>
      </w:r>
      <w:r>
        <w:rPr>
          <w:rFonts w:hint="eastAsia" w:ascii="Times New Roman" w:hAnsi="Times New Roman" w:eastAsia="方正仿宋_GBK" w:cs="Times New Roman"/>
          <w:sz w:val="32"/>
        </w:rPr>
        <w:t>老师</w:t>
      </w:r>
      <w:r>
        <w:rPr>
          <w:rFonts w:ascii="Times New Roman" w:hAnsi="Times New Roman" w:eastAsia="方正仿宋_GBK" w:cs="Times New Roman"/>
          <w:sz w:val="32"/>
        </w:rPr>
        <w:t>；联系方式：</w:t>
      </w:r>
      <w:r>
        <w:rPr>
          <w:rFonts w:ascii="Times New Roman" w:hAnsi="Times New Roman" w:eastAsia="方正仿宋_GBK" w:cs="Times New Roman"/>
          <w:b/>
          <w:sz w:val="32"/>
        </w:rPr>
        <w:t>023-74512355。</w:t>
      </w:r>
    </w:p>
    <w:p>
      <w:pPr>
        <w:spacing w:line="594" w:lineRule="exact"/>
        <w:ind w:left="640"/>
        <w:rPr>
          <w:rFonts w:ascii="Times New Roman" w:hAnsi="Times New Roman" w:eastAsia="方正仿宋_GBK" w:cs="Times New Roman"/>
          <w:b/>
          <w:sz w:val="32"/>
        </w:rPr>
        <w:sectPr>
          <w:pgSz w:w="16840" w:h="11906" w:orient="landscape"/>
          <w:pgMar w:top="1984" w:right="1446" w:bottom="1644" w:left="1446" w:header="0" w:footer="0" w:gutter="0"/>
          <w:cols w:equalWidth="0" w:num="1">
            <w:col w:w="14080"/>
          </w:cols>
          <w:docGrid w:linePitch="360" w:charSpace="0"/>
        </w:sectPr>
      </w:pPr>
    </w:p>
    <w:p>
      <w:pPr>
        <w:spacing w:line="594" w:lineRule="exact"/>
        <w:ind w:left="640"/>
        <w:rPr>
          <w:rFonts w:ascii="Times New Roman" w:hAnsi="Times New Roman" w:eastAsia="方正仿宋_GBK" w:cs="Times New Roman"/>
          <w:color w:val="000000" w:themeColor="text1"/>
        </w:rPr>
      </w:pPr>
      <w:bookmarkStart w:id="3" w:name="page5"/>
      <w:bookmarkEnd w:id="3"/>
      <w:r>
        <w:rPr>
          <w:rFonts w:ascii="Times New Roman" w:hAnsi="Times New Roman" w:eastAsia="方正仿宋_GBK" w:cs="Times New Roman"/>
          <w:sz w:val="32"/>
        </w:rPr>
        <w:t>附表：</w:t>
      </w:r>
      <w:r>
        <w:rPr>
          <w:rFonts w:ascii="Times New Roman" w:hAnsi="Times New Roman" w:eastAsia="方正仿宋_GBK" w:cs="Times New Roman"/>
          <w:b/>
          <w:color w:val="000000" w:themeColor="text1"/>
          <w:sz w:val="32"/>
        </w:rPr>
        <w:t>1.</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财政拨款收支总表</w:t>
      </w:r>
    </w:p>
    <w:p>
      <w:pPr>
        <w:spacing w:line="594" w:lineRule="exact"/>
        <w:ind w:left="1600"/>
        <w:rPr>
          <w:rFonts w:ascii="Times New Roman" w:hAnsi="Times New Roman" w:eastAsia="方正仿宋_GBK" w:cs="Times New Roman"/>
          <w:color w:val="000000" w:themeColor="text1"/>
          <w:sz w:val="32"/>
        </w:rPr>
      </w:pPr>
      <w:r>
        <w:rPr>
          <w:rFonts w:ascii="Times New Roman" w:hAnsi="Times New Roman" w:eastAsia="方正仿宋_GBK" w:cs="Times New Roman"/>
          <w:b/>
          <w:color w:val="000000" w:themeColor="text1"/>
          <w:sz w:val="32"/>
        </w:rPr>
        <w:t>2.</w:t>
      </w:r>
      <w:r>
        <w:rPr>
          <w:rFonts w:hint="eastAsia" w:ascii="Times New Roman" w:hAnsi="Times New Roman" w:eastAsia="方正仿宋_GBK" w:cs="Times New Roman"/>
          <w:b/>
          <w:color w:val="000000" w:themeColor="text1"/>
          <w:sz w:val="32"/>
        </w:rPr>
        <w:t xml:space="preserve">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一般公共预算财政拨款支出预算表</w:t>
      </w:r>
    </w:p>
    <w:p>
      <w:pPr>
        <w:spacing w:line="594" w:lineRule="exact"/>
        <w:ind w:right="2786" w:firstLine="1606" w:firstLineChars="500"/>
        <w:rPr>
          <w:rFonts w:ascii="Times New Roman" w:hAnsi="Times New Roman" w:eastAsia="方正仿宋_GBK" w:cs="Times New Roman"/>
          <w:color w:val="000000" w:themeColor="text1"/>
        </w:rPr>
      </w:pPr>
      <w:r>
        <w:rPr>
          <w:rFonts w:hint="eastAsia" w:ascii="Times New Roman" w:hAnsi="Times New Roman" w:eastAsia="方正仿宋_GBK" w:cs="Times New Roman"/>
          <w:b/>
          <w:color w:val="000000" w:themeColor="text1"/>
          <w:sz w:val="32"/>
        </w:rPr>
        <w:t xml:space="preserve">3.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一般公共预算财政拨款基本支出预算表</w:t>
      </w:r>
      <w:r>
        <w:rPr>
          <w:rFonts w:hint="eastAsia" w:ascii="Times New Roman" w:hAnsi="Times New Roman" w:eastAsia="方正仿宋_GBK" w:cs="Times New Roman"/>
          <w:color w:val="000000" w:themeColor="text1"/>
          <w:sz w:val="32"/>
        </w:rPr>
        <w:t>　</w:t>
      </w:r>
    </w:p>
    <w:p>
      <w:pPr>
        <w:spacing w:line="594" w:lineRule="exact"/>
        <w:ind w:left="1600"/>
        <w:rPr>
          <w:rFonts w:ascii="Times New Roman" w:hAnsi="Times New Roman" w:eastAsia="方正仿宋_GBK" w:cs="Times New Roman"/>
          <w:color w:val="000000" w:themeColor="text1"/>
        </w:rPr>
      </w:pPr>
      <w:r>
        <w:rPr>
          <w:rFonts w:ascii="Times New Roman" w:hAnsi="Times New Roman" w:eastAsia="方正仿宋_GBK" w:cs="Times New Roman"/>
          <w:b/>
          <w:color w:val="000000" w:themeColor="text1"/>
          <w:sz w:val="32"/>
        </w:rPr>
        <w:t>4.</w:t>
      </w:r>
      <w:r>
        <w:rPr>
          <w:rFonts w:hint="eastAsia" w:ascii="Times New Roman" w:hAnsi="Times New Roman" w:eastAsia="方正仿宋_GBK" w:cs="Times New Roman"/>
          <w:b/>
          <w:color w:val="000000" w:themeColor="text1"/>
          <w:sz w:val="32"/>
        </w:rPr>
        <w:t xml:space="preserve">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一般公共预算</w:t>
      </w:r>
      <w:r>
        <w:rPr>
          <w:rFonts w:ascii="Times New Roman" w:hAnsi="Times New Roman" w:eastAsia="方正仿宋_GBK" w:cs="Times New Roman"/>
          <w:b/>
          <w:color w:val="000000" w:themeColor="text1"/>
          <w:sz w:val="32"/>
        </w:rPr>
        <w:t>“</w:t>
      </w:r>
      <w:r>
        <w:rPr>
          <w:rFonts w:ascii="Times New Roman" w:hAnsi="Times New Roman" w:eastAsia="方正仿宋_GBK" w:cs="Times New Roman"/>
          <w:color w:val="000000" w:themeColor="text1"/>
          <w:sz w:val="32"/>
        </w:rPr>
        <w:t>三公</w:t>
      </w:r>
      <w:r>
        <w:rPr>
          <w:rFonts w:ascii="Times New Roman" w:hAnsi="Times New Roman" w:eastAsia="方正仿宋_GBK" w:cs="Times New Roman"/>
          <w:b/>
          <w:color w:val="000000" w:themeColor="text1"/>
          <w:sz w:val="32"/>
        </w:rPr>
        <w:t>”</w:t>
      </w:r>
      <w:r>
        <w:rPr>
          <w:rFonts w:ascii="Times New Roman" w:hAnsi="Times New Roman" w:eastAsia="方正仿宋_GBK" w:cs="Times New Roman"/>
          <w:color w:val="000000" w:themeColor="text1"/>
          <w:sz w:val="32"/>
        </w:rPr>
        <w:t>经费支出表</w:t>
      </w:r>
    </w:p>
    <w:p>
      <w:pPr>
        <w:spacing w:line="594" w:lineRule="exact"/>
        <w:ind w:left="1600"/>
        <w:rPr>
          <w:rFonts w:ascii="Times New Roman" w:hAnsi="Times New Roman" w:eastAsia="方正仿宋_GBK" w:cs="Times New Roman"/>
          <w:color w:val="000000" w:themeColor="text1"/>
        </w:rPr>
      </w:pPr>
      <w:r>
        <w:rPr>
          <w:rFonts w:ascii="Times New Roman" w:hAnsi="Times New Roman" w:eastAsia="方正仿宋_GBK" w:cs="Times New Roman"/>
          <w:b/>
          <w:color w:val="000000" w:themeColor="text1"/>
          <w:sz w:val="32"/>
        </w:rPr>
        <w:t>5.</w:t>
      </w:r>
      <w:r>
        <w:rPr>
          <w:rFonts w:hint="eastAsia" w:ascii="Times New Roman" w:hAnsi="Times New Roman" w:eastAsia="方正仿宋_GBK" w:cs="Times New Roman"/>
          <w:b/>
          <w:color w:val="000000" w:themeColor="text1"/>
          <w:sz w:val="32"/>
        </w:rPr>
        <w:t xml:space="preserve">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政府性基金预算支出表</w:t>
      </w:r>
    </w:p>
    <w:p>
      <w:pPr>
        <w:spacing w:line="594" w:lineRule="exact"/>
        <w:ind w:left="1600"/>
        <w:rPr>
          <w:rFonts w:ascii="Times New Roman" w:hAnsi="Times New Roman" w:eastAsia="方正仿宋_GBK" w:cs="Times New Roman"/>
          <w:color w:val="000000" w:themeColor="text1"/>
        </w:rPr>
      </w:pPr>
      <w:r>
        <w:rPr>
          <w:rFonts w:ascii="Times New Roman" w:hAnsi="Times New Roman" w:eastAsia="方正仿宋_GBK" w:cs="Times New Roman"/>
          <w:b/>
          <w:color w:val="000000" w:themeColor="text1"/>
          <w:sz w:val="32"/>
        </w:rPr>
        <w:t>6.</w:t>
      </w:r>
      <w:r>
        <w:rPr>
          <w:rFonts w:hint="eastAsia" w:ascii="Times New Roman" w:hAnsi="Times New Roman" w:eastAsia="方正仿宋_GBK" w:cs="Times New Roman"/>
          <w:color w:val="000000" w:themeColor="text1"/>
          <w:sz w:val="32"/>
        </w:rPr>
        <w:t xml:space="preserve"> 垫江县机关事务中心</w:t>
      </w:r>
      <w:r>
        <w:rPr>
          <w:rFonts w:ascii="Times New Roman" w:hAnsi="Times New Roman" w:eastAsia="方正仿宋_GBK" w:cs="Times New Roman"/>
          <w:color w:val="000000" w:themeColor="text1"/>
          <w:sz w:val="32"/>
        </w:rPr>
        <w:t>收支总表</w:t>
      </w:r>
    </w:p>
    <w:p>
      <w:pPr>
        <w:spacing w:line="594" w:lineRule="exact"/>
        <w:ind w:left="1600"/>
        <w:rPr>
          <w:rFonts w:ascii="Times New Roman" w:hAnsi="Times New Roman" w:eastAsia="方正仿宋_GBK" w:cs="Times New Roman"/>
          <w:color w:val="000000" w:themeColor="text1"/>
        </w:rPr>
      </w:pPr>
      <w:r>
        <w:rPr>
          <w:rFonts w:ascii="Times New Roman" w:hAnsi="Times New Roman" w:eastAsia="方正仿宋_GBK" w:cs="Times New Roman"/>
          <w:b/>
          <w:color w:val="000000" w:themeColor="text1"/>
          <w:sz w:val="32"/>
        </w:rPr>
        <w:t>7.</w:t>
      </w:r>
      <w:r>
        <w:rPr>
          <w:rFonts w:hint="eastAsia" w:ascii="Times New Roman" w:hAnsi="Times New Roman" w:eastAsia="方正仿宋_GBK" w:cs="Times New Roman"/>
          <w:b/>
          <w:color w:val="000000" w:themeColor="text1"/>
          <w:sz w:val="32"/>
        </w:rPr>
        <w:t xml:space="preserve">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收入总表</w:t>
      </w:r>
    </w:p>
    <w:p>
      <w:pPr>
        <w:spacing w:line="594" w:lineRule="exact"/>
        <w:ind w:left="1600"/>
        <w:rPr>
          <w:rFonts w:ascii="Times New Roman" w:hAnsi="Times New Roman" w:eastAsia="方正仿宋_GBK" w:cs="Times New Roman"/>
          <w:color w:val="000000" w:themeColor="text1"/>
        </w:rPr>
      </w:pPr>
      <w:r>
        <w:rPr>
          <w:rFonts w:ascii="Times New Roman" w:hAnsi="Times New Roman" w:eastAsia="方正仿宋_GBK" w:cs="Times New Roman"/>
          <w:b/>
          <w:color w:val="000000" w:themeColor="text1"/>
          <w:sz w:val="32"/>
        </w:rPr>
        <w:t>8.</w:t>
      </w:r>
      <w:r>
        <w:rPr>
          <w:rFonts w:hint="eastAsia" w:ascii="Times New Roman" w:hAnsi="Times New Roman" w:eastAsia="方正仿宋_GBK" w:cs="Times New Roman"/>
          <w:b/>
          <w:color w:val="000000" w:themeColor="text1"/>
          <w:sz w:val="32"/>
        </w:rPr>
        <w:t xml:space="preserve">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支出总表</w:t>
      </w:r>
    </w:p>
    <w:p>
      <w:pPr>
        <w:spacing w:line="594" w:lineRule="exact"/>
        <w:ind w:left="1600"/>
        <w:rPr>
          <w:rFonts w:ascii="Times New Roman" w:hAnsi="Times New Roman" w:eastAsia="方正仿宋_GBK" w:cs="Times New Roman"/>
          <w:color w:val="000000" w:themeColor="text1"/>
        </w:rPr>
      </w:pPr>
      <w:r>
        <w:rPr>
          <w:rFonts w:ascii="Times New Roman" w:hAnsi="Times New Roman" w:eastAsia="方正仿宋_GBK" w:cs="Times New Roman"/>
          <w:b/>
          <w:color w:val="000000" w:themeColor="text1"/>
          <w:sz w:val="32"/>
        </w:rPr>
        <w:t>9.</w:t>
      </w:r>
      <w:r>
        <w:rPr>
          <w:rFonts w:hint="eastAsia" w:ascii="Times New Roman" w:hAnsi="Times New Roman" w:eastAsia="方正仿宋_GBK" w:cs="Times New Roman"/>
          <w:b/>
          <w:color w:val="000000" w:themeColor="text1"/>
          <w:sz w:val="32"/>
        </w:rPr>
        <w:t xml:space="preserve">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政府采购明细表</w:t>
      </w:r>
    </w:p>
    <w:p>
      <w:pPr>
        <w:spacing w:line="594" w:lineRule="exact"/>
        <w:ind w:left="1600"/>
        <w:rPr>
          <w:rFonts w:ascii="Times New Roman" w:hAnsi="Times New Roman" w:eastAsia="方正仿宋_GBK" w:cs="Times New Roman"/>
          <w:color w:val="000000" w:themeColor="text1"/>
          <w:sz w:val="32"/>
        </w:rPr>
      </w:pPr>
      <w:r>
        <w:rPr>
          <w:rFonts w:ascii="Times New Roman" w:hAnsi="Times New Roman" w:eastAsia="方正仿宋_GBK" w:cs="Times New Roman"/>
          <w:b/>
          <w:color w:val="000000" w:themeColor="text1"/>
          <w:sz w:val="32"/>
        </w:rPr>
        <w:t>10.</w:t>
      </w:r>
      <w:r>
        <w:rPr>
          <w:rFonts w:hint="eastAsia" w:ascii="Times New Roman" w:hAnsi="Times New Roman" w:eastAsia="方正仿宋_GBK" w:cs="Times New Roman"/>
          <w:b/>
          <w:color w:val="000000" w:themeColor="text1"/>
          <w:sz w:val="32"/>
        </w:rPr>
        <w:t xml:space="preserve"> </w:t>
      </w:r>
      <w:r>
        <w:rPr>
          <w:rFonts w:hint="eastAsia" w:ascii="Times New Roman" w:hAnsi="Times New Roman" w:eastAsia="方正仿宋_GBK" w:cs="Times New Roman"/>
          <w:color w:val="000000" w:themeColor="text1"/>
          <w:sz w:val="32"/>
        </w:rPr>
        <w:t>垫江县机关事务中心</w:t>
      </w:r>
      <w:r>
        <w:rPr>
          <w:rFonts w:ascii="Times New Roman" w:hAnsi="Times New Roman" w:eastAsia="方正仿宋_GBK" w:cs="Times New Roman"/>
          <w:color w:val="000000" w:themeColor="text1"/>
          <w:sz w:val="32"/>
        </w:rPr>
        <w:t>202</w:t>
      </w:r>
      <w:r>
        <w:rPr>
          <w:rFonts w:hint="eastAsia" w:ascii="Times New Roman" w:hAnsi="Times New Roman" w:eastAsia="方正仿宋_GBK" w:cs="Times New Roman"/>
          <w:color w:val="000000" w:themeColor="text1"/>
          <w:sz w:val="32"/>
        </w:rPr>
        <w:t>5</w:t>
      </w:r>
      <w:r>
        <w:rPr>
          <w:rFonts w:ascii="Times New Roman" w:hAnsi="Times New Roman" w:eastAsia="方正仿宋_GBK" w:cs="Times New Roman"/>
          <w:color w:val="000000" w:themeColor="text1"/>
          <w:sz w:val="32"/>
        </w:rPr>
        <w:t>年项目绩效目标表</w:t>
      </w:r>
    </w:p>
    <w:p>
      <w:pPr>
        <w:rPr>
          <w:rFonts w:ascii="Times New Roman" w:hAnsi="Times New Roman" w:eastAsia="方正仿宋_GBK" w:cs="Times New Roman"/>
          <w:color w:val="000000" w:themeColor="text1"/>
          <w:sz w:val="32"/>
        </w:rPr>
      </w:pPr>
    </w:p>
    <w:p>
      <w:pPr>
        <w:rPr>
          <w:rFonts w:ascii="Times New Roman" w:hAnsi="Times New Roman" w:cs="Times New Roman"/>
        </w:rPr>
      </w:pPr>
    </w:p>
    <w:p>
      <w:pPr>
        <w:rPr>
          <w:rFonts w:ascii="Times New Roman" w:hAnsi="Times New Roman" w:cs="Times New Roman"/>
        </w:rPr>
      </w:pPr>
    </w:p>
    <w:p>
      <w:pPr>
        <w:rPr>
          <w:rFonts w:ascii="Times New Roman" w:hAnsi="Times New Roman" w:cs="Times New Roman"/>
        </w:rPr>
      </w:pPr>
    </w:p>
    <w:p>
      <w:pPr>
        <w:rPr>
          <w:rFonts w:ascii="Times New Roman" w:hAnsi="Times New Roman" w:cs="Times New Roman"/>
        </w:rPr>
      </w:pPr>
    </w:p>
    <w:p>
      <w:pPr>
        <w:rPr>
          <w:rFonts w:ascii="Times New Roman" w:hAnsi="Times New Roman" w:cs="Times New Roman"/>
        </w:rPr>
      </w:pPr>
    </w:p>
    <w:p>
      <w:r>
        <w:drawing>
          <wp:inline distT="0" distB="0" distL="114300" distR="114300">
            <wp:extent cx="8821420" cy="5269230"/>
            <wp:effectExtent l="0" t="0" r="2540" b="3810"/>
            <wp:docPr id="1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pic:cNvPicPr>
                      <a:picLocks noChangeAspect="1"/>
                    </pic:cNvPicPr>
                  </pic:nvPicPr>
                  <pic:blipFill>
                    <a:blip r:embed="rId4"/>
                    <a:stretch>
                      <a:fillRect/>
                    </a:stretch>
                  </pic:blipFill>
                  <pic:spPr>
                    <a:xfrm>
                      <a:off x="0" y="0"/>
                      <a:ext cx="8821420" cy="5269230"/>
                    </a:xfrm>
                    <a:prstGeom prst="rect">
                      <a:avLst/>
                    </a:prstGeom>
                    <a:noFill/>
                    <a:ln>
                      <a:noFill/>
                    </a:ln>
                  </pic:spPr>
                </pic:pic>
              </a:graphicData>
            </a:graphic>
          </wp:inline>
        </w:drawing>
      </w:r>
    </w:p>
    <w:p>
      <w:r>
        <w:drawing>
          <wp:inline distT="0" distB="0" distL="114300" distR="114300">
            <wp:extent cx="8775065" cy="5268595"/>
            <wp:effectExtent l="0" t="0" r="3175" b="4445"/>
            <wp:docPr id="1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5"/>
                    <a:stretch>
                      <a:fillRect/>
                    </a:stretch>
                  </pic:blipFill>
                  <pic:spPr>
                    <a:xfrm>
                      <a:off x="0" y="0"/>
                      <a:ext cx="8775065" cy="5268595"/>
                    </a:xfrm>
                    <a:prstGeom prst="rect">
                      <a:avLst/>
                    </a:prstGeom>
                    <a:noFill/>
                    <a:ln>
                      <a:noFill/>
                    </a:ln>
                  </pic:spPr>
                </pic:pic>
              </a:graphicData>
            </a:graphic>
          </wp:inline>
        </w:drawing>
      </w:r>
    </w:p>
    <w:p>
      <w:r>
        <w:drawing>
          <wp:inline distT="0" distB="0" distL="114300" distR="114300">
            <wp:extent cx="8746490" cy="5269865"/>
            <wp:effectExtent l="0" t="0" r="1270" b="3175"/>
            <wp:docPr id="1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4"/>
                    <pic:cNvPicPr>
                      <a:picLocks noChangeAspect="1"/>
                    </pic:cNvPicPr>
                  </pic:nvPicPr>
                  <pic:blipFill>
                    <a:blip r:embed="rId6"/>
                    <a:stretch>
                      <a:fillRect/>
                    </a:stretch>
                  </pic:blipFill>
                  <pic:spPr>
                    <a:xfrm>
                      <a:off x="0" y="0"/>
                      <a:ext cx="8746490" cy="5269865"/>
                    </a:xfrm>
                    <a:prstGeom prst="rect">
                      <a:avLst/>
                    </a:prstGeom>
                    <a:noFill/>
                    <a:ln>
                      <a:noFill/>
                    </a:ln>
                  </pic:spPr>
                </pic:pic>
              </a:graphicData>
            </a:graphic>
          </wp:inline>
        </w:drawing>
      </w:r>
    </w:p>
    <w:p/>
    <w:p>
      <w:r>
        <w:drawing>
          <wp:inline distT="0" distB="0" distL="114300" distR="114300">
            <wp:extent cx="8762365" cy="2697480"/>
            <wp:effectExtent l="0" t="0" r="63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8762365" cy="2697480"/>
                    </a:xfrm>
                    <a:prstGeom prst="rect">
                      <a:avLst/>
                    </a:prstGeom>
                    <a:noFill/>
                    <a:ln>
                      <a:noFill/>
                    </a:ln>
                  </pic:spPr>
                </pic:pic>
              </a:graphicData>
            </a:graphic>
          </wp:inline>
        </w:drawing>
      </w:r>
    </w:p>
    <w:p>
      <w:r>
        <w:drawing>
          <wp:inline distT="0" distB="0" distL="114300" distR="114300">
            <wp:extent cx="8785860" cy="2179320"/>
            <wp:effectExtent l="0" t="0" r="7620" b="0"/>
            <wp:docPr id="1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7"/>
                    <pic:cNvPicPr>
                      <a:picLocks noChangeAspect="1"/>
                    </pic:cNvPicPr>
                  </pic:nvPicPr>
                  <pic:blipFill>
                    <a:blip r:embed="rId8"/>
                    <a:stretch>
                      <a:fillRect/>
                    </a:stretch>
                  </pic:blipFill>
                  <pic:spPr>
                    <a:xfrm>
                      <a:off x="0" y="0"/>
                      <a:ext cx="8785860" cy="2179320"/>
                    </a:xfrm>
                    <a:prstGeom prst="rect">
                      <a:avLst/>
                    </a:prstGeom>
                    <a:noFill/>
                    <a:ln>
                      <a:noFill/>
                    </a:ln>
                  </pic:spPr>
                </pic:pic>
              </a:graphicData>
            </a:graphic>
          </wp:inline>
        </w:drawing>
      </w:r>
    </w:p>
    <w:p>
      <w:r>
        <w:drawing>
          <wp:inline distT="0" distB="0" distL="114300" distR="114300">
            <wp:extent cx="8731885" cy="5029200"/>
            <wp:effectExtent l="0" t="0" r="635"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9"/>
                    <a:stretch>
                      <a:fillRect/>
                    </a:stretch>
                  </pic:blipFill>
                  <pic:spPr>
                    <a:xfrm>
                      <a:off x="0" y="0"/>
                      <a:ext cx="8731885" cy="5029200"/>
                    </a:xfrm>
                    <a:prstGeom prst="rect">
                      <a:avLst/>
                    </a:prstGeom>
                    <a:noFill/>
                    <a:ln>
                      <a:noFill/>
                    </a:ln>
                  </pic:spPr>
                </pic:pic>
              </a:graphicData>
            </a:graphic>
          </wp:inline>
        </w:drawing>
      </w:r>
    </w:p>
    <w:p>
      <w:r>
        <w:drawing>
          <wp:inline distT="0" distB="0" distL="114300" distR="114300">
            <wp:extent cx="8855075" cy="5746115"/>
            <wp:effectExtent l="0" t="0" r="14605" b="1460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10"/>
                    <a:stretch>
                      <a:fillRect/>
                    </a:stretch>
                  </pic:blipFill>
                  <pic:spPr>
                    <a:xfrm>
                      <a:off x="0" y="0"/>
                      <a:ext cx="8855075" cy="5746115"/>
                    </a:xfrm>
                    <a:prstGeom prst="rect">
                      <a:avLst/>
                    </a:prstGeom>
                    <a:noFill/>
                    <a:ln>
                      <a:noFill/>
                    </a:ln>
                  </pic:spPr>
                </pic:pic>
              </a:graphicData>
            </a:graphic>
          </wp:inline>
        </w:drawing>
      </w:r>
    </w:p>
    <w:p>
      <w:r>
        <w:drawing>
          <wp:inline distT="0" distB="0" distL="114300" distR="114300">
            <wp:extent cx="8816340" cy="5273675"/>
            <wp:effectExtent l="0" t="0" r="7620" b="14605"/>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11"/>
                    <a:stretch>
                      <a:fillRect/>
                    </a:stretch>
                  </pic:blipFill>
                  <pic:spPr>
                    <a:xfrm>
                      <a:off x="0" y="0"/>
                      <a:ext cx="8816340" cy="5273675"/>
                    </a:xfrm>
                    <a:prstGeom prst="rect">
                      <a:avLst/>
                    </a:prstGeom>
                    <a:noFill/>
                    <a:ln>
                      <a:noFill/>
                    </a:ln>
                  </pic:spPr>
                </pic:pic>
              </a:graphicData>
            </a:graphic>
          </wp:inline>
        </w:drawing>
      </w:r>
    </w:p>
    <w:p>
      <w:r>
        <w:drawing>
          <wp:inline distT="0" distB="0" distL="114300" distR="114300">
            <wp:extent cx="8641080" cy="5113020"/>
            <wp:effectExtent l="0" t="0" r="0" b="7620"/>
            <wp:docPr id="2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1"/>
                    <pic:cNvPicPr>
                      <a:picLocks noChangeAspect="1"/>
                    </pic:cNvPicPr>
                  </pic:nvPicPr>
                  <pic:blipFill>
                    <a:blip r:embed="rId12"/>
                    <a:stretch>
                      <a:fillRect/>
                    </a:stretch>
                  </pic:blipFill>
                  <pic:spPr>
                    <a:xfrm>
                      <a:off x="0" y="0"/>
                      <a:ext cx="8641080" cy="5113020"/>
                    </a:xfrm>
                    <a:prstGeom prst="rect">
                      <a:avLst/>
                    </a:prstGeom>
                    <a:noFill/>
                    <a:ln>
                      <a:noFill/>
                    </a:ln>
                  </pic:spPr>
                </pic:pic>
              </a:graphicData>
            </a:graphic>
          </wp:inline>
        </w:drawing>
      </w:r>
    </w:p>
    <w:p>
      <w:r>
        <w:drawing>
          <wp:inline distT="0" distB="0" distL="114300" distR="114300">
            <wp:extent cx="8818880" cy="5106670"/>
            <wp:effectExtent l="0" t="0" r="5080" b="13970"/>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13"/>
                    <a:stretch>
                      <a:fillRect/>
                    </a:stretch>
                  </pic:blipFill>
                  <pic:spPr>
                    <a:xfrm>
                      <a:off x="0" y="0"/>
                      <a:ext cx="8818880" cy="5106670"/>
                    </a:xfrm>
                    <a:prstGeom prst="rect">
                      <a:avLst/>
                    </a:prstGeom>
                    <a:noFill/>
                    <a:ln>
                      <a:noFill/>
                    </a:ln>
                  </pic:spPr>
                </pic:pic>
              </a:graphicData>
            </a:graphic>
          </wp:inline>
        </w:drawing>
      </w:r>
    </w:p>
    <w:p>
      <w:r>
        <w:drawing>
          <wp:inline distT="0" distB="0" distL="114300" distR="114300">
            <wp:extent cx="8821420" cy="5182870"/>
            <wp:effectExtent l="0" t="0" r="2540" b="1397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14"/>
                    <a:stretch>
                      <a:fillRect/>
                    </a:stretch>
                  </pic:blipFill>
                  <pic:spPr>
                    <a:xfrm>
                      <a:off x="0" y="0"/>
                      <a:ext cx="8821420" cy="5182870"/>
                    </a:xfrm>
                    <a:prstGeom prst="rect">
                      <a:avLst/>
                    </a:prstGeom>
                    <a:noFill/>
                    <a:ln>
                      <a:noFill/>
                    </a:ln>
                  </pic:spPr>
                </pic:pic>
              </a:graphicData>
            </a:graphic>
          </wp:inline>
        </w:drawing>
      </w:r>
    </w:p>
    <w:p>
      <w:r>
        <w:drawing>
          <wp:inline distT="0" distB="0" distL="114300" distR="114300">
            <wp:extent cx="8829040" cy="5104765"/>
            <wp:effectExtent l="0" t="0" r="10160" b="635"/>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15"/>
                    <a:stretch>
                      <a:fillRect/>
                    </a:stretch>
                  </pic:blipFill>
                  <pic:spPr>
                    <a:xfrm>
                      <a:off x="0" y="0"/>
                      <a:ext cx="8829040" cy="5104765"/>
                    </a:xfrm>
                    <a:prstGeom prst="rect">
                      <a:avLst/>
                    </a:prstGeom>
                    <a:noFill/>
                    <a:ln>
                      <a:noFill/>
                    </a:ln>
                  </pic:spPr>
                </pic:pic>
              </a:graphicData>
            </a:graphic>
          </wp:inline>
        </w:drawing>
      </w:r>
    </w:p>
    <w:p>
      <w:r>
        <w:drawing>
          <wp:inline distT="0" distB="0" distL="114300" distR="114300">
            <wp:extent cx="8840470" cy="5268595"/>
            <wp:effectExtent l="0" t="0" r="13970" b="4445"/>
            <wp:docPr id="9"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pic:cNvPicPr>
                      <a:picLocks noChangeAspect="1"/>
                    </pic:cNvPicPr>
                  </pic:nvPicPr>
                  <pic:blipFill>
                    <a:blip r:embed="rId16"/>
                    <a:stretch>
                      <a:fillRect/>
                    </a:stretch>
                  </pic:blipFill>
                  <pic:spPr>
                    <a:xfrm>
                      <a:off x="0" y="0"/>
                      <a:ext cx="8840470" cy="5268595"/>
                    </a:xfrm>
                    <a:prstGeom prst="rect">
                      <a:avLst/>
                    </a:prstGeom>
                    <a:noFill/>
                    <a:ln>
                      <a:noFill/>
                    </a:ln>
                  </pic:spPr>
                </pic:pic>
              </a:graphicData>
            </a:graphic>
          </wp:inline>
        </w:drawing>
      </w:r>
    </w:p>
    <w:p>
      <w:r>
        <w:drawing>
          <wp:inline distT="0" distB="0" distL="114300" distR="114300">
            <wp:extent cx="8776970" cy="5125720"/>
            <wp:effectExtent l="0" t="0" r="1270" b="10160"/>
            <wp:docPr id="10"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pic:cNvPicPr>
                      <a:picLocks noChangeAspect="1"/>
                    </pic:cNvPicPr>
                  </pic:nvPicPr>
                  <pic:blipFill>
                    <a:blip r:embed="rId17"/>
                    <a:stretch>
                      <a:fillRect/>
                    </a:stretch>
                  </pic:blipFill>
                  <pic:spPr>
                    <a:xfrm>
                      <a:off x="0" y="0"/>
                      <a:ext cx="8776970" cy="5125720"/>
                    </a:xfrm>
                    <a:prstGeom prst="rect">
                      <a:avLst/>
                    </a:prstGeom>
                    <a:noFill/>
                    <a:ln>
                      <a:noFill/>
                    </a:ln>
                  </pic:spPr>
                </pic:pic>
              </a:graphicData>
            </a:graphic>
          </wp:inline>
        </w:drawing>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Rounded MT Bold">
    <w:altName w:val="Arial"/>
    <w:panose1 w:val="020F0704030504030204"/>
    <w:charset w:val="00"/>
    <w:family w:val="swiss"/>
    <w:pitch w:val="default"/>
    <w:sig w:usb0="00000000" w:usb1="00000000" w:usb2="00000000" w:usb3="00000000" w:csb0="20000001" w:csb1="00000000"/>
  </w:font>
  <w:font w:name="Arial">
    <w:panose1 w:val="020B0604020202020204"/>
    <w:charset w:val="00"/>
    <w:family w:val="auto"/>
    <w:pitch w:val="default"/>
    <w:sig w:usb0="E0002A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AA465C"/>
    <w:multiLevelType w:val="multilevel"/>
    <w:tmpl w:val="49AA465C"/>
    <w:lvl w:ilvl="0" w:tentative="0">
      <w:start w:val="2"/>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jk2N2JiN2RiYmQ2MGQ5NDdjZTcyNjM2OWE4N2ZkNTgifQ=="/>
  </w:docVars>
  <w:rsids>
    <w:rsidRoot w:val="4ABD3C45"/>
    <w:rsid w:val="000121E9"/>
    <w:rsid w:val="00024B0B"/>
    <w:rsid w:val="000B6BC3"/>
    <w:rsid w:val="00173089"/>
    <w:rsid w:val="001B222A"/>
    <w:rsid w:val="001E40BF"/>
    <w:rsid w:val="002C74E5"/>
    <w:rsid w:val="003B6AAF"/>
    <w:rsid w:val="003C6B73"/>
    <w:rsid w:val="0048228F"/>
    <w:rsid w:val="00483610"/>
    <w:rsid w:val="00493974"/>
    <w:rsid w:val="004A28DB"/>
    <w:rsid w:val="004B49FB"/>
    <w:rsid w:val="004E3BCF"/>
    <w:rsid w:val="004E549F"/>
    <w:rsid w:val="006A67F6"/>
    <w:rsid w:val="006F642B"/>
    <w:rsid w:val="00701097"/>
    <w:rsid w:val="0071406F"/>
    <w:rsid w:val="007964C5"/>
    <w:rsid w:val="007D4930"/>
    <w:rsid w:val="007F0759"/>
    <w:rsid w:val="0086625F"/>
    <w:rsid w:val="00992013"/>
    <w:rsid w:val="00A00A02"/>
    <w:rsid w:val="00A22FDC"/>
    <w:rsid w:val="00AB4057"/>
    <w:rsid w:val="00B170EA"/>
    <w:rsid w:val="00B63005"/>
    <w:rsid w:val="00B63BC2"/>
    <w:rsid w:val="00BE66A1"/>
    <w:rsid w:val="00C043DC"/>
    <w:rsid w:val="00C52308"/>
    <w:rsid w:val="00D32441"/>
    <w:rsid w:val="00E93148"/>
    <w:rsid w:val="00EC1FD1"/>
    <w:rsid w:val="00EF7340"/>
    <w:rsid w:val="00FC07BD"/>
    <w:rsid w:val="00FF7BAB"/>
    <w:rsid w:val="093A61F5"/>
    <w:rsid w:val="0EB067CE"/>
    <w:rsid w:val="113C0779"/>
    <w:rsid w:val="141122C9"/>
    <w:rsid w:val="1B9B4217"/>
    <w:rsid w:val="1C6B228C"/>
    <w:rsid w:val="1E440F9C"/>
    <w:rsid w:val="2A61606F"/>
    <w:rsid w:val="359373D1"/>
    <w:rsid w:val="3D7733D2"/>
    <w:rsid w:val="48F85640"/>
    <w:rsid w:val="4ABD3C45"/>
    <w:rsid w:val="4D1E59AD"/>
    <w:rsid w:val="50E568B1"/>
    <w:rsid w:val="5EF622B8"/>
    <w:rsid w:val="610D4B28"/>
    <w:rsid w:val="69E973FF"/>
    <w:rsid w:val="73AB6EA6"/>
    <w:rsid w:val="755521A4"/>
    <w:rsid w:val="7E713E3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sz w:val="21"/>
      <w:szCs w:val="22"/>
      <w:lang w:val="en-US" w:eastAsia="zh-CN" w:bidi="ar-SA"/>
    </w:rPr>
  </w:style>
  <w:style w:type="character" w:default="1" w:styleId="6">
    <w:name w:val="Default Paragraph Font"/>
    <w:unhideWhenUsed/>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link w:val="9"/>
    <w:qFormat/>
    <w:uiPriority w:val="0"/>
    <w:rPr>
      <w:sz w:val="18"/>
      <w:szCs w:val="18"/>
    </w:rPr>
  </w:style>
  <w:style w:type="paragraph" w:styleId="3">
    <w:name w:val="footer"/>
    <w:basedOn w:val="1"/>
    <w:link w:val="8"/>
    <w:qFormat/>
    <w:uiPriority w:val="0"/>
    <w:pPr>
      <w:tabs>
        <w:tab w:val="center" w:pos="4153"/>
        <w:tab w:val="right" w:pos="8306"/>
      </w:tabs>
      <w:snapToGrid w:val="0"/>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sz w:val="18"/>
      <w:szCs w:val="18"/>
    </w:rPr>
  </w:style>
  <w:style w:type="character" w:customStyle="1" w:styleId="8">
    <w:name w:val="页脚 Char"/>
    <w:basedOn w:val="6"/>
    <w:link w:val="3"/>
    <w:qFormat/>
    <w:uiPriority w:val="0"/>
    <w:rPr>
      <w:sz w:val="18"/>
      <w:szCs w:val="18"/>
    </w:rPr>
  </w:style>
  <w:style w:type="character" w:customStyle="1" w:styleId="9">
    <w:name w:val="批注框文本 Char"/>
    <w:basedOn w:val="6"/>
    <w:link w:val="2"/>
    <w:qFormat/>
    <w:uiPriority w:val="0"/>
    <w:rPr>
      <w:sz w:val="18"/>
      <w:szCs w:val="18"/>
    </w:rPr>
  </w:style>
  <w:style w:type="paragraph" w:customStyle="1" w:styleId="10">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SysCeo.com</Company>
  <Pages>20</Pages>
  <Words>2205</Words>
  <Characters>2354</Characters>
  <Lines>2</Lines>
  <Paragraphs>5</Paragraphs>
  <TotalTime>9</TotalTime>
  <ScaleCrop>false</ScaleCrop>
  <LinksUpToDate>false</LinksUpToDate>
  <CharactersWithSpaces>2375</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2023-02-27T02:58:00Z</dcterms:created>
  <dc:creator>Administrator</dc:creator>
  <cp:lastModifiedBy>向毅</cp:lastModifiedBy>
  <dcterms:modified xsi:type="dcterms:W3CDTF">2025-01-22T03:08:11Z</dcterms:modified>
  <dc:title>垫江县机关事务中心</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y fmtid="{D5CDD505-2E9C-101B-9397-08002B2CF9AE}" pid="3" name="ICV">
    <vt:lpwstr>297CC2C5E31D4F36826D747B60523DF7</vt:lpwstr>
  </property>
  <property fmtid="{D5CDD505-2E9C-101B-9397-08002B2CF9AE}" pid="4" name="KSOTemplateDocerSaveRecord">
    <vt:lpwstr>eyJoZGlkIjoiYjk2N2JiN2RiYmQ2MGQ5NDdjZTcyNjM2OWE4N2ZkNTgiLCJ1c2VySWQiOiIzOTY1MjY0OTUifQ==</vt:lpwstr>
  </property>
</Properties>
</file>