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pPr>
      <w:r>
        <w:rPr>
          <w:rFonts w:hint="eastAsia" w:ascii="方正小标宋_GBK" w:hAnsi="方正小标宋_GBK" w:eastAsia="方正小标宋_GBK" w:cs="方正小标宋_GBK"/>
          <w:i w:val="0"/>
          <w:iCs w:val="0"/>
          <w:caps w:val="0"/>
          <w:color w:val="333333"/>
          <w:spacing w:val="0"/>
          <w:sz w:val="44"/>
          <w:szCs w:val="44"/>
          <w:bdr w:val="none" w:color="auto" w:sz="0" w:space="0"/>
          <w:shd w:val="clear" w:fill="FFFFFF"/>
        </w:rPr>
        <w:t>关于垫江县2020年国民经济和社会发展计划执行情况及2021年计划草案的报告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4" w:afterAutospacing="0"/>
        <w:ind w:left="0" w:right="0" w:firstLine="0"/>
        <w:jc w:val="left"/>
        <w:rPr>
          <w:rFonts w:hint="eastAsia" w:ascii="微软雅黑" w:hAnsi="微软雅黑" w:eastAsia="微软雅黑" w:cs="微软雅黑"/>
          <w:i w:val="0"/>
          <w:iCs w:val="0"/>
          <w:caps w:val="0"/>
          <w:color w:val="333333"/>
          <w:spacing w:val="0"/>
          <w:sz w:val="19"/>
          <w:szCs w:val="19"/>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right="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各位代表：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受县人民政府委托，现将2020年国民经济和社会发展计划执行情况及2021年计划草案提请大会审议，并请县政协委员提案。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一、2020年国民经济和社会发展计划执行情况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过去一年，面对突如其来的新冠疫情，面对错综复杂的国际形势，全县上下坚持以习近平新时代中国特色社会主义思想为指导，深入贯彻党中央系列决策部署，全面落实习近平总书记对重庆提出的营造良好政治生态，坚持“两点”定位、“两地”“两高”目标，发挥“三个作用”和推动成渝地区双城经济圈建设等重要指示要求，坚持稳中求进工作总基调，深入贯彻新发展理念，落实高质量发展要求，深化供给侧结构性改革，坚持从全局谋划一域、以一域服务全局，着力战疫情、战复工、战贫困、战洪水，全力以赴做好“六稳”“六保”工作，持续打好“三大攻坚战”，深入实施“八项行动计划”，稳增长、促改革、调结构、惠民生、防风险、保稳定，统筹疫情防控和经济社会发展取得重大成果，为“十四五”时期开启社会主义现代化建设新征程奠定了扎实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主要指标全面回升，高质量发展行稳致远。全县地区生产总值444.8亿元，增长4％，高于全市0.1个百分点，增速分别排全市和渝东北12位、2位，其中，一、二、三产分别实现增加值59.4亿元、196.3亿元、189.1亿元，增长4.8％、5.6％、2.3％。全体居民人均可支配收入达28530元、增长8.2％，其中，城镇居民人均可支配收入达39533元，增长5.6％；农村居民人均可支配收入达18370元，增长9.2％，城乡收入差距比缩小至2.16：1。一般公共预算收入达17．4亿元，增长4.3％，其中，税收完成11.4亿元，增长2.9％。完成城镇新增就业8904人，超额完成市上下达目标，经济社会发展呈逐季好转、加快复苏，供需两端恢复性增长势头明显，经济发展长期向好基本面巩固提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双城经济圈”坚实起步，发展势能不断增强。《成渝地区双城经济圈建设规划纲要》明确垫江为北翼节点城市，出台贯彻落实《成渝地区双城经济圈建设规划纲要》工作方案，加快规划纲要转化落地。大垫丰武高速、明月山内槽旅游环线道路等一批重点项目挤入国家规划、市级计划。联合毗邻六区县共建明月山绿色发展示范带，成为川渝毗邻地区合作共建九大功能平台之一，34个项目纳入六区县平台项目库，总投资约3000亿元。两次召开六区县党政联席会，联合建立四级体系工作机制和毗邻协作机制。与毗邻区县签订各类合作协议31份，达成合作意向320项。深度融入“一区两群”，“三区两地一节点、郊区新城双‘50’”发展方位定位得到市级支持，长垫梁绿色经济走廊进入全市“十四五”规划，龙溪河流域水环境试点示范成效明显。“长－垫”帮扶机制建立健全，梳理形成帮扶事项10余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数字经济快速崛起，新旧动能高效转换。全县数字经济企业接近400家，数字经济总产值32亿元，增长9％。首创全域性普惠型工业互联网，实现全县600余家辖区企业同上一张网、3万余台设备同上一朵云，覆盖长寿、梁平、广安等毗邻地区近百家企业。自研“垫小二”企服云平台，融合普惠金融、政策直达、用工配套等一站式“云服务”，帮助167家中小企业贷款9264.7万元、首贷率超过75％。靶向引进允成科技、誉成科技等国内大数据领军企业27家，先后回引在外创业就业数字经济人才300余人，拓展智慧医疗、智慧交通等应用场景32个。新建5G基站666个，实现5G网络城区全覆盖。成功创建国家数字乡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政策效应加快释放，市场信心持续提振。大力开展“千人联千企”专项活动，创新打造“垫小二”服务品牌，全县1019名“垫小二”助力市场主体享受各类政策资金支持7万余户次、30余亿元，新登记注册企业增长57.4％、日均新增7.3户。召开全县服务业及数字经济创新发展大会，出台支持数字经济发展政策20条，支持传统产业转型升级。多元争取资金支持，全年到位中央预算内资金项目39个、3.8亿元，获批专项债券项目10个、资金12.8亿元，老旧小区、专项债券等获批资金均居全市前列。一系列政策逆周期调节效果明显，新培育市场主体9008户，增长14.3％，累计达5.8万余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一年来，重点抓了七个方面工作：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（一）应对“大战”“大考”，筑牢经济“基本盘”。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面对新冠疫情，始终坚持人民至上、生命至上，全力应对“大战”“大考”，狠抓“外防输入、内防反弹”，统筹推进疫情防控和经济社会发展工作。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全力战疫情。第一时间启动重大突发公共卫生一级响应，迅速成立疫情防控工作领导小组和联防联控指挥部，实现“双组长制”“指挥长负责制”。严格落实“四早”“四集中”要求，抓好“四个工作面”和“两大保障”，实行“八个从严”“加强版”“优化版”“统筹版”，用时半个月实现新增确诊病例零增长，一个月左右时间实现确诊病例、疑似病例、无症状感染者和密切接触者全部清零，成为全市第二批低风险区县，彻底打好疫情防控的人民战、总体战、阻击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全力战复工复产。落实分区分级分类精准防控，有序推动复工复产、复商复市、复课复学，出台支持中小企业发展政策10条、建筑行业生产经营措施10条、抗疫贷等纾困惠企政策，帮助企业渡过“难关”。开展春暖花开·美好生活“12个1”促销活动提振消费，“一校一策”指导学校完善疫情防控方案和应急预案，全县生产生活秩序加快恢复。在全市率先实现规上工业企业复工复产率、限上商贸企业复市复消率、市级重点项目和续建重大项目开工复工率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全力稳价保供。落实粮食安全行政首长负责制，粮食生产稳定在40万吨。加强能源调度，电力、天然气等能源供给稳定，电力供应量稳定在10亿千瓦时，天然气年供气量稳定在6亿方左右，成品油销售稳定在10万吨左右。规范市场秩序，打击囤积居奇，稳控消费价格，有效防止非洲猪瘟、新冠疫情对生猪市场价格的“叠加影响”，充分运用市场手段，稳定蔬菜等农产品价格。将疫情对生产生活的影响降到最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（二）打好“三大攻坚战”，决战决胜“收官年”。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深入贯彻落实党中央关于打好“三大攻坚战”决策部署，着力抓重点、补短板、强弱项，聚焦突出问题，注重精准施策，打好关键战役，推动决战全面建成小康社会取得决定性成就。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脱贫攻坚取得重大胜利。打赢打好脱贫攻坚“定点攻坚战”“百日大会战”“收官大决战”三大战役，扎实开展“五访五帮”“五查五改”“四看四讲四问”专项行动，持续推进“两不愁三保障”突出问题动态清零，统筹推进市委脱贫攻坚专项巡视“回头看”、脱贫攻坚成效考核等各类问题一体整改、全面整改。贫困群众“两不愁三保障”达标率100％、生产生活明显改善率100％、各类巡视督查考核审计反馈问题整改率100％，全县10个市级贫困村和5个县级扶贫重点村全部出列，现行标准下9802户31567名贫困人口稳定脱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污染防治取得重大突破。全面统筹山水林田湖草系统治理。实施污染防治攻坚“百日大会战”，筑牢长江上游重要生态屏障。实施蓝天保卫行动。全年空气质量优良天数350天，同比增加15天，优良天数比例 95．9％。PM2.5平均浓度下降5微克／立方米。实施碧水保卫行动。全面推行河长制，探索实施龙溪河流域清漂、巡河、渔业、发电“四位一体”管护新模式。完成8座污水处理厂工艺改造，完成24座污水处理厂（站）在线监测安装调试，桂溪河建成区黑臭水体全面消除，龙溪河、卧龙河断面水质稳定在Ⅲ类以上。实施净土保卫行动。探索“林长制”改革，开展国土绿化提升行动，新增营造林12万亩，森林覆盖率46％。治理水土流失30平方公里。获评“全国农村生活垃圾分类和资源化利用示范县”“全市畜禽粪污资源化利用整县推进项目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防范化解重大风险取得重大进展。严守债务红线。积极争取新增专项债券资金，6.6亿元政府购买服务再提款获得快速审批，发行再融资债券7.4亿元，债务展期、债务重组5.2亿元，建立偿债准备金2.6亿元，有效降低政府债务风险。规范经济秩序。建立健全打击非法集资工作联席会议制度，常态化开展防范和打击非法集资“七进”宣传活动，全年排查各行业1212家，未发现涉嫌非法集资情况。全县各项存款余额420.6亿元，增长7.7％。各项贷款余额284.8亿元，增长17.3％。存贷比67.7％，创历史新高。不良贷款率0.5％，低于全市全国平均水平。稳控房产市场。落实“房住不炒”政策，全年房地产开工面积134万平方米，销售商品房面积81.6万平方米，增长15.3％，房产库存面积不足40万平方米。防范洪涝灾害。统筹做好预警监测、堤坝加固、应急处置和恢复重建，建成全市首个智慧水利云平台，全面筑牢防汛抗洪、迎峰度夏的“安全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（三）构建现代产业体系，打造高质量发展“增长极”。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坚持把发展着力点放在实体经济上，持续优化三次产业结构，不断提升产业链供应链现代化水平，加快推动经济高质量发展。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现代农业提质增效。实现农业总产值93.5亿元、增长5.2％。农业基础不断夯实。建设高标准农田5.7万亩，宜机化土地整治3万亩。推广新型农机具5772台（套），机械化率达52％，高于全市2个百分点。新增各类新型农业经营主体246个。龙滩水库建设加快推进，油坊沟水库开工动建，永安水库、太平水库等项目前期推进顺利。粮食生产稳步增长。全年种植粮食98万亩、产量40万吨，分别增长3.8％、增长2.3％。种植蔬菜38万亩、产量81万吨，分别增长3.6％、5.1％。特色产业快速发展。种植优质水稻30万亩、优质玉米23万亩。稻油制种面积达1.3万亩。发展中药材种植基地16个。垫江晚柚“双十工程”，建成标准化果园3500亩。建设1000头以上标准化生猪养殖项目57个，出栏生猪66万头。审核和认证“三品一标”品牌15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工业经济稳步回升。实现工业增加值108.2亿元、增长4.5％，其中，规上工业增长4％，新增规上工业企业15家、累计达139家。园区承载能力增强。完成 “一园三组团”体制机制改革。园区道路骨架、排水网络等基础设施完善，完成工业用地储备2400亩，新建标准化厂房33万平方米、工业污水处理厂3座。先行指标强势回升。全年工业用电增长8.1％，较一季度、上半年、前三季度分别回升19.4、9.3、3.6个百分点，工业用气增长－1.5％，较一季度、上半年、前三季度分别回升18.7、8.6、3.2个百分点。主导产业支撑明显。天然气综合利用、新材料、消费品、汽摩等支柱产业产值分别增长8.7％、9.1％、1％、3.8％。全年规模以上工业利润总额12.1亿元，增长2.4％；主营业务收入利润率8.2％。工业税收达5亿元，增长8.9％。工业项目加快推进。完成工业投资47.4亿元、增长9.2％，晶芯频控、中海油医用口罩等项目建成投产，圣皓机械、汇维仕新材料等项目加快推进，捷力轮毂搬迁扩能、国瑞绿色装配式建筑产业园一期建成投产，捷力轮毂、辉虎科技等22余家企业智能化改造完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建筑强县”纵深推进。实现建筑业增加值88.1亿元、增长7％。全年新增建筑企业248家，注册施工企业达到527家，同比增长113％。实现注册地建筑业总产值255亿元，增长15％，全县实现建筑业和房地产业税收7.5亿元，占全县一般公共预算收入的49.5％。渝东北首个装配式建筑产业园建成投产，高质量主办智能装配式建筑产业发展论坛，争取重庆市“巴渝工匠杯”建设行业职业技能竞赛在我县举办，成功创建全市“智慧建造”和市级装配式建筑产业建设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（四）扩大内需战略基点，畅通融入“双循环”。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按照需求牵引供给，供给创造需求的思路，坚持扩大内需战略同供给侧结构性改革有机结合起来，积极融入构建以国内大循环为主体、国内国际双循环相互促进的新发展格局。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消费市场快速回暖。实现社会消费品零售总额增长0.2％，转负为正。实现批发销售额增长26.9％，排全市第5位，零售销售额增长6.9％，住宿营业额增长5.6％，排全市第1位，餐饮营业额增长5.4％，全年新增限上商贸企业10户，新增限上商贸个体97户。消费平台提档升级。五洞李花园、中华仙草园创成3A景区，恺之峰旅游区获批4A景区。红星美凯龙·爱琴海购物公园、中农联·渝东国际农贸城、垫江汽贸城等消费平台建设加快，协信·星光天地运营良好，200余个国内著名商业品牌签约入驻，“居民步行10分钟商业网点”基本实现。主题消费成效明显。成功举办第21届垫江牡丹文化节、重庆龙溪河（垫江）首届龙舟赛、2020重庆·垫江首届荷莲文化节、“双晒”等大型文化活动，全年接待游客525万人次、旅游总收入27亿元，增速分别高于全市平均水平30个、15个百分点。成功举办各类展会40余场次，全年会展销售额达5．3亿元。线上消费持续升温。实现电商交易额22.1亿元、增长34％，快递吞吐量突破2000万件，增长32.6％。消费品牌逐渐形成。升级打造巴谷·宿集、“牡丹人家”品牌企业10家。成功创建“中国石磨豆花美食之乡”地域品牌，成功申报“垫江石磨豆花”市级非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有效投资不断增长。完成全社会固定资产投资171亿元，增长14.5％，高于全市10.6个百分点，增速列全市第2位。重点项目支撑有力。85个县级重点建设项目完成投资109.8亿元，占年度计划的98.6％，15个市级重点项目完成投资75亿元，占年度计划110.6％。投资结构逐步优化，基础设施领域完成投资61.5亿元，增长1％，占比固定资产投资36％，完成民间投资136亿元，增长12.6％。 5G基站、东部新区等“两新一重”建设加快推进，成为拉动投资增长的主要动力。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进出口有序恢复。新增汇维仕、辉煌机械等进出口实绩企业4家，累计达15家。实现货物进出口总额4.2亿元，增长－24.6％，较上半年、三季度分别回升21.4个、16.4个百分点。实现服务贸易进出口总额144.5万美元、增长35.5％，其中，服务外包33.1万美元、增长47.9％。捷力轮毂等外贸企业订单全部恢复，且印度及东南亚市场外贸份额占比进一步增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（五）统筹城市提升和乡村振兴，展现城乡“新面貌”。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聚焦城市和乡村两个基本面，着力加大城乡基础设施投入力度，不断提升城市品质，推动乡村振兴，加快城乡一体协调发展。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城市品质跃升台阶。划定中心城区城市开发边界规模50平方公里，城市建成区面积达25平方公里，常住人口达25万，常住人口城镇化率达49.2％。东部新区高位推进。城市博览中心、旅游集散中心、优质教育基地开工动建，三合湖公园即将下闸蓄水，“10万平方公里、10万人口”新区骨架基本形成。城市功能逐步健全。实施城市提升项目114项，总投资267.8亿元。实施老旧小区改造102个，城市棚改459户。新增城市绿地面积105公顷，城市建成区绿地率达43％。建成城市地下综合管廊16公里、县城雨污管网21公里，县城污水集中收集率、处理率分别达70％、95％以上。成功创建国家园林县城、国家新型城镇化建设示范县。城市管理有力有效。“大城三管”深入实施，“马路办公”纵深推进，城市综合管理“七大工程”取得实效。智慧城市建设加快，建成智能停车管理系统，设置智能泊车位2600个，新增停车位7488个，“停车难”问题有效缓解。评定AA级信用等级物业企业4家、A级32家，物管水平稳步提升。商品房县外购置率达10％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乡村振兴走深走实。连片示范成效明显。明月山乡村振兴示范区和龙溪河乡村振兴示范带建设开局良好，“22521”单项试验示范、3镇15村连片综合示范深入实施。农村基础完善升级。乡镇基础设施“八个一”项目加快实施。建成农村客运招呼站145个、新建“四好农村路”385公里，群众出行更加安全便捷。人居环境显著改善。实施乡镇环境综合整治项目5个，创建美丽庭院500个，整治提升农村旧房3000户，改造农村危房99户，农村卫生厕所普及率达79.8％。成功创建“农村生活垃圾分类和资源化利用国家级示范县”。农村改革深入推进。完成农村承包地确权登记颁证和288个村级集体产权制度改革，实施“三变”改革试点村18个、“三社”融合基层组织206个、深度结合试点村5个。确认集体经济组织成员79.2万人、设置股权135万股、量化经营性资产3.1亿元。品牌创建成果丰硕。建成全国“一村一品”示范镇村8个，全市休闲农业和乡村旅游示范镇（村、点）17个，市级美丽宜居乡村10个，太平镇牡丹村、裴兴镇桂花村等入选“2020年中国美丽乡村”，坪山镇双丰村燕子溪上垣子入围“首批重庆传统村落名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（六）深化改革开放创新，积蓄发展“动力源”。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坚持战略导向、问题导向、需求导向，实施开放引领、改革突破、创新驱动战略，不断增强内生动力，加快释放市场活力。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重点领域改革纵深推进。深化“放管服”改革。提升行政审批效率，企业开办审批时限由4个工作日压缩至1个工作日，行政许可事项网上可办率达96％。全年完成企业投资项目备案208个、增长30.8％。全面落实“涉企减负30条”“电气15条”等支持民营企业政策，为全县小微企业低压接入提供设备支持，减少电力成本1625万元。深化投融资体制改革。东部新区新型城镇化PPP项目接近尾声，工业园区高质量发展PPP项目和教育信息化PPP项目前期加快推进，基础设施存量资产REITS改革试点论证加快开展。推进财税金融改革。实施平滑的信贷政策，国有平台公司实现融资18.4亿元。发放“抗疫贷”28笔2800万元，“垫易贷”112笔3350万元，“应急转贷”36笔2.6亿元，商业价值贷款49笔6043万元。成功创建国家财政支持深化民营和小微企业金融服务综合改革试点城市。推进信用体系建设。“信用垫江”平台归集信用信息数据总量突破50万余条，排名全市前列。成功开展“信用重庆－垫江站”诚信万里行活动，积极推进市级信用示范城市创建工作，推动川渝毗邻区县信用信息共享红黑名单互认、跨区域联合奖惩等信用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对外开放水平大大提升。开放通道建设加快。长垫梁货运铁路、广垫忠黔铁路纳入全市“十四五”规划纲要，前期工作加快推进。大垫高速、垫丰武高速公路完成并案，即将开工动建。招商引资硕果累累。招商签约项目231个，亿元级项目114个，到位资金70亿元，招商“三率”、热力指数居渝东北城镇群前列。引进世界500强、央企、上市公司等投资项目7个。对外交流广泛多元。积极参加智博会、西洽会、西旅会交流合作。2020线上中国国际智能产业博览会系列活动之“智能装配式建筑产业发展论坛”在垫江举行。云栖大会·百城汇重庆站主会场设在垫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创新驱动战略有效实施。实现全社会R＆D投入2.2亿元，增长11.7％。万人发明专利拥有量2件，增长41％。创新主体持续壮大。发放知识价值信用贷款7655万元，增长106.9％，累计培育国家高新技术企业24家、市级科技型企业214家，建成市级研发平台5个，打造高新技术产品33个。产学研合作加强。博士生、博士后科研工作站相继建成，高新企业科技人员突破1000人，自主研发科技特派员服务“三农”信息平台，有效覆盖四川邻水等川渝毗邻区县。博杰能源获得科技部专项资金支持。农业园区成功创建“市级农业科技园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（七）改善和增进社会福祉，织密民生“保障网”。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坚持以人民为中心的发展理念，顺应人民群众对美好生活的向往，集中解决人民群众普遍关心的突出问题，高质量完成15件重点民生实事，持续提升公共服务水平，努力创造高品质生活。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社会保障更加兜底。就业保障充分。重点做好农民工、高校毕业生、退役军人等重点群体就业创业工作，全县1859名离校未就业高校毕业生就业率达95.3％。社保兜底牢固。养老、医疗保险参保率达95％。新建养老服务中心（站）41个，完成居家养老适老化改造524户，居全市第一。累计发放城乡低保金9056.2万元，实施临时救助5098人，发放社会救助金1.7亿元，发放其他特殊困难群体基本生活困难补贴5250人383.8万元。劳动维权有效。化解处置工资拖欠案件及隐患620件，帮助2616名农民工追讨拖欠工资3295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教育事业全面发展。办学条件持续改善。全面升级校园网络，宽带网络“校校通”基本实现，班班通配比达到100％，学前三年毛入园率和普惠覆盖率分别达89.3％、 94.2％，均高于全市平均水平。义务教育均衡发展。积极实施重庆市农村中小学“领雁工程”，垫江八中和鹤游小学成功申报重庆市第四批“领雁工程”项目学校。新增国家级特色学校7所，市级特色学校4所。普通高中加快升级。全县重本上线人数突破1197人，上线人数和上线率分别较去年增长201人和2.2％。加强特色示范高中建设，成为全市10个普通高中“新课程新教材”实施示范区之一。职业教育特色优质。建立职业教育联席会议制度，深化普职融通、产教融合、校企合作，中职毕业生就业率达98％。成功创建“首批国家级农村职业教育成人教育示范县”，职业教育服务地方经济发展能力不断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卫生健康水平提升。公共医疗提质。巩固“国家中医药发展综合改革试验县”成果，创新试点“乡聘村用”，两次获得国务院孙春兰副总理批示。公办医疗机构与养老机构签约合作率达100％，家庭医生签约服务15.2万人。县人民医院成功创建国家级“综合防治卒中中心”，县中医院成功创建重庆市三级“智慧医院”。中医特色凸显。建成中医药特色乡镇卫生院10个、特色村卫生室50个，打造2个市级“精品中医馆”、1个市级中医重点专科。中医药参与治疗率达85％，中医适宜技术覆盖率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2020年是全面建成小康社会和“十三五”规划的收官年，也是“十四五”规划编制谋划年。回顾一年的工作，我们深化“产业突破年”“城市提升年”“执行力强化年”建设，开展“全面小康收官年”“ ‘十四五’谋划年”建设，通过“企业服务升级”“项目工作攻坚”“消费需求提振”等方式，一手抓疫情防控、一手抓经济发展，全力以赴打好“两个大战”、答好“两张考卷”，经济环比提速呈现逆势回升，横比升位创直辖以来最高排位，战略方位定位更加清晰、发展势能后劲有效提升，为全面建成小康社会、“十三五”规划圆满收官奠定坚实基础。县十七届人大四次会议批准的“宏观经济＋五大发展理念”六大类26个指标得到积极执行，8个约束性指标全部达到预期目标，其中城镇新增就业人数超出预期计划2404人，城镇调查失业率、居民消费价格指数低于预期0.5个百分点，现行标准下农村人口全部脱贫，全面建成小康社会胜利在握。18个预期性指标中，固定资产投资、一般公共预算收入等7个指标达到预期目标（见表1），且固定资产投资增速全市排位第2名。但受新冠肺炎疫情影响，年初企业停工停产，群众居家隔离，投资、消费、贸易活动几乎全面停滞，导致一季度地区生产总值增长－4.2％，虽然上半年和三季度全县经济加快恢复性增长，分别达到2.4％、3.3％，全年4％的增速仍低于预期目标2.5个百分点，但增速全市排位仍是第一方阵。与GDP核算相匹配的工业、建筑业、服务业等10个指标也存在不同程度差距，尤其是随着疫情全球化蔓延，进出口断崖式下滑，导致进出口、服务贸易等3个指标相差甚远，常态化防控，市场避险导致居民活动空间、消费意愿趋于狭小谨慎，储蓄倾向明显增加，传统百货、家居家电等普通商品销售乏力，住餐、批零、文化娱乐等聚集性消费回补和释放不足，导致社会消费品零售总额全年仅增长0.2％，较计划相差8.8个百分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当然，我们也要清醒地认识到，全县经济社会发展还面临不少困难和问题。一是世情国情疫情复杂严峻。国际环境深刻复杂变化，主要经济体深度衰退、大国博弈加速，逆全球化趋势加剧，全球疫情反弹，还在蔓延，国内零星散发病例和局部爆发疫情的风险始终存在，经济不确定、不预知因素依然较多。二是工业发展能级不强。规上工业增加值增速4％，低于全市5.8％的平均水平，排在渝东北第5位和全市25位，战略性新兴产业增加值增速－2％，工业投资增速9.2％，排在全市20名外，工业占GDP比重下降2个百分点左右。同时园区运转困难，企业落地缓慢等问题集中显现，一定层度掣肘工业经济快速发展。三是第三产业质量不高。全县三产占比GDP比重不高，低于全市平均水平10.3个百分点，且增速偏慢，在渝东北地区排第7位，社零、交通运输、存贷款余额、部分行业工资收入水平等增速靠后，规上服务业企业仅新增1户，影响了三产的较快增长。四是营商环境有待优化。政务服务的主动性仍需加强，行政审批的效率有待进一步提高。五是城市公共服务仍需增强。县城区停车难、物管缺、大班额、老旧小区安全隐患等问题还需高度重视，并在下步工作中努力解决。</w:t>
      </w:r>
    </w:p>
    <w:tbl>
      <w:tblPr>
        <w:tblW w:w="528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69"/>
        <w:gridCol w:w="626"/>
        <w:gridCol w:w="2284"/>
        <w:gridCol w:w="1563"/>
        <w:gridCol w:w="1573"/>
        <w:gridCol w:w="1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5000" w:type="pct"/>
            <w:gridSpan w:val="6"/>
            <w:tcBorders>
              <w:top w:val="nil"/>
              <w:left w:val="nil"/>
              <w:bottom w:val="nil"/>
              <w:right w:val="nil"/>
            </w:tcBorders>
            <w:shd w:val="clear"/>
            <w:vAlign w:val="center"/>
          </w:tcPr>
          <w:p>
            <w:pPr>
              <w:keepNext w:val="0"/>
              <w:keepLines w:val="0"/>
              <w:widowControl/>
              <w:suppressLineNumbers w:val="0"/>
              <w:jc w:val="center"/>
              <w:textAlignment w:val="top"/>
              <w:rPr>
                <w:rFonts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表1：2020年国民经济和社会发展主要计划指标表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tcBorders>
              <w:top w:val="single" w:color="000000" w:sz="4"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类别</w:t>
            </w:r>
          </w:p>
        </w:tc>
        <w:tc>
          <w:tcPr>
            <w:tcW w:w="348"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序号</w:t>
            </w:r>
          </w:p>
        </w:tc>
        <w:tc>
          <w:tcPr>
            <w:tcW w:w="1269"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指标名称（＊为约束指标）</w:t>
            </w:r>
          </w:p>
        </w:tc>
        <w:tc>
          <w:tcPr>
            <w:tcW w:w="868"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2020年计划目标</w:t>
            </w:r>
          </w:p>
        </w:tc>
        <w:tc>
          <w:tcPr>
            <w:tcW w:w="873"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2020年完成情况</w:t>
            </w:r>
          </w:p>
        </w:tc>
        <w:tc>
          <w:tcPr>
            <w:tcW w:w="1100"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2"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宏观经济</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地区生产总值增长（％）</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6.5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农业增加值增速（％）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5.2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工业增加值增速（％）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建筑业增加值增速（％）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7</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5</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服务业增加值增速（％）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2.3</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6</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固定资产投资增长（％）</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8</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14.5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5"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7</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社会消费品零售总额增速（％）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9</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0.2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5"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8</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一般公共预算收入增速（％）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4.3</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2"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创新发展</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9</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R＆D占GDP比重（％）</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0.6</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0.5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3"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战略性新兴制造业增加值增速（％）</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2"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协调发展</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11</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常住人口城镇化率（％）</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49.5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49.2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5"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12</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制造业增加值占GDP比重（％）</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5"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13</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服务业增加值占GDP比重（％）</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42.5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3"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14</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文化产业增加值占比GDP比重（％）</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2.8</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3"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15</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民营经济增加值占GDP比重（％）</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63</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73.5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2"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绿色发展</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16</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空气质量优良天数＊（天）</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330以上</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350</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95"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17</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市级及以上考核断面达到或优于Ⅲ类水体的比例达标率＊（％）</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100</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103"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18</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节能减排降碳完成市上下达约束性指标＊</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达到考核指标</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达到考核指标</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2"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开放发展</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19</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进出口总值增长（％）</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-24.6</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20</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服务贸易额增长（％）</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45</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35.5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21</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实际利用外资</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1.5亿元人民币</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0.12亿元人民币</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8" w:hRule="atLeast"/>
        </w:trPr>
        <w:tc>
          <w:tcPr>
            <w:tcW w:w="538"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共享发展</w:t>
            </w: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22</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全体居民人均可支配收入增长＊（％）</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10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8.2</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23</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城镇新增就业人数＊（人）</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6500</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8904</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24</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城镇调查失业率＊（％）</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5.5以内</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5</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07"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25</w:t>
            </w:r>
          </w:p>
        </w:tc>
        <w:tc>
          <w:tcPr>
            <w:tcW w:w="1269"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居民消费价格涨幅＊（％）</w:t>
            </w:r>
          </w:p>
        </w:tc>
        <w:tc>
          <w:tcPr>
            <w:tcW w:w="86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3.5以内</w:t>
            </w:r>
          </w:p>
        </w:tc>
        <w:tc>
          <w:tcPr>
            <w:tcW w:w="873"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3</w:t>
            </w:r>
          </w:p>
        </w:tc>
        <w:tc>
          <w:tcPr>
            <w:tcW w:w="1100"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4" w:hRule="atLeast"/>
        </w:trPr>
        <w:tc>
          <w:tcPr>
            <w:tcW w:w="538"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center"/>
              <w:rPr>
                <w:rFonts w:hint="eastAsia" w:ascii="微软雅黑" w:hAnsi="微软雅黑" w:eastAsia="微软雅黑" w:cs="微软雅黑"/>
                <w:i w:val="0"/>
                <w:iCs w:val="0"/>
                <w:color w:val="333333"/>
                <w:sz w:val="18"/>
                <w:szCs w:val="18"/>
                <w:u w:val="none"/>
              </w:rPr>
            </w:pPr>
          </w:p>
        </w:tc>
        <w:tc>
          <w:tcPr>
            <w:tcW w:w="348" w:type="pct"/>
            <w:tcBorders>
              <w:top w:val="single" w:color="E5E5E5" w:sz="8" w:space="0"/>
              <w:left w:val="single" w:color="E5E5E5" w:sz="8" w:space="0"/>
              <w:bottom w:val="single" w:color="000000" w:sz="4"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26</w:t>
            </w:r>
          </w:p>
        </w:tc>
        <w:tc>
          <w:tcPr>
            <w:tcW w:w="3011" w:type="pct"/>
            <w:gridSpan w:val="3"/>
            <w:tcBorders>
              <w:top w:val="single" w:color="E5E5E5" w:sz="8" w:space="0"/>
              <w:left w:val="single" w:color="E5E5E5" w:sz="8" w:space="0"/>
              <w:bottom w:val="single" w:color="000000" w:sz="4"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现行标准下农村贫困人口全部脱贫，如期全面建成小康社会＊</w:t>
            </w:r>
          </w:p>
        </w:tc>
        <w:tc>
          <w:tcPr>
            <w:tcW w:w="1100" w:type="pct"/>
            <w:tcBorders>
              <w:top w:val="single" w:color="E5E5E5" w:sz="8" w:space="0"/>
              <w:left w:val="single" w:color="E5E5E5" w:sz="8" w:space="0"/>
              <w:bottom w:val="single" w:color="000000" w:sz="4" w:space="0"/>
              <w:right w:val="single" w:color="E5E5E5" w:sz="8"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18"/>
                <w:szCs w:val="18"/>
                <w:u w:val="none"/>
              </w:rPr>
            </w:pPr>
            <w:r>
              <w:rPr>
                <w:rFonts w:hint="eastAsia" w:ascii="微软雅黑" w:hAnsi="微软雅黑" w:eastAsia="微软雅黑" w:cs="微软雅黑"/>
                <w:i w:val="0"/>
                <w:iCs w:val="0"/>
                <w:color w:val="333333"/>
                <w:kern w:val="0"/>
                <w:sz w:val="18"/>
                <w:szCs w:val="18"/>
                <w:u w:val="none"/>
                <w:bdr w:val="none" w:color="auto" w:sz="0" w:space="0"/>
                <w:lang w:val="en-US" w:eastAsia="zh-CN" w:bidi="ar"/>
              </w:rPr>
              <w:t>县扶贫办</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二、2021年总体思路、主要发展目标和重点项目安排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2021年是中国共产党成立100周年，是“十四五”时期的开局之年，也是全面建成小康社会、开启全面建设社会主义现代化国家新征程的关键之年。做好全县经济社会发展工作，直接关系未来五年发展规划的进程和成效，至关重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总体思路。坚持以习近平新时代中国特色社会主义思想为指引，全面贯彻党的十九大、十九届二中、三中、四中、五中全会精神和中央经济工作会议精神，坚持稳中求进工作总基调，立足新发展阶段，贯彻新发展理念、融入新发展格局，以推动高质量发展为主题，以深化供给侧结构性改革为主线，以改革创新为动力，坚持系统观念，坚持从长期大势认识当前形势，紧紧抓住重要战略机遇期，保持高质量发展方向不动摇，确保全年经济运行在合理区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主要发展目标。按照以上总体要求和工作思路，对标市上、紧扣县情、对接“十四五”规划目标，制定2021年“建设川渝东部开放高地、建设山清水秀美丽之地、推动高质量发展、创造高品质生活、安全发展”5大类34项指标（见表2）</w:t>
      </w:r>
      <w:bookmarkStart w:id="0" w:name="_GoBack"/>
      <w:bookmarkEnd w:id="0"/>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3"/>
        <w:gridCol w:w="3891"/>
        <w:gridCol w:w="2008"/>
        <w:gridCol w:w="17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8" w:hRule="atLeast"/>
        </w:trPr>
        <w:tc>
          <w:tcPr>
            <w:tcW w:w="5000" w:type="pct"/>
            <w:gridSpan w:val="4"/>
            <w:tcBorders>
              <w:top w:val="nil"/>
              <w:left w:val="nil"/>
              <w:bottom w:val="nil"/>
              <w:right w:val="nil"/>
            </w:tcBorders>
            <w:shd w:val="clear"/>
            <w:vAlign w:val="top"/>
          </w:tcPr>
          <w:p>
            <w:pPr>
              <w:keepNext w:val="0"/>
              <w:keepLines w:val="0"/>
              <w:widowControl/>
              <w:suppressLineNumbers w:val="0"/>
              <w:jc w:val="center"/>
              <w:textAlignment w:val="top"/>
              <w:rPr>
                <w:rFonts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表2：2021年国民经济和社会发展主要指标计划表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000000" w:sz="4"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序号</w:t>
            </w:r>
          </w:p>
        </w:tc>
        <w:tc>
          <w:tcPr>
            <w:tcW w:w="2283"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指标名称</w:t>
            </w:r>
          </w:p>
        </w:tc>
        <w:tc>
          <w:tcPr>
            <w:tcW w:w="1178" w:type="pct"/>
            <w:tcBorders>
              <w:top w:val="single" w:color="000000" w:sz="4"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2021年计划</w:t>
            </w:r>
          </w:p>
        </w:tc>
        <w:tc>
          <w:tcPr>
            <w:tcW w:w="1049" w:type="pct"/>
            <w:tcBorders>
              <w:top w:val="single" w:color="000000" w:sz="4"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地区生产总值增速（﹪）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5000" w:type="pct"/>
            <w:gridSpan w:val="4"/>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一、建设川渝东部开放高地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进出口总值增速（﹪）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服务贸易增速（﹪）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4</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实际利用外资（亿美元）</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0.1</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5000" w:type="pct"/>
            <w:gridSpan w:val="4"/>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二、建设山清水秀美丽之地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5</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城市空气质量优良天数（天）＊</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330天以上</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6</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森林覆盖率（﹪）﹡</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46</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能源消耗总量增速（﹪）﹡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完成市上下达任务</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8</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单位地区生产总值能耗下降（﹪））﹡</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9</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单位地区生产总值二氧化碳排放下降（﹪））﹡</w:t>
            </w:r>
          </w:p>
        </w:tc>
        <w:tc>
          <w:tcPr>
            <w:tcW w:w="1178" w:type="pct"/>
            <w:vMerge w:val="restar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完成市上下达任务</w:t>
            </w:r>
          </w:p>
        </w:tc>
        <w:tc>
          <w:tcPr>
            <w:tcW w:w="1049" w:type="pct"/>
            <w:vMerge w:val="restar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489"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10</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主要污染物排放总量减少（﹪））﹡</w:t>
            </w:r>
          </w:p>
        </w:tc>
        <w:tc>
          <w:tcPr>
            <w:tcW w:w="1178" w:type="pct"/>
            <w:vMerge w:val="continue"/>
            <w:tcBorders>
              <w:top w:val="single" w:color="E5E5E5" w:sz="8" w:space="0"/>
              <w:left w:val="single" w:color="E5E5E5" w:sz="8" w:space="0"/>
              <w:bottom w:val="single" w:color="E5E5E5" w:sz="8" w:space="0"/>
              <w:right w:val="single" w:color="E5E5E5" w:sz="8"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c>
          <w:tcPr>
            <w:tcW w:w="1049" w:type="pct"/>
            <w:vMerge w:val="continue"/>
            <w:tcBorders>
              <w:top w:val="single" w:color="E5E5E5" w:sz="8" w:space="0"/>
              <w:left w:val="single" w:color="E5E5E5" w:sz="8" w:space="0"/>
              <w:bottom w:val="single" w:color="E5E5E5" w:sz="8" w:space="0"/>
              <w:right w:val="single" w:color="000000" w:sz="4"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＃化学需氧量（﹪）</w:t>
            </w:r>
          </w:p>
        </w:tc>
        <w:tc>
          <w:tcPr>
            <w:tcW w:w="1178" w:type="pct"/>
            <w:vMerge w:val="continue"/>
            <w:tcBorders>
              <w:top w:val="single" w:color="E5E5E5" w:sz="8" w:space="0"/>
              <w:left w:val="single" w:color="E5E5E5" w:sz="8" w:space="0"/>
              <w:bottom w:val="single" w:color="E5E5E5" w:sz="8" w:space="0"/>
              <w:right w:val="single" w:color="E5E5E5" w:sz="8"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c>
          <w:tcPr>
            <w:tcW w:w="1049" w:type="pct"/>
            <w:vMerge w:val="continue"/>
            <w:tcBorders>
              <w:top w:val="single" w:color="E5E5E5" w:sz="8" w:space="0"/>
              <w:left w:val="single" w:color="E5E5E5" w:sz="8" w:space="0"/>
              <w:bottom w:val="single" w:color="E5E5E5" w:sz="8" w:space="0"/>
              <w:right w:val="single" w:color="000000" w:sz="4"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＃二氧化硫（﹪）</w:t>
            </w:r>
          </w:p>
        </w:tc>
        <w:tc>
          <w:tcPr>
            <w:tcW w:w="1178" w:type="pct"/>
            <w:vMerge w:val="continue"/>
            <w:tcBorders>
              <w:top w:val="single" w:color="E5E5E5" w:sz="8" w:space="0"/>
              <w:left w:val="single" w:color="E5E5E5" w:sz="8" w:space="0"/>
              <w:bottom w:val="single" w:color="E5E5E5" w:sz="8" w:space="0"/>
              <w:right w:val="single" w:color="E5E5E5" w:sz="8"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c>
          <w:tcPr>
            <w:tcW w:w="1049" w:type="pct"/>
            <w:vMerge w:val="continue"/>
            <w:tcBorders>
              <w:top w:val="single" w:color="E5E5E5" w:sz="8" w:space="0"/>
              <w:left w:val="single" w:color="E5E5E5" w:sz="8" w:space="0"/>
              <w:bottom w:val="single" w:color="E5E5E5" w:sz="8" w:space="0"/>
              <w:right w:val="single" w:color="000000" w:sz="4"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＃氨氮（﹪）</w:t>
            </w:r>
          </w:p>
        </w:tc>
        <w:tc>
          <w:tcPr>
            <w:tcW w:w="1178" w:type="pct"/>
            <w:vMerge w:val="continue"/>
            <w:tcBorders>
              <w:top w:val="single" w:color="E5E5E5" w:sz="8" w:space="0"/>
              <w:left w:val="single" w:color="E5E5E5" w:sz="8" w:space="0"/>
              <w:bottom w:val="single" w:color="E5E5E5" w:sz="8" w:space="0"/>
              <w:right w:val="single" w:color="E5E5E5" w:sz="8"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c>
          <w:tcPr>
            <w:tcW w:w="1049" w:type="pct"/>
            <w:vMerge w:val="continue"/>
            <w:tcBorders>
              <w:top w:val="single" w:color="E5E5E5" w:sz="8" w:space="0"/>
              <w:left w:val="single" w:color="E5E5E5" w:sz="8" w:space="0"/>
              <w:bottom w:val="single" w:color="E5E5E5" w:sz="8" w:space="0"/>
              <w:right w:val="single" w:color="000000" w:sz="4"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＃氮氧化物（﹪）</w:t>
            </w:r>
          </w:p>
        </w:tc>
        <w:tc>
          <w:tcPr>
            <w:tcW w:w="1178" w:type="pct"/>
            <w:vMerge w:val="continue"/>
            <w:tcBorders>
              <w:top w:val="single" w:color="E5E5E5" w:sz="8" w:space="0"/>
              <w:left w:val="single" w:color="E5E5E5" w:sz="8" w:space="0"/>
              <w:bottom w:val="single" w:color="E5E5E5" w:sz="8" w:space="0"/>
              <w:right w:val="single" w:color="E5E5E5" w:sz="8"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c>
          <w:tcPr>
            <w:tcW w:w="1049" w:type="pct"/>
            <w:vMerge w:val="continue"/>
            <w:tcBorders>
              <w:top w:val="single" w:color="E5E5E5" w:sz="8" w:space="0"/>
              <w:left w:val="single" w:color="E5E5E5" w:sz="8" w:space="0"/>
              <w:bottom w:val="single" w:color="E5E5E5" w:sz="8" w:space="0"/>
              <w:right w:val="single" w:color="000000" w:sz="4" w:space="0"/>
            </w:tcBorders>
            <w:shd w:val="clear" w:color="auto" w:fill="FFFFFF"/>
            <w:vAlign w:val="center"/>
          </w:tcPr>
          <w:p>
            <w:pPr>
              <w:rPr>
                <w:rFonts w:hint="eastAsia" w:ascii="微软雅黑" w:hAnsi="微软雅黑" w:eastAsia="微软雅黑" w:cs="微软雅黑"/>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5000" w:type="pct"/>
            <w:gridSpan w:val="4"/>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三、推动高质量发展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11</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农业增加值增速（﹪）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12</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规上工业增加值增速（﹪）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10</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13</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战略性新兴产业产值增速（﹪）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16</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14</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高技术产业产值增速（﹪）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15</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数字经济增加值增速（﹪）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18</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r>
              <w:rPr>
                <w:rFonts w:hint="eastAsia" w:ascii="微软雅黑" w:hAnsi="微软雅黑" w:eastAsia="微软雅黑" w:cs="微软雅黑"/>
                <w:i w:val="0"/>
                <w:iCs w:val="0"/>
                <w:color w:val="333333"/>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16</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规上工业全员劳动生产率（万元／人年）</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34左右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17</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规上工业企业利润增速（﹪）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县经济信息委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18</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新登记市场主体增速（﹪）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15左右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19</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服务业增加值增速（﹪）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4.5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20</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文化产业增加值增速（﹪）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县文化旅游委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489"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21</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固定资产投资增速（﹪）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8</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＃民间投资增速（﹪）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22</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社会消费品零售总额增速（﹪）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县商务委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23</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全社会研发经费支出占地区生产总值比重（﹪）</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24</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万人发明专利拥有量（件）</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8</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25</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高新技术企业数量（家）</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489"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26</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非公经济增加值占地区生产总值比重（﹪）</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74</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＃民营经济占比（﹪）</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74</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489"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27</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一般公共预算收入增速（﹪）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7.7</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＃税收增速（﹪）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10</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8" w:hRule="atLeast"/>
        </w:trPr>
        <w:tc>
          <w:tcPr>
            <w:tcW w:w="5000" w:type="pct"/>
            <w:gridSpan w:val="4"/>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四、创造高品质生活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6" w:hRule="atLeast"/>
        </w:trPr>
        <w:tc>
          <w:tcPr>
            <w:tcW w:w="489" w:type="pct"/>
            <w:vMerge w:val="restar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28</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全体居民人均可支配收入增速（﹪）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7.5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1" w:hRule="atLeast"/>
        </w:trPr>
        <w:tc>
          <w:tcPr>
            <w:tcW w:w="489" w:type="pct"/>
            <w:vMerge w:val="continue"/>
            <w:tcBorders>
              <w:top w:val="single" w:color="E5E5E5" w:sz="8" w:space="0"/>
              <w:left w:val="single" w:color="000000" w:sz="4" w:space="0"/>
              <w:bottom w:val="single" w:color="E5E5E5" w:sz="8" w:space="0"/>
              <w:right w:val="single" w:color="E5E5E5" w:sz="8" w:space="0"/>
            </w:tcBorders>
            <w:shd w:val="clear" w:color="auto" w:fill="FFFFFF"/>
            <w:vAlign w:val="center"/>
          </w:tcPr>
          <w:p>
            <w:pPr>
              <w:jc w:val="right"/>
              <w:rPr>
                <w:rFonts w:hint="eastAsia" w:ascii="微软雅黑" w:hAnsi="微软雅黑" w:eastAsia="微软雅黑" w:cs="微软雅黑"/>
                <w:i w:val="0"/>
                <w:iCs w:val="0"/>
                <w:color w:val="333333"/>
                <w:sz w:val="24"/>
                <w:szCs w:val="24"/>
                <w:u w:val="none"/>
              </w:rPr>
            </w:pP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＃农村居民人均可支配收入增速（﹪）</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8.5</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29</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常住人口城镇化率（﹪）</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51左右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县住房城乡建委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30</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新增城镇就业（人）</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完成市上下达任务</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31</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城镇调查失业率（﹪）</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5．5左右</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县人力社保局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32</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居民消费价格指数（﹪）</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3.2以内</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县发展改革委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000" w:type="pct"/>
            <w:gridSpan w:val="4"/>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五、安全发展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3" w:hRule="atLeast"/>
        </w:trPr>
        <w:tc>
          <w:tcPr>
            <w:tcW w:w="489" w:type="pct"/>
            <w:tcBorders>
              <w:top w:val="single" w:color="E5E5E5" w:sz="8" w:space="0"/>
              <w:left w:val="single" w:color="000000" w:sz="4"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33</w:t>
            </w:r>
          </w:p>
        </w:tc>
        <w:tc>
          <w:tcPr>
            <w:tcW w:w="2283" w:type="pct"/>
            <w:tcBorders>
              <w:top w:val="single" w:color="E5E5E5" w:sz="8" w:space="0"/>
              <w:left w:val="single" w:color="E5E5E5" w:sz="8" w:space="0"/>
              <w:bottom w:val="single" w:color="E5E5E5" w:sz="8"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粮食产量（万吨）</w:t>
            </w:r>
          </w:p>
        </w:tc>
        <w:tc>
          <w:tcPr>
            <w:tcW w:w="1178" w:type="pct"/>
            <w:tcBorders>
              <w:top w:val="single" w:color="E5E5E5" w:sz="8" w:space="0"/>
              <w:left w:val="single" w:color="E5E5E5" w:sz="8" w:space="0"/>
              <w:bottom w:val="single" w:color="E5E5E5" w:sz="8"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40</w:t>
            </w:r>
          </w:p>
        </w:tc>
        <w:tc>
          <w:tcPr>
            <w:tcW w:w="1049" w:type="pct"/>
            <w:tcBorders>
              <w:top w:val="single" w:color="E5E5E5" w:sz="8" w:space="0"/>
              <w:left w:val="single" w:color="E5E5E5" w:sz="8" w:space="0"/>
              <w:bottom w:val="single" w:color="E5E5E5" w:sz="8"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县农业农村委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6" w:hRule="atLeast"/>
        </w:trPr>
        <w:tc>
          <w:tcPr>
            <w:tcW w:w="489" w:type="pct"/>
            <w:tcBorders>
              <w:top w:val="single" w:color="E5E5E5" w:sz="8" w:space="0"/>
              <w:left w:val="single" w:color="000000" w:sz="4" w:space="0"/>
              <w:bottom w:val="single" w:color="000000" w:sz="4" w:space="0"/>
              <w:right w:val="single" w:color="E5E5E5" w:sz="8" w:space="0"/>
            </w:tcBorders>
            <w:shd w:val="clear" w:color="auto" w:fill="FFFFFF"/>
            <w:vAlign w:val="center"/>
          </w:tcPr>
          <w:p>
            <w:pPr>
              <w:keepNext w:val="0"/>
              <w:keepLines w:val="0"/>
              <w:widowControl/>
              <w:suppressLineNumbers w:val="0"/>
              <w:jc w:val="righ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34</w:t>
            </w:r>
          </w:p>
        </w:tc>
        <w:tc>
          <w:tcPr>
            <w:tcW w:w="2283" w:type="pct"/>
            <w:tcBorders>
              <w:top w:val="single" w:color="E5E5E5" w:sz="8" w:space="0"/>
              <w:left w:val="single" w:color="E5E5E5" w:sz="8" w:space="0"/>
              <w:bottom w:val="single" w:color="000000" w:sz="4" w:space="0"/>
              <w:right w:val="single" w:color="E5E5E5" w:sz="8" w:space="0"/>
            </w:tcBorders>
            <w:shd w:val="clear" w:color="auto" w:fill="FFFFFF"/>
            <w:vAlign w:val="top"/>
          </w:tcPr>
          <w:p>
            <w:pPr>
              <w:keepNext w:val="0"/>
              <w:keepLines w:val="0"/>
              <w:widowControl/>
              <w:suppressLineNumbers w:val="0"/>
              <w:jc w:val="left"/>
              <w:textAlignment w:val="top"/>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亿元地区生产总值安全事故死亡率﹡</w:t>
            </w:r>
          </w:p>
        </w:tc>
        <w:tc>
          <w:tcPr>
            <w:tcW w:w="1178" w:type="pct"/>
            <w:tcBorders>
              <w:top w:val="single" w:color="E5E5E5" w:sz="8" w:space="0"/>
              <w:left w:val="single" w:color="E5E5E5" w:sz="8" w:space="0"/>
              <w:bottom w:val="single" w:color="000000" w:sz="4" w:space="0"/>
              <w:right w:val="single" w:color="E5E5E5" w:sz="8"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3.5左右</w:t>
            </w:r>
          </w:p>
        </w:tc>
        <w:tc>
          <w:tcPr>
            <w:tcW w:w="1049" w:type="pct"/>
            <w:tcBorders>
              <w:top w:val="single" w:color="E5E5E5" w:sz="8" w:space="0"/>
              <w:left w:val="single" w:color="E5E5E5" w:sz="8"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333333"/>
                <w:sz w:val="24"/>
                <w:szCs w:val="24"/>
                <w:u w:val="none"/>
              </w:rPr>
            </w:pPr>
            <w:r>
              <w:rPr>
                <w:rFonts w:hint="eastAsia" w:ascii="微软雅黑" w:hAnsi="微软雅黑" w:eastAsia="微软雅黑" w:cs="微软雅黑"/>
                <w:i w:val="0"/>
                <w:iCs w:val="0"/>
                <w:color w:val="333333"/>
                <w:kern w:val="0"/>
                <w:sz w:val="24"/>
                <w:szCs w:val="24"/>
                <w:u w:val="none"/>
                <w:bdr w:val="none" w:color="auto" w:sz="0" w:space="0"/>
                <w:lang w:val="en-US" w:eastAsia="zh-CN" w:bidi="ar"/>
              </w:rPr>
              <w:t>县应急管理局</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注：加﹡为约束性指标，其他为预期性指标。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主要有五点考虑：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是宏观政策稳好趋势。中央经济工作会议指出：“明年宏观经济政策将保持连续性、稳定性、可持续性，将继续实施积极的财政政策和稳健的货币政策，不转急弯，保持对经济恢复的必要支持和精准有效的政策指导”，需要我们积极把握政策的机遇、用好宝贵的时间窗口，推动经济高质量发展。二是新时代西部大开发、成渝地区双城经济圈和全市“一区两群”战略深入实施。随着新时代推进西部大开发形成新格局、成渝地区双城经济圈和全市“一区两群”战略的深入实施，一体规划、组团发展、协同建设进程加快，资源要素错位互补、短板弱项持续补强，势必牵引创造新的发展动能和增长空间。三是市委市政府关心支持。市委、市政府对垫江“三区两地一节点、郊区新城“双‘50’ ”“千亿工业”“数字经济创新发展试验区”等一系列的发展定位，为全县经济社会发展注入强劲的战略动能和政策红利。四是“十四五”规划和2035年远景目标牵引。县委十四届八次全会明确到2035年将全面建成“三区两地一节点、郊区新城双‘50’、基本实现现代化”的宏伟目标，到2025年要实现“三个重大进展、六个新”和“三高三升”“六争六创”的形象目标，将极大地提振全县上下干事创业的精气神，势必在“十四五”规划的开局之年形成“开门红”之势。五是数字经济应用示范赋能。随着我县数字经济快速发展，工业互联网、自研“垫小二”等数字平台跨区拓面，促进更多企业“上云用数赋智”，进一步降低成本提高效率，实现数字经济与实体经济深度融合，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重大项目安排。计划安排2021年度重点项目226个，其中，年度重点建设项目137个，总投资555.08亿元，年度计划投资163.64亿元，重点前期工作项目89个，总投资625．19亿元，前期经费约5000万元；并聚焦重点行业、重点领域、重点工作，梳理形成了2021年十五大重点项目清单，总投资300.24亿元。重点项目按照三类安排：基础设施类项目73个，年度计划投资64．58亿元，占比40％；特色产业类项目38个，年度计划投资51.34亿元，占比31％；社会事业类项目26个，年度计划投资47.63亿元，占比29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三、2021年国民经济和社会发展计划的主要任务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为确保国民经济和社会发展达到预期目标，2021年将深入落实中央、市委、县委经济工作会议精神，有效对接全县“十四五”规划纲要，按照《政府工作报告》部署要求，巩固提升疫情防控和经济社会发展成果，着力抓好九个方面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（一）以改革开放创新为动力，不断释放发展潜力。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坚持以供给侧结构性改革为主线，持续推动改革创新，不断优化市场供给机制，营造一流营商环境，不断集成发展新动力。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深入实施创新驱动。加快高新区创建。坚持以创建高新区为引领，以工业园区科创园为支撑，完善创建规划，探索创建管理机制，探索以“一区多园”的模式联合创建重庆市高新区。壮大创新主体。实施科技企业成长工程，加快建设重庆市垫江软件园。做大做强全域性普惠型工业互联网和“垫小二”企业服务云平台等2个数字经济平台。打造全市科技成果转移承接基地1个。建立科技特派员工作站1个、创新创业示范基地3个，培育国家高新技术企业8家以上、市级科技型企业25家以上，建立科研平台、“双创”平台5家以上。不断优化创新生态。打造“智汇丹乡·逐梦垫江”人才品牌，引进专业紧缺人才20人以上。强化科技金融支持，加强知识产权保护，强化科技成果转化。力争规上企业自主研发机构覆盖率达50％。实现R＆D占比GDP达1％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实施更高水平的开放。加快拓展对外开放通道。聚焦“三铁三高两国四省”对外交通网络建设。加快推进长垫梁货运铁路、广垫忠黔铁路、垫涪高速、垫合高速前期工作，对接争取两江新区至长寿至垫江快速通道、垫江至忠县新生港快速通道建设，加快开工动建大垫丰武高速，完工S515黄沙至白家段、G243太平至沙坪段、明月山内槽旅游环线公路等项目建设。以内畅外联的交通通道融入全市“一区两群”，推动川东北、渝东北一体化发展。打造一流营商环境。对标世界银行营商环境评价标准体系，全面提速“全网通办”效率，力争政府服务“全渝通办”“网上办”事项比例达到98％。开展政企双向评价，构建亲清政商关系。深入开展“千人联千企”等专项活动，纵深打造“垫小二”营商环境品牌，着力解决企业实际困难。建立健全行政执法“双随机、一公开”和社会信用失信惩戒机制，依法平等保护民营企业和企业家权益，维护公平公正的市场竞争秩序。力争2021年实现招商引资签约项目110个以上、协议引资330亿元以上，到位资金70亿元以上，亿元级项目达60个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推进更深层次改革。实施财政金融改革。推进预算管理一体化建设，确保预算管理规范化、标准化和自动化。完成党政机关和事业单位经营性国有资产集中统一监管。持续推动国家财政支持深化民营和小微企业金融服务综合改革试点工作，助力解决中小企业融资难、融资贵问题。深化国资国企改革。实施国企改革三年行动，推动市政、水利、教育、民政、医疗（康养）等各个行业行政事业性可转化的资产、资源、资金，尽最大可能向平台公司集中，做大平台公司资产规模、现金流量、经营收益、融资能力。大力推进平台公司向实体经济转型发展。强化投融资体制改革。综合运用政府购买服务、引导基金、PPP等模式，吸引社会资本和市场主体增加投入，降低资本金比例，充分激发市场投资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（二）以实体经济发展为内核，大力提升产业现代化水平。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按照产业基础高级化、产业链现代化要求。优存量、育增量、控变量，锻长板、补短板，不断建强产业链、优化供应链、提升价值链。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打造重庆重要工业基地。提升平台承载力。围绕高新区创建、“千亿工业”目标，推进工业园区“30＋20”产业空间格局规划编制。加快推进创建国家级高新区产业PPP项目入库招标工作，尽快开工动建补齐工业平台基础短板。促进机制扁平化。稳步推进工业园区体制改革探索，打造招商引资、平台建设、项目促建、企业服务工业发展全流程链，全面构建一体化工作格局，不断提高工业发展质效，促进工业经济强筋壮骨。推动产业成群集链。做强特色产业，探索建立重点产业“链长制”，大力发展绿色建材、智能装备、生物医药“三优”产业；优化传统产业，实现产业链条多元融合，巩固提升消费品加工、汽摩制造、天然气综合利用“三促”产业。优化形成传统产业和新兴产业协同发展新格局。加快招商项目落地。推动隆斯达等30个项目开工建设、新华汇纺织等30个项目建成投产。加强企业上市培育。精准落实《垫江县鼓励企业挂牌上市财政扶持办法》，优化《全县企业上市相关政务服务事项办理规程》，鼓励引导允成科技、鼎发公司等企业上云、上规、上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建设区域性商贸物流基地。聚焦“大物流、大商圈、大市场”，加快推动“一基地两中心”建设。夯实商贸平台。加快推动中农联·渝东国际农贸城、红星美凯龙·爱琴海购物公园项目、汽车仓储物流园等重大项目建设，力争年内全部建成投用。大力推动渝川东部会展中心、数字商务产业项目发展，打造区域特色会展品牌。积极引导南门综合市场、居然之家等存量市场联盟发展，增强垫江家居建材产业的核心竞争力和区域辐射力。壮大电子商务。优化城区公共配送网点建设，力争农产品网络销售额增长25％以上，触网商户突破5000户以上，培育外贸进出口实绩企业3家以上。发展智慧物流，建设垫江快递物流智慧分拣中心，加快货物管理、运输服务、场站设施等数字化升级，持续降低物流成本。发挥现代服务业发展专项资金作用，积极引导服务业“个转企”“小升规”。大力发展规模化企业、总部经济。提速康养旅游。研究策划牡丹温泉古镇、G243复线康养绿道建设项目，完成迎风湖康养小镇、鹤游坪古城堡民宿、龙溪河水上运动基地项目前期工作，启动雷家湾民宿（二期）度假区、卧龙巴盐康养小镇建设。完成恺之峰景区玻璃廊桥、观景平台、旅游步道、游客接待中心建设，启动旅游索道项目建设。全面升级五洞李花园、中华仙草园3A级景区。启动创建市级全域旅游示范区和市级旅游度假区，持续唱响“牡丹故里·康养垫江”名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创建数字经济应用示范高地。推进数字产业化。加快启动软件园A区（二期）工程建设及软件园B区规划设计，推动软件技术在工业互联网、5G、人工智能等领域应用。加快推进行业性数据中心、牡丹湖智慧公园等新型基础设施建设。新引进优质大数据相关企业20家以上，为创建市级（国家级）高新区打基础。加快产业数字化。探索建设城市数字大脑，积极引导区域内中小微企业“上云用数赋智”，完成企业“机器换人”智能化改造项目20个以上。推动打造市级人工智能产业示范园。积极拓展智能应用场景。聚焦教育、养老、医疗、新型城镇化建设等重点领域，构建多样化应用场景体系，打造深度应用场景20个以上。强化中小企业转型服务综合体建设，联合打通政府、社会、市场数据通道，探索建立区域性中小微企业数字银行，推进数字价值化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（三）以扩大内需为战略基点，全面激发市场活力。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围绕扩大内需这个战略基点，充分发挥政府投资撬动作用， 进一步激发资本市场投资热情，提振消费信心，激发市场活力。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扩大有效投资。认真落实《重庆市政府投资管理办法》，统筹建立健全“五年计划、三年滚动、一年实施”重点项目库。有效对接争取中央资金3.4亿元，市级补助资金4.8亿元，推进PPP融资约20亿元，实现业主自筹约130亿元。扎实推进2021年度162.3亿元、137个重点项目建设，其中，前期项目90个、总投资625.7亿元，重点强化大垫丰武高速、优质教育基地等相关行业特别重大的15个项目建设，有效发挥重大项目建设对经济社会发展的示范牵引作用。进一步激活民间投资。积极对接国家投资政策走向，全面实施市场准入负面清单制度，依托投资项目在线审批监管平台，建立健全面向民间资本推介项目长效机制，定期发布民间资本推介项目清单，大力引导社会资本投资交通、教育、卫生、城建等重大基础设施领域，深度激活民间投资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深挖消费潜力。优化消费环境。落实财税金融土地配套政策，调节收入分配结构，提升居民消费能力。完善消费市场质量标准和信用体系，建立消费领域守信激励和失信惩戒信用机制，优化消费结构。升级消费平台。创新“互联网＋社区”消费平台，加快形成便民消费圈，促进社区团购业态发展。推进传统百货店、体育场馆、闲置工厂房向商业综合体、健身休闲中心等消费载体转型，打造体验式、互动式、场景式消费平台。创新消费供给。顺应数字消费、网络消费潮流，大力发展网络销售、直播带货等线上新业态；不断巩固旅游、汽车、家电、房产、餐饮主题消费，力争2021年新开工商品房面积126万平方米，完成房地产开发投资30亿元。提升农村消费。持续发展乡村休闲旅游，不断活跃线上线下消费业态。完善农村电商配送体系，持续推进农超对接、农餐对接，不断活跃农村消费新业态。提质文化消费。持续开展“牡丹花马”、龙溪河垂钓比赛等特色体育赛事，精心打造中国（垫江）石磨豆花美食文化旅游节、牡丹文化节等节庆活动。大力发展夜经济。规划建设夜市一条街，打造“深夜购物区”“夜市餐饮区”。推动明悦天街、南门口商圈、钻石城商圈等与文旅、休闲业态融合。鼓励商务中心、大型小区附近开设“24小时便利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促进创业兴业。落实创业政策，助推全民创业。争取试点示范。积极创建市级博士后科研工作站和市级专家服务基地，加快打造垫江县返乡创业就业示范园。推进“重庆市公共就业创业服务平台标准化信息化便民化建设试点县”建设，积极争创重庆市和谐劳动关系综合试验区。大力开展创业培训。发挥创业担保贷款作用，开展职业技能提升行动，推进“春风行动”“就业援助月”“民营企业招聘月”“高校毕业生就业服务月”“丹乡人才周会”等线上线下招聘活动，加快形成大众创业、万众创新市场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（四）以唱好“双城记”为引领，深入推动协同发展。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成渝地区双城经济圈规划纲要》为引领，以明月山绿色发展示范带建设为抓手，下好基础设施“先手”，争当产业合作“高地”，塑造合作交流“主场”，统筹推进成渝地区双城经济圈和全市“一区两群”战略协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推动规划项目对接。高位对接川渝两省共编的18项重点规划和方案，争取垫江更多诉求、更多项目纳入国家专项规划。对接毗邻区县，高质量编制《明月山绿色发展示范带核心区“十四五”专项规划》，同时，联合毗邻区县策划包装一批牵引力足、示范性强、成熟度高的重大项目挤入川渝省市层面联合推进，实现规划与项目转化实化、有效衔接、落地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促进产业政策协同。推动设立明月山绿色发展基金，助力产业做大做强。依托数字经济创新发展试验区建设，推动全域性普惠型工业互联网、中小企业转型服务综合体拓区扩面，带动毗邻区域传统产业“上云用数赋智”、迭代转型升级，集聚打造数字经济应用示范高地。依托澄溪镇国瑞装配式建筑产业园，辐射带动毗邻地区建筑产业迭代升级，打造区域性绿色智能装配式产业基地。挖掘中医中药资源，有序开发明月山休闲民宿、森林康养等产业，串珠成线，联合打造明月山风景名胜道生态康养旅游集聚区。探索经济区和行政区适度分离改革，健全专项合作机制，推进户籍制度便捷式迁徙，适时推动区域内景区景点“一卡通”等民生政策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深化区域交流合作。不断搭建多元交往平台，提升开放交流水平，丰富合作交流形式，努力打造区域交流合作“主场”。依托中农联·渝东国际农贸城，加快建设东部新区城市博览中心，打造渝川东部地区绿色优质农产品交易洽谈会；发挥垫江数字经济政策优势，联动毗邻区县举办川渝东部中小企业数字转型升级发展论坛；发展壮大国瑞装配式建筑产业接续举办装配式建筑产业发展论坛。开好明月山绿色发展示范带党政联席会第三次会议，梳理形成一揽子联合推进的重点项目、工作对接机制、资源要素保障机制和跨区域政策协同机制，报党政联席会审定后大马力推进实施，联动唱好“双城记”，建好经济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4．积极融入“一区两群”。落实“一区两群”区县协同发展机制，建立完善“长－垫”对口帮扶机制。积极融入主城都市区，协同万达开川渝统筹发展示范区，积极承接东部和主城产业转移，加快建设主城都市区产业拓展区。发挥在渝东北三峡库区城镇群新型城镇化发展、绿色产业建设示范作用，增强经济和人口承载能力，承接川渝东部生态功能区人口转移。深化龙溪河流域水环境综合治理与可持续发展试点，共建长垫梁绿色经济走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（五）以东部新区为重点，倾力建设新型城镇化示范县。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深入推进以人为核心的新型城镇化建设，实施城市“双修”，提升城市品质，加快建成东部新区，打造产城融合、职住平衡、生态宜居、交通便利的郊区新城。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推动城市有机更新。完善城市规划体系。推进《垫江县国土空间总体规划》编制，规划建设30平方公里工业发展空间、预留20平方公里产业留白空间，按照土地成片开发方案确定年度实施计划，组织实施城市成片开发建设，优化生产、生活、生态空间结构。实施城市品质提升。完成老旧小区103个100万平方米、田坝片区等棚户区260户改造，促进老旧功能片区、老旧厂区、传统商圈有机更新。实施长安大道两侧功能品质提升工程，建成天宝寨森林公园环山步道，启动奎星楼及其附属配套设施建设，完成古城半山公园、健身绿道前期工作，新增城市绿化80万平方米。加强城市治理。推进“智慧名城”建设，完善部门“大城细管”标准体系，探索“多杆合一”建设项目，继续推进智慧照明、智慧城管、智慧停车升级改造。优化“马路办公”机制，提高乡镇（街道）“马路办公”质量。继续推进城市综合管理执法体制改革，探索城区环卫、市政设施、园林绿化管护市场化作业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开展新型城镇化示范建设。围绕公共服务设施提标扩面、环境卫生设施提级扩能、市政公用设施提档升级、产业培育设施提质增效，积极争取新型城镇化示范建设方案获批，创新融资企业债券10亿元以上，推动4大类17个方面244个项目有序落地建设，2021年将实现重点建设示范项目10个。开工建设春花大道南延伸段等3条道路，改造双拥路、新华街，建成桂西大道南延伸段等4条道路，增强重要路段通行能力。提升公共充电桩、变电站覆盖面。有序推进县城城镇化补短板强弱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提速东部新区建设。高标准推进东部新区城市规划设计，优化植入高教、职教、文创、总部等产业，策划建设星级酒店、会展中心、牡丹影剧院、冰雪赛事馆等城市配套资源，实现以产促城、产城融合发展。加快新区项目建设。完成PPP投资25亿元，累计达54亿元，完成计划投资90％。开工建设城南污水处理厂、垃圾收集与转运站两个项目。投入运营人民东部延伸段、文笔大道北延伸段等三条道路。建成三合高级中学朝阳校区扩建工程、G243太平至沙坪段、S515黄沙至白家段等东部新区十大工程。实现土地出让1000余亩，为“十四五”建成10平方公里、新增城市人口10万人奠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（六）以争当乡村振兴排头兵为目标，着力推动农业农村高质量发展。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深化农业供给侧结构性改革，深化品种培优、品质提升、品牌打造和标准化建设，切实通过乡村振兴，促进农业高质高效、乡村宜居宜业、农民富裕富足。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大力发展特色效益农业。夯实农业基础。实施粮能提升、农综开发和宜机化土地整治，建设高标准农田5.6万亩、宜机化土地整治2.4万亩。发展标准化生产基地50万亩。建成投用龙滩水库、油坊沟水库，持续推动农村饮水安全巩固提升工程，保障农村饮用水安全。做大特色产业。打造农业 “双十双百”工程，发展垫江晚柚1.3万亩，着力建设“中国晚柚之都”，力争实现6万亩中药材种植规模，实施100万头生猪一体化产业链项目，稳定出栏生猪70万头以上、家禽500万羽。延伸产业链条。持续推进高安食品工业园提档升级，大力发展粮油、蔬菜、水果、畜禽、调味品、中药材六大产业加工。创建“两品一标”品牌10个以上，打造都市现代高效特色农业示范区，创建国家农业科技园区。保障粮食和种子安全。发挥国家杂交水稻种子生产基地优势，大力发展水稻、油菜制种产业，启动建立稻油种子库，加强种质资源保护和利用。严守耕地红线，确保粮食生产稳定在40万吨左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大力实施乡村振兴战略。加强规划引领。巩固拓展“22521”乡村振兴试验示范成果，统筹乡镇规划和实用性规划编制，合理布局村庄规划，保护传统村落和特色风貌。合理开发牡丹、温泉、休闲农业资源，打造明月山乡村振兴连片示范带。充分依托垫江晚柚资源优势，接续建设龙溪河生态经济示范带。加快开发盐浴、李花、长寿湖瓜果采摘体验以及鹤游坪古寨卡遗址，推动农文旅深度融合，建设南部快速通道经济走廊示范带。巩固拓展脱贫攻坚成果同乡村振兴有效衔接。严格落实“四个不摘”要求。促进脱贫攻坚与乡村振兴在规划、政策、产业、人才、组织等方面衔接，逐步实现由集中资源支持脱贫攻坚向全面推进乡村振兴平稳过渡。建立健全农村生活垃圾收集转运体系，实施垃圾分类和资源化利用，农村垃圾收集率达98％。深化农村改革。全面完成农村土地确权颁证、农村产权制度改革工作。继续扩大农村“三变”改革试点，推动“三社”融合发展，培育新型农业经营主体30家。推动实施垫江晚柚收益保险，农业保险品种增至21个。开展农业担保贷款1.5亿元，解决农业发展融资需求。持续推进农业水价综合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推进“数字乡村”建设。依托中国农业大学垫江教授工作站以及瞰天科技、极目科技、伽和科技等农业高科技企业，建设垫江数字农业云平台，推动农业生产智能化、经营网络化。依托源亦成（重庆）大数据科技有限公司，推进22座县直管水库以及重点小型水库数字化和前端感知设备建设。实施森林火灾高风险区综合治理项目一期工程，建设智能林火视频监控系统和1个森林防火指挥调度中心，提高森林火灾防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（七）以生态优先绿色发展为导向，努力建设山清水秀美丽之地。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坚持生态优先、绿色发展，打好污染防治攻坚战，共抓大保护，不搞大开发，加快构建绿色生态发展新格局。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夯实生态本底。构建“三屏一网多点”生态空间体系，严守“三线”，开展生态保护红线勘界定标，建立自然保护地体系，开展“绿盾”专项行动，加大野生动植物保护力度，系统开展生态文明示范“细胞”创建，推进国家森林城市、国家生态文明建设示范县创建。对接争取重庆市中部、明月山大灌区水资源配置工程，加快推进永安大型水库、太平中型水库前期工作。全面推行林长制，继续开展国土绿化提升行动，实施国家储备林建设，营造林9.5万亩，推进国家储备林项目建设，加大林业有害生物防治力度。森林覆盖率稳定在46％以上，治理水土流失30万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加强生态保护修复。推行河长制，实行最严格水资源管理，整治河道“三乱”问题。实施龙溪河“四位一体”综合管理，持续开展水生态修复、水源地保护、耕地污染防治，有序推进龙溪河及其支流水生态保护修复工程17个、饮用水源地水质提升及规范化建设工程6个，严格执行长江流域“十年禁渔”，持续改善龙溪河流域水环境。打好蓝天、碧水、净土保卫战，筑牢长江上游生态屏障，确保县城区空气质量优良天数达330天以上，确保龙溪河六剑滩、卧龙河断面水质保持或优于Ⅲ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走深走实“两化”路。全力推进生态产业化、产业生态化。大力发展环保产业。加快推进垃圾焚烧发电项目、医疗废物处置项目建设，完工生活垃圾填埋场渗滤液处理扩容项目。加快医废集中处置中心建设，建成油气开采废弃物资源化循环利用基地。加快绿色转型。加快推进县城产业转型升级示范园区建设，创新工业园区污染防治第三方治理，推动重点行业清洁生产和绿色化改造，建设绿色工厂2个，建成医废集中处置中心、油气开采废弃物资源化循环利用基地。推进工业园区循环发展。创新循环农业、林下经济等复合经营模式，大力发展森林康养、生态旅游产业。倡导绿色生活。开展绿色生活创建行动，积极推广绿色建筑，全面推行垃圾分类，大力推广新能源汽车消费，增设新能源汽车充电设施200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（八）以保障和改善民生为根本，合力创造高品质生活。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坚持以人民为中心，把实现好、维护好、发展好最广大人民根本利益作为发展的出发点和落脚点，尽力而为、量力而行，滚动实施2021年15件重点民生实事，持续健全基本公共服务体系，扎实推动共同富裕。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健全社会保障体系。稳定社会就业。新增城镇就业4500人，城镇调查失业率控制在5.5％以内，就业技能培训7000人，加大创业项目扶持，发放创业担保贷款3000万元以上，离校未就业高校毕业生就业率90％以上。完善社保体系。拓展“互联网＋养老”信息平台服务功能，推动农村养老服务站点建设，实现城镇社区居家养老服务设施全覆盖。完成500户居家养老适老化改造任务。引入社会力量，规划2－3个民办养老服务机构。推进社保改革。实施全民参保计划，全面推进社保扩面征缴，稳步提高社保经办水平。积极开展药品和医用耗材带量采购，着力解决群众“看病贵”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 推进民生实事。夯实教育基础。计划投资2.1亿元，开工建设桂溪小学扩建和垫江中学体育馆新建工程，加快推进西湖小学、玉鼎小学、太平小学、垫江三中、垫江中学等学校项目建设，完工投用新民小学幼儿园、县职教中心实训综合楼新建工程。增加学位供给。启动文化路小学扩建工程、松林小学新建工程2个重点前期项目。加强与重庆三峡医药高等专科学校的对接，全力争取引进一所高等职业技术学效落户垫江。大力发展公共医疗。全面开展医共体“三通”建设，持续巩固“县管乡用”成果，优化推广“乡聘村用”机制，发展“互联网＋医疗健康”。完工县人民医院内科综合楼、县人民医院放疗及培训中心、县养老护理院（一期）建设项目。完成县康养中心规划选址、县人民医院急诊医技综合楼、外科住院楼方案设计等前期工作。完成县人民医院教学科研综合楼规划调整。确定渝东卫生学校扩建工程规划选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推动文化繁荣发展。振兴文化产业。深度挖掘“牡丹”“寨卡”“耕读”等特色文化内涵，大力开发古蜀道、古寨院落等文化遗产，开展禹王宫、峰门铺摩崖石刻等文物保护修缮工程，加快建设数字文创园，构建文化服务圈，打造城市文化IP。提质文化事业。规划建设文化体育街区，完善布局文化场馆建设。创新实施送演出、送图书阅览下乡等文化惠民工程。加强文化遗产保护利用，健全国家、市、县三级非物质文化遗产项目体系，积极传承大石竹编、角雕、高安唢呐、新民春牛舞等非物质文化遗产，促进文化产业和文化事业繁荣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（九）以安全稳定发展为底线，全力防范化解各类风险。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坚持把安全发展贯穿经济社会发展各领域和全过程，不断提高重点领域防范抵御风险能力，建设更高水平的平安垫江。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1． 抓好疫情常态防控。坚持“人”“物”同防，外防输入、内防反弹，严格实施境外返垫人员闭环管理，落实中高风险地区来垫返垫人员精准识别、追踪核查和健康管理防范措施，做好冷链食品生产经营全过程管理，切实阻断疫情输入扩散渠道。建立健全县乡村防控体系，建立多点触发实时监控机制，加大重点人群、重点区域健康筛查和核酸检测，引导群众做好个人防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2．加强重点安全防控体系建设。构建更加严密的安全管理体系，切实加强道路交通、建筑施工、危险化学品、消防、森林防火、地质灾害、特种设备、长输管线、人员密集场所等重点行业及领域的安全排查和监管。健全公共应急管理体系，大力推广应用“雪亮工程”，系统优化应急指挥工程，完善重大突发事件应急响应处置机制。加强安全生产体系建设，深入推进安全生产专项整治三年行动和“安全生产百日大会战”，严格落实安全生产责任制，全面推进安全生产标准化建设提质升级，持续开展大排查大整治大执法，不断完善安全风险分级管控机制和隐患排查治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4"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rPr>
      </w:pPr>
      <w:r>
        <w:rPr>
          <w:rFonts w:hint="eastAsia" w:ascii="方正仿宋_GBK" w:hAnsi="方正仿宋_GBK" w:eastAsia="方正仿宋_GBK" w:cs="方正仿宋_GBK"/>
          <w:i w:val="0"/>
          <w:iCs w:val="0"/>
          <w:caps w:val="0"/>
          <w:color w:val="333333"/>
          <w:spacing w:val="0"/>
          <w:sz w:val="32"/>
          <w:szCs w:val="32"/>
          <w:bdr w:val="none" w:color="auto" w:sz="0" w:space="0"/>
          <w:shd w:val="clear" w:fill="FFFFFF"/>
        </w:rPr>
        <w:t>3． 做好应急保供工作。统筹有序推进疫苗接种，严格疫苗全流程管理。完善应急处置预案，加强粮食、肉类、食用油等生活应急物资储备调节，严厉打击市场囤积居奇、哄抬物价行为，持续稳定市场物价。持续做好长输管道安全维护，着力保障电力、汽油、天然气等能源供应，全力保障生产要素供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0" w:afterAutospacing="0" w:line="530" w:lineRule="exact"/>
        <w:ind w:left="0" w:right="0" w:firstLine="640" w:firstLineChars="200"/>
        <w:jc w:val="left"/>
        <w:textAlignment w:val="auto"/>
        <w:rPr>
          <w:rFonts w:hint="eastAsia" w:ascii="方正仿宋_GBK" w:hAnsi="方正仿宋_GBK" w:eastAsia="方正仿宋_GBK" w:cs="方正仿宋_GBK"/>
          <w:i w:val="0"/>
          <w:iCs w:val="0"/>
          <w:caps w:val="0"/>
          <w:color w:val="333333"/>
          <w:spacing w:val="0"/>
          <w:sz w:val="32"/>
          <w:szCs w:val="32"/>
          <w:bdr w:val="none" w:color="auto" w:sz="0" w:space="0"/>
          <w:shd w:val="clear" w:fill="FFFFFF"/>
          <w:lang w:eastAsia="zh-CN"/>
        </w:rPr>
      </w:pP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hint="eastAsia" w:ascii="方正仿宋_GBK" w:hAnsi="方正仿宋_GBK" w:eastAsia="方正仿宋_GBK" w:cs="方正仿宋_GBK"/>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书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黑_GBK">
    <w:panose1 w:val="03000509000000000000"/>
    <w:charset w:val="86"/>
    <w:family w:val="auto"/>
    <w:pitch w:val="default"/>
    <w:sig w:usb0="00000001" w:usb1="080E0000" w:usb2="00000000" w:usb3="00000000" w:csb0="00040000" w:csb1="00000000"/>
  </w:font>
  <w:font w:name="方正少儿_GBK">
    <w:panose1 w:val="03000509000000000000"/>
    <w:charset w:val="86"/>
    <w:family w:val="auto"/>
    <w:pitch w:val="default"/>
    <w:sig w:usb0="00000001" w:usb1="080E0000" w:usb2="00000000" w:usb3="00000000" w:csb0="00040000" w:csb1="00000000"/>
  </w:font>
  <w:font w:name="方正康体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水柱_GBK">
    <w:panose1 w:val="03000509000000000000"/>
    <w:charset w:val="86"/>
    <w:family w:val="auto"/>
    <w:pitch w:val="default"/>
    <w:sig w:usb0="00000001" w:usb1="080E0000" w:usb2="00000000" w:usb3="00000000" w:csb0="00040000" w:csb1="00000000"/>
  </w:font>
  <w:font w:name="方正平和_GBK">
    <w:panose1 w:val="03000509000000000000"/>
    <w:charset w:val="86"/>
    <w:family w:val="auto"/>
    <w:pitch w:val="default"/>
    <w:sig w:usb0="00000001" w:usb1="080E0000" w:usb2="00000000" w:usb3="00000000" w:csb0="00040000" w:csb1="00000000"/>
  </w:font>
  <w:font w:name="方正幼线_GBK">
    <w:panose1 w:val="03000509000000000000"/>
    <w:charset w:val="86"/>
    <w:family w:val="auto"/>
    <w:pitch w:val="default"/>
    <w:sig w:usb0="00000001" w:usb1="080E0000" w:usb2="00000000" w:usb3="00000000" w:csb0="00040000" w:csb1="00000000"/>
  </w:font>
  <w:font w:name="方正彩云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粗倩_GBK">
    <w:panose1 w:val="03000509000000000000"/>
    <w:charset w:val="86"/>
    <w:family w:val="auto"/>
    <w:pitch w:val="default"/>
    <w:sig w:usb0="00000001" w:usb1="080E0000" w:usb2="00000000" w:usb3="00000000" w:csb0="00040000" w:csb1="00000000"/>
  </w:font>
  <w:font w:name="方正细等线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细倩_GBK">
    <w:panose1 w:val="03000509000000000000"/>
    <w:charset w:val="86"/>
    <w:family w:val="auto"/>
    <w:pitch w:val="default"/>
    <w:sig w:usb0="00000001" w:usb1="080E0000" w:usb2="00000000" w:usb3="00000000" w:csb0="00040000" w:csb1="00000000"/>
  </w:font>
  <w:font w:name="方正琥珀_GBK">
    <w:panose1 w:val="03000509000000000000"/>
    <w:charset w:val="86"/>
    <w:family w:val="auto"/>
    <w:pitch w:val="default"/>
    <w:sig w:usb0="00000001" w:usb1="080E0000" w:usb2="00000000" w:usb3="00000000" w:csb0="00040000" w:csb1="00000000"/>
  </w:font>
  <w:font w:name="冬青黑体简体中文 W3">
    <w:panose1 w:val="020B0300000000000000"/>
    <w:charset w:val="86"/>
    <w:family w:val="auto"/>
    <w:pitch w:val="default"/>
    <w:sig w:usb0="A00002BF" w:usb1="1ACF7CFA" w:usb2="00000016" w:usb3="00000000" w:csb0="00060007" w:csb1="00000000"/>
  </w:font>
  <w:font w:name="华文新魏">
    <w:panose1 w:val="02010800040101010101"/>
    <w:charset w:val="86"/>
    <w:family w:val="auto"/>
    <w:pitch w:val="default"/>
    <w:sig w:usb0="00000001" w:usb1="080F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宋一_GBK">
    <w:panose1 w:val="03000509000000000000"/>
    <w:charset w:val="86"/>
    <w:family w:val="auto"/>
    <w:pitch w:val="default"/>
    <w:sig w:usb0="00000001" w:usb1="080E0000" w:usb2="00000000" w:usb3="00000000" w:csb0="00040000" w:csb1="00000000"/>
  </w:font>
  <w:font w:name="方正姚体_GBK">
    <w:panose1 w:val="03000509000000000000"/>
    <w:charset w:val="86"/>
    <w:family w:val="auto"/>
    <w:pitch w:val="default"/>
    <w:sig w:usb0="00000001" w:usb1="080E0000" w:usb2="00000000" w:usb3="00000000" w:csb0="00040000" w:csb1="00000000"/>
  </w:font>
  <w:font w:name="方正稚艺_GBK">
    <w:panose1 w:val="03000509000000000000"/>
    <w:charset w:val="86"/>
    <w:family w:val="auto"/>
    <w:pitch w:val="default"/>
    <w:sig w:usb0="00000001" w:usb1="080E0000" w:usb2="00000000" w:usb3="00000000" w:csb0="00040000" w:csb1="00000000"/>
  </w:font>
  <w:font w:name="方正大黑_GBK">
    <w:panose1 w:val="03000509000000000000"/>
    <w:charset w:val="86"/>
    <w:family w:val="auto"/>
    <w:pitch w:val="default"/>
    <w:sig w:usb0="00000001" w:usb1="080E0000" w:usb2="00000000" w:usb3="00000000" w:csb0="00040000" w:csb1="00000000"/>
  </w:font>
  <w:font w:name="方正瘦金书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变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jNTQ5OTgwNWMzMjVjOGVmNTUwYzg4MWZjZDQ3NGUifQ=="/>
  </w:docVars>
  <w:rsids>
    <w:rsidRoot w:val="00000000"/>
    <w:rsid w:val="4BA8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Words>
  <Characters>38</Characters>
  <Lines>0</Lines>
  <Paragraphs>0</Paragraphs>
  <TotalTime>6</TotalTime>
  <ScaleCrop>false</ScaleCrop>
  <LinksUpToDate>false</LinksUpToDate>
  <CharactersWithSpaces>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2023-01-06T14:00:48Z</dcterms:created>
  <dc:creator>Administrator</dc:creator>
  <cp:lastModifiedBy>Administrator</cp:lastModifiedBy>
  <dcterms:modified xsi:type="dcterms:W3CDTF">2023-01-06T14:23:53Z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7036317389EE49D181832C23647736D2</vt:lpwstr>
  </property>
</Properties>
</file>