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垫江县统一征地事务中心</w:t>
      </w:r>
    </w:p>
    <w:p>
      <w:pPr>
        <w:pStyle w:val="6"/>
        <w:spacing w:before="0" w:beforeAutospacing="0" w:after="0" w:afterAutospacing="0" w:line="596" w:lineRule="exact"/>
        <w:jc w:val="center"/>
        <w:rPr>
          <w:rStyle w:val="10"/>
          <w:rFonts w:ascii="方正小标宋_GBK" w:hAnsi="方正小标宋_GBK" w:eastAsia="方正小标宋_GBK" w:cs="方正小标宋_GBK"/>
          <w:b w:val="0"/>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一、单位基本情况</w:t>
      </w:r>
    </w:p>
    <w:p>
      <w:pPr>
        <w:pStyle w:val="6"/>
        <w:shd w:val="clear" w:color="auto" w:fill="FFFFFF"/>
        <w:spacing w:before="0" w:beforeAutospacing="0" w:after="0" w:afterAutospacing="0"/>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pPr>
        <w:ind w:firstLine="709"/>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负责向用地单位、被征地农村集体经济组织和农民宣传征地房屋拆迁的法律法规、政策，对征地范围内的房屋、林木、附属设施及构（建）筑物进行调查、清理。2、受县政府委托发布征地公告、拆迁公告及征地补偿安置方案。3、负责征地资料、图件的准备和依法批准的征地补偿登记复核、拆迁；拟定征地拆迁补偿安置方案，经法定程序批准后组织实施。4、负责全县征地拆迁工作人员业务培训，指导乡镇征地拆迁补偿安置工作。5、协助耕保科对被征地农转非人员名单上报、审核及公示工作；协助县公安局、县社会保障局办理被征地农转非人员户口迁移及参加基本养老保险；6、依法建立征地拆迁、文书档案、财会档案、征地农转非档案及征地测绘档案。</w:t>
      </w:r>
    </w:p>
    <w:p>
      <w:pPr>
        <w:pStyle w:val="6"/>
        <w:shd w:val="clear" w:color="auto" w:fill="FFFFFF"/>
        <w:spacing w:before="0" w:beforeAutospacing="0" w:after="0" w:afterAutospacing="0"/>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pPr>
        <w:widowControl w:val="0"/>
        <w:autoSpaceDE w:val="0"/>
        <w:spacing w:line="560" w:lineRule="exact"/>
        <w:ind w:firstLine="640" w:firstLineChars="200"/>
        <w:rPr>
          <w:rFonts w:hint="default" w:ascii="仿宋" w:hAnsi="仿宋" w:eastAsia="仿宋"/>
          <w:sz w:val="32"/>
          <w:szCs w:val="32"/>
          <w:shd w:val="clear" w:color="auto" w:fill="FFFFFF"/>
        </w:rPr>
      </w:pPr>
      <w:r>
        <w:rPr>
          <w:rFonts w:ascii="仿宋" w:hAnsi="仿宋" w:eastAsia="仿宋"/>
          <w:sz w:val="32"/>
          <w:szCs w:val="32"/>
          <w:shd w:val="clear" w:color="auto" w:fill="FFFFFF"/>
        </w:rPr>
        <w:t>本单位属财政全额拨款的事业单位，为</w:t>
      </w:r>
      <w:bookmarkStart w:id="1" w:name="_GoBack"/>
      <w:bookmarkEnd w:id="1"/>
      <w:r>
        <w:rPr>
          <w:rFonts w:hint="eastAsia" w:ascii="仿宋" w:hAnsi="仿宋" w:eastAsia="仿宋"/>
          <w:sz w:val="32"/>
          <w:szCs w:val="32"/>
          <w:shd w:val="clear" w:color="auto" w:fill="FFFFFF"/>
          <w:lang w:val="en-US" w:eastAsia="zh-CN"/>
        </w:rPr>
        <w:t>正</w:t>
      </w:r>
      <w:r>
        <w:rPr>
          <w:rFonts w:ascii="仿宋" w:hAnsi="仿宋" w:eastAsia="仿宋"/>
          <w:sz w:val="32"/>
          <w:szCs w:val="32"/>
          <w:shd w:val="clear" w:color="auto" w:fill="FFFFFF"/>
        </w:rPr>
        <w:t>科级公益一类事业单位，设立综合科、征地拆迁一科、征地拆迁二科、征地补偿科4个内设机构。</w:t>
      </w:r>
    </w:p>
    <w:p>
      <w:pPr>
        <w:pStyle w:val="6"/>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二、单位决算收支情况说明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2024年度收入总计513.48万元，支出总计</w:t>
      </w:r>
      <w:r>
        <w:rPr>
          <w:rFonts w:ascii="方正仿宋_GBK" w:hAnsi="方正仿宋_GBK" w:eastAsia="方正仿宋_GBK" w:cs="方正仿宋_GBK"/>
          <w:sz w:val="32"/>
          <w:szCs w:val="32"/>
        </w:rPr>
        <w:t>513.48</w:t>
      </w:r>
      <w:r>
        <w:rPr>
          <w:rFonts w:ascii="方正仿宋_GBK" w:hAnsi="方正仿宋_GBK" w:eastAsia="方正仿宋_GBK" w:cs="方正仿宋_GBK"/>
          <w:sz w:val="32"/>
          <w:szCs w:val="32"/>
          <w:shd w:val="clear" w:color="auto" w:fill="FFFFFF"/>
        </w:rPr>
        <w:t>万元。收、支与2023年度相比，减少136.27万元，下降20.97%，主要原因是本年减少八一瀛洲旧城改造项目支出，厉行节约，压减一般性公共支出。</w:t>
      </w:r>
    </w:p>
    <w:p>
      <w:pPr>
        <w:ind w:firstLine="709"/>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2024年度收入合计489.76万元，与2023年度相比，减少99.37万元，下降16.87%，主要原因是本年减少八一瀛洲旧城改造项目支出，同时厉行节约，压减一般性公共支出。其中：财政拨款收入</w:t>
      </w:r>
      <w:r>
        <w:rPr>
          <w:rFonts w:ascii="方正仿宋_GBK" w:hAnsi="方正仿宋_GBK" w:eastAsia="方正仿宋_GBK" w:cs="方正仿宋_GBK"/>
          <w:sz w:val="32"/>
          <w:szCs w:val="32"/>
        </w:rPr>
        <w:t>489.76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23.55</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0.17</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513.48</w:t>
      </w:r>
      <w:r>
        <w:rPr>
          <w:rFonts w:ascii="方正仿宋_GBK" w:hAnsi="方正仿宋_GBK" w:eastAsia="方正仿宋_GBK" w:cs="方正仿宋_GBK"/>
          <w:sz w:val="32"/>
          <w:szCs w:val="32"/>
          <w:shd w:val="clear" w:color="auto" w:fill="FFFFFF"/>
        </w:rPr>
        <w:t>万元，与2023年度相比，减少136.27万元，下降20.97%，主要原因是本年减少八一瀛洲旧城改造项目支出，厉行节约，压减一般性公共支出。其中：基本支出</w:t>
      </w:r>
      <w:r>
        <w:rPr>
          <w:rFonts w:ascii="方正仿宋_GBK" w:hAnsi="方正仿宋_GBK" w:eastAsia="方正仿宋_GBK" w:cs="方正仿宋_GBK"/>
          <w:sz w:val="32"/>
          <w:szCs w:val="32"/>
        </w:rPr>
        <w:t>513.48</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default" w:ascii="方正仿宋_GBK" w:hAnsi="方正仿宋_GBK" w:eastAsia="方正仿宋_GBK" w:cs="方正仿宋_GBK"/>
          <w:sz w:val="32"/>
          <w:szCs w:val="32"/>
          <w:shd w:val="clear" w:color="auto" w:fill="FFFFFF"/>
        </w:rPr>
        <w:t>本年度及上年度均无结转结余</w:t>
      </w:r>
      <w:r>
        <w:rPr>
          <w:rFonts w:ascii="方正仿宋_GBK" w:hAnsi="方正仿宋_GBK" w:eastAsia="方正仿宋_GBK" w:cs="方正仿宋_GBK"/>
          <w:kern w:val="2"/>
          <w:sz w:val="32"/>
          <w:szCs w:val="32"/>
        </w:rPr>
        <w:t>。</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2024年度财政拨款收、支总计489.93万元。与2023年相比，财政拨款收、支总计各减少112.73万元，下降18.71%。主要原因是本年无八一瀛洲旧城改造项目支出，厉行节约，压减一般性公共支出。</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489.76</w:t>
      </w:r>
      <w:r>
        <w:rPr>
          <w:rFonts w:ascii="方正仿宋_GBK" w:hAnsi="方正仿宋_GBK" w:eastAsia="方正仿宋_GBK" w:cs="方正仿宋_GBK"/>
          <w:sz w:val="32"/>
          <w:szCs w:val="32"/>
          <w:shd w:val="clear" w:color="auto" w:fill="FFFFFF"/>
        </w:rPr>
        <w:t>万元，与2023年度相比，增加0.63万元，增长0.13%。较年初预算数增加73.37万元，增长17.62%。主要原因是</w:t>
      </w:r>
      <w:r>
        <w:rPr>
          <w:rFonts w:ascii="方正仿宋_GBK" w:hAnsi="方正仿宋_GBK" w:eastAsia="方正仿宋_GBK" w:cs="方正仿宋_GBK"/>
          <w:kern w:val="2"/>
          <w:sz w:val="32"/>
          <w:szCs w:val="32"/>
        </w:rPr>
        <w:t>人员晋升</w:t>
      </w:r>
      <w:r>
        <w:rPr>
          <w:rFonts w:ascii="方正仿宋_GBK" w:hAnsi="仿宋_GB2312" w:eastAsia="方正仿宋_GBK" w:cs="仿宋_GB2312"/>
          <w:sz w:val="32"/>
        </w:rPr>
        <w:t>和补缴2022-2023年养老保险和职业年金增加的人员经费</w:t>
      </w:r>
      <w:r>
        <w:rPr>
          <w:rFonts w:ascii="方正仿宋_GBK" w:hAnsi="方正仿宋_GBK" w:eastAsia="方正仿宋_GBK" w:cs="方正仿宋_GBK"/>
          <w:kern w:val="2"/>
          <w:sz w:val="32"/>
          <w:szCs w:val="32"/>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0.17</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489.93</w:t>
      </w:r>
      <w:r>
        <w:rPr>
          <w:rFonts w:ascii="方正仿宋_GBK" w:hAnsi="方正仿宋_GBK" w:eastAsia="方正仿宋_GBK" w:cs="方正仿宋_GBK"/>
          <w:sz w:val="32"/>
          <w:szCs w:val="32"/>
          <w:shd w:val="clear" w:color="auto" w:fill="FFFFFF"/>
        </w:rPr>
        <w:t>万元，与2023年度相比，减少12.73万元，下降2.53%。主要原因是</w:t>
      </w:r>
      <w:r>
        <w:rPr>
          <w:rFonts w:ascii="方正仿宋_GBK" w:eastAsia="方正仿宋_GBK"/>
          <w:sz w:val="32"/>
          <w:szCs w:val="32"/>
        </w:rPr>
        <w:t>严格落实过紧日子要求，厉行节约，压缩一般性支出。</w:t>
      </w:r>
      <w:r>
        <w:rPr>
          <w:rFonts w:ascii="方正仿宋_GBK" w:hAnsi="方正仿宋_GBK" w:eastAsia="方正仿宋_GBK" w:cs="方正仿宋_GBK"/>
          <w:sz w:val="32"/>
          <w:szCs w:val="32"/>
          <w:shd w:val="clear" w:color="auto" w:fill="FFFFFF"/>
        </w:rPr>
        <w:t>较年初预算数增加73.54万元，增长17.66%。主要原因是</w:t>
      </w:r>
      <w:r>
        <w:rPr>
          <w:rFonts w:ascii="方正仿宋_GBK" w:hAnsi="方正仿宋_GBK" w:eastAsia="方正仿宋_GBK" w:cs="方正仿宋_GBK"/>
          <w:kern w:val="2"/>
          <w:sz w:val="32"/>
          <w:szCs w:val="32"/>
        </w:rPr>
        <w:t>人员晋升</w:t>
      </w:r>
      <w:r>
        <w:rPr>
          <w:rFonts w:ascii="方正仿宋_GBK" w:hAnsi="仿宋_GB2312" w:eastAsia="方正仿宋_GBK" w:cs="仿宋_GB2312"/>
          <w:sz w:val="32"/>
        </w:rPr>
        <w:t>和补缴2022-2023年养老保险和职业年金增加的人员经费。</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default" w:ascii="方正仿宋_GBK" w:hAnsi="方正仿宋_GBK" w:eastAsia="方正仿宋_GBK" w:cs="方正仿宋_GBK"/>
          <w:sz w:val="32"/>
          <w:szCs w:val="32"/>
          <w:shd w:val="clear" w:color="auto" w:fill="FFFFFF"/>
        </w:rPr>
        <w:t>本年度及上年度均无结转结余</w:t>
      </w:r>
      <w:r>
        <w:rPr>
          <w:rFonts w:ascii="方正仿宋_GBK" w:hAnsi="方正仿宋_GBK" w:eastAsia="方正仿宋_GBK" w:cs="方正仿宋_GBK"/>
          <w:kern w:val="2"/>
          <w:sz w:val="32"/>
          <w:szCs w:val="32"/>
        </w:rPr>
        <w:t>。</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pacing w:before="0" w:beforeAutospacing="0" w:after="0" w:afterAutospacing="0"/>
        <w:ind w:firstLine="640" w:firstLineChars="200"/>
        <w:rPr>
          <w:rFonts w:hint="default" w:ascii="方正仿宋_GBK" w:hAnsi="方正仿宋_GBK" w:eastAsia="方正仿宋_GBK" w:cs="方正仿宋_GBK"/>
          <w:kern w:val="2"/>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0.91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0.19</w:t>
      </w:r>
      <w:r>
        <w:rPr>
          <w:rFonts w:ascii="方正仿宋_GBK" w:hAnsi="方正仿宋_GBK" w:eastAsia="方正仿宋_GBK" w:cs="方正仿宋_GBK"/>
          <w:sz w:val="32"/>
          <w:szCs w:val="32"/>
          <w:shd w:val="clear" w:color="auto" w:fill="FFFFFF"/>
        </w:rPr>
        <w:t>%，较年初预算数减少0.41万元，下降31.06%，主要原因是</w:t>
      </w:r>
      <w:r>
        <w:rPr>
          <w:rFonts w:ascii="方正仿宋_GBK" w:hAnsi="方正仿宋_GBK" w:eastAsia="方正仿宋_GBK" w:cs="方正仿宋_GBK"/>
          <w:kern w:val="2"/>
          <w:sz w:val="32"/>
          <w:szCs w:val="32"/>
        </w:rPr>
        <w:t>本年安排职工培训较少。</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95.28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19.45</w:t>
      </w:r>
      <w:r>
        <w:rPr>
          <w:rFonts w:ascii="方正仿宋_GBK" w:hAnsi="方正仿宋_GBK" w:eastAsia="方正仿宋_GBK" w:cs="方正仿宋_GBK"/>
          <w:sz w:val="32"/>
          <w:szCs w:val="32"/>
          <w:shd w:val="clear" w:color="auto" w:fill="FFFFFF"/>
        </w:rPr>
        <w:t>%，较年初预算数增加45.71万元，增长92.21%，主要原因是</w:t>
      </w:r>
      <w:r>
        <w:rPr>
          <w:rFonts w:ascii="方正仿宋_GBK" w:hAnsi="方正仿宋_GBK" w:eastAsia="方正仿宋_GBK" w:cs="方正仿宋_GBK"/>
          <w:kern w:val="2"/>
          <w:sz w:val="32"/>
          <w:szCs w:val="32"/>
        </w:rPr>
        <w:t>社保缴费基数调整，</w:t>
      </w:r>
      <w:r>
        <w:rPr>
          <w:rFonts w:ascii="方正仿宋_GBK" w:hAnsi="方正仿宋_GBK" w:eastAsia="方正仿宋_GBK" w:cs="方正仿宋_GBK"/>
          <w:sz w:val="32"/>
          <w:szCs w:val="32"/>
          <w:shd w:val="clear" w:color="auto" w:fill="FFFFFF"/>
        </w:rPr>
        <w:t>补缴2022-2023年因基数调整增加</w:t>
      </w:r>
      <w:r>
        <w:rPr>
          <w:rFonts w:ascii="方正仿宋_GBK" w:hAnsi="方正仿宋_GBK" w:eastAsia="方正仿宋_GBK" w:cs="方正仿宋_GBK"/>
          <w:kern w:val="2"/>
          <w:sz w:val="32"/>
          <w:szCs w:val="32"/>
        </w:rPr>
        <w:t>的缴费</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15.70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3.20</w:t>
      </w:r>
      <w:r>
        <w:rPr>
          <w:rFonts w:ascii="方正仿宋_GBK" w:hAnsi="方正仿宋_GBK" w:eastAsia="方正仿宋_GBK" w:cs="方正仿宋_GBK"/>
          <w:sz w:val="32"/>
          <w:szCs w:val="32"/>
          <w:shd w:val="clear" w:color="auto" w:fill="FFFFFF"/>
        </w:rPr>
        <w:t>%，较年初预算数减少0.19万元，下降1.20%，主要原因是职工调出人员减少，缴费支出减少。</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自然资源海洋气象等支出350.40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71.52</w:t>
      </w:r>
      <w:r>
        <w:rPr>
          <w:rFonts w:ascii="方正仿宋_GBK" w:hAnsi="方正仿宋_GBK" w:eastAsia="方正仿宋_GBK" w:cs="方正仿宋_GBK"/>
          <w:sz w:val="32"/>
          <w:szCs w:val="32"/>
          <w:shd w:val="clear" w:color="auto" w:fill="FFFFFF"/>
        </w:rPr>
        <w:t>%，较年初预算数增加19.84万元，增长6.00%，主要原因是</w:t>
      </w:r>
      <w:r>
        <w:rPr>
          <w:rFonts w:ascii="方正仿宋_GBK" w:eastAsia="方正仿宋_GBK"/>
          <w:sz w:val="32"/>
          <w:szCs w:val="32"/>
        </w:rPr>
        <w:t>人员正常晋升薪资标准调高和补发绩效工资，人员费用增加。</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住房保障支出27.64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5.64</w:t>
      </w:r>
      <w:r>
        <w:rPr>
          <w:rFonts w:ascii="方正仿宋_GBK" w:hAnsi="方正仿宋_GBK" w:eastAsia="方正仿宋_GBK" w:cs="方正仿宋_GBK"/>
          <w:sz w:val="32"/>
          <w:szCs w:val="32"/>
          <w:shd w:val="clear" w:color="auto" w:fill="FFFFFF"/>
        </w:rPr>
        <w:t>%，较年初预算数增加8.58万元，增长45.02%，主要原因是缴费基数调高，缴费支出增加。</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2024年度一般公共财政拨款基本支出</w:t>
      </w:r>
      <w:r>
        <w:rPr>
          <w:rFonts w:ascii="方正仿宋_GBK" w:hAnsi="方正仿宋_GBK" w:eastAsia="方正仿宋_GBK" w:cs="方正仿宋_GBK"/>
          <w:sz w:val="32"/>
          <w:szCs w:val="32"/>
        </w:rPr>
        <w:t>489.93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444.53</w:t>
      </w:r>
      <w:r>
        <w:rPr>
          <w:rFonts w:ascii="方正仿宋_GBK" w:hAnsi="方正仿宋_GBK" w:eastAsia="方正仿宋_GBK" w:cs="方正仿宋_GBK"/>
          <w:sz w:val="32"/>
          <w:szCs w:val="32"/>
          <w:shd w:val="clear" w:color="auto" w:fill="FFFFFF"/>
        </w:rPr>
        <w:t>万元，与2023年度相比，减少5.34万元，下降1.19%，主要原因是职工调出人员减少，缴费支出减少。人员经费用途主要包括</w:t>
      </w:r>
      <w:r>
        <w:rPr>
          <w:rFonts w:ascii="方正仿宋_GBK" w:hAnsi="方正仿宋_GBK" w:eastAsia="方正仿宋_GBK" w:cs="方正仿宋_GBK"/>
          <w:sz w:val="32"/>
          <w:szCs w:val="32"/>
        </w:rPr>
        <w:t>基本工资、津贴补贴、奖金、绩效工资、社会保障缴费、公积金缴费等。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45.40</w:t>
      </w:r>
      <w:r>
        <w:rPr>
          <w:rFonts w:ascii="方正仿宋_GBK" w:hAnsi="方正仿宋_GBK" w:eastAsia="方正仿宋_GBK" w:cs="方正仿宋_GBK"/>
          <w:sz w:val="32"/>
          <w:szCs w:val="32"/>
          <w:shd w:val="clear" w:color="auto" w:fill="FFFFFF"/>
        </w:rPr>
        <w:t>万元，与2023年度相比，减少7.39万元，下降14.00%，主要原因是</w:t>
      </w:r>
      <w:r>
        <w:rPr>
          <w:rFonts w:ascii="方正仿宋_GBK" w:eastAsia="方正仿宋_GBK"/>
          <w:sz w:val="32"/>
          <w:szCs w:val="32"/>
        </w:rPr>
        <w:t>严格落实过紧日子要求，厉行节约，压缩一般性支出。</w:t>
      </w:r>
      <w:r>
        <w:rPr>
          <w:rFonts w:ascii="方正仿宋_GBK" w:hAnsi="方正仿宋_GBK" w:eastAsia="方正仿宋_GBK" w:cs="方正仿宋_GBK"/>
          <w:sz w:val="32"/>
          <w:szCs w:val="32"/>
          <w:shd w:val="clear" w:color="auto" w:fill="FFFFFF"/>
        </w:rPr>
        <w:t>公用经费用途主要包括</w:t>
      </w:r>
      <w:r>
        <w:rPr>
          <w:rFonts w:ascii="方正仿宋_GBK" w:eastAsia="方正仿宋_GBK"/>
          <w:sz w:val="32"/>
          <w:szCs w:val="32"/>
          <w:shd w:val="clear" w:color="auto" w:fill="FFFFFF"/>
        </w:rPr>
        <w:t>办公费、印刷费、咨询费、手续费、水电费、电话费、差旅费、劳务费、培训费、公务用车运行维护费、其他交通费用等。</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560" w:lineRule="exact"/>
        <w:ind w:firstLine="640" w:firstLineChars="200"/>
        <w:rPr>
          <w:rFonts w:hint="default" w:ascii="方正仿宋_GBK" w:hAnsi="方正仿宋_GBK" w:eastAsia="方正仿宋_GBK" w:cs="方正仿宋_GBK"/>
          <w:kern w:val="2"/>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本年度无政府性基金预算财政拨款支出。本单位2024年度无政府性基金预算财政拨款收支。</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3.20</w:t>
      </w:r>
      <w:r>
        <w:rPr>
          <w:rFonts w:ascii="方正仿宋_GBK" w:hAnsi="方正仿宋_GBK" w:eastAsia="方正仿宋_GBK" w:cs="方正仿宋_GBK"/>
          <w:sz w:val="32"/>
          <w:szCs w:val="32"/>
          <w:shd w:val="clear" w:color="auto" w:fill="FFFFFF"/>
        </w:rPr>
        <w:t>万元，较年初预算数增加0.20万元，增长6.67%，主要原因是本年度因征地工作任务增加，下乡次数增加，车辆运行维护费用增加。较上年支出数增加0.18万元，增长5.96%，主要原因是本年度因征地工作任务增加，下乡次数增加，车辆运行维护费用增加。</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r>
        <w:rPr>
          <w:rFonts w:ascii="方正仿宋_GBK" w:hAnsi="方正仿宋_GBK" w:eastAsia="方正仿宋_GBK" w:cs="方正仿宋_GBK"/>
          <w:sz w:val="32"/>
          <w:szCs w:val="32"/>
          <w:shd w:val="clear" w:color="auto" w:fill="FFFFFF"/>
        </w:rPr>
        <w:br w:type="textWrapping"/>
      </w:r>
      <w:r>
        <w:rPr>
          <w:rFonts w:ascii="方正仿宋_GBK" w:hAnsi="方正仿宋_GBK" w:eastAsia="方正仿宋_GBK" w:cs="方正仿宋_GBK"/>
          <w:sz w:val="32"/>
          <w:szCs w:val="32"/>
          <w:shd w:val="clear" w:color="auto" w:fill="FFFFFF"/>
        </w:rPr>
        <w:t xml:space="preserve">    公务车购置费0.00万元。费用支出较年初预算数无增减，主要原因是年初预算未安排且本年未发生公务车购置费用。较上年支出数无增减，主要原因是上年和本年均未发生公务车购置费用。</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3.20</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sz w:val="32"/>
          <w:szCs w:val="32"/>
        </w:rPr>
        <w:t>征地拆迁事务所需车辆的燃料费、维修费、过桥过路费、保险费等。</w:t>
      </w:r>
      <w:r>
        <w:rPr>
          <w:rFonts w:ascii="方正仿宋_GBK" w:hAnsi="方正仿宋_GBK" w:eastAsia="方正仿宋_GBK" w:cs="方正仿宋_GBK"/>
          <w:sz w:val="32"/>
          <w:szCs w:val="32"/>
          <w:shd w:val="clear" w:color="auto" w:fill="FFFFFF"/>
        </w:rPr>
        <w:t>费用支出较年初预算数增加0.20万元，增长6.67%，较上年支出数增加0.18万元，增长5.96%，主要原因是本年度因征地工作任务增加，车辆运行维护费用增加。</w:t>
      </w:r>
    </w:p>
    <w:p>
      <w:pPr>
        <w:pStyle w:val="6"/>
        <w:snapToGrid w:val="0"/>
        <w:spacing w:before="0" w:beforeAutospacing="0" w:after="0" w:afterAutospacing="0" w:line="600" w:lineRule="exact"/>
        <w:ind w:firstLine="640" w:firstLineChars="200"/>
        <w:jc w:val="both"/>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3.20</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line="596" w:lineRule="exact"/>
        <w:ind w:firstLine="964" w:firstLineChars="3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方正仿宋_GBK" w:hAnsi="方正仿宋_GBK" w:eastAsia="方正仿宋_GBK" w:cs="方正仿宋_GBK"/>
          <w:kern w:val="2"/>
          <w:sz w:val="32"/>
          <w:szCs w:val="32"/>
        </w:rPr>
        <w:t>单位上年和当年未举办大型的会议活动。</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0.91</w:t>
      </w:r>
      <w:r>
        <w:rPr>
          <w:rFonts w:ascii="方正仿宋_GBK" w:hAnsi="方正仿宋_GBK" w:eastAsia="方正仿宋_GBK" w:cs="方正仿宋_GBK"/>
          <w:sz w:val="32"/>
          <w:szCs w:val="32"/>
          <w:shd w:val="clear" w:color="auto" w:fill="FFFFFF"/>
        </w:rPr>
        <w:t>万元，与2023年度相比，减少1.03万元，下降53.09%，主要原因是本年减少党员远程教育培训费支出。</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0.26</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0.26</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0.26万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0.26</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%。主要用于采购空调一台。</w:t>
      </w:r>
    </w:p>
    <w:p>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6"/>
        <w:snapToGrid w:val="0"/>
        <w:spacing w:before="0" w:beforeAutospacing="0" w:after="0" w:afterAutospacing="0" w:line="56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根据预算绩效管理要求，我单位未开展绩效自评。</w:t>
      </w:r>
    </w:p>
    <w:p>
      <w:pPr>
        <w:pStyle w:val="6"/>
        <w:snapToGrid w:val="0"/>
        <w:spacing w:before="0" w:beforeAutospacing="0" w:after="0" w:afterAutospacing="0" w:line="560" w:lineRule="exact"/>
        <w:ind w:firstLine="640" w:firstLineChars="200"/>
        <w:rPr>
          <w:rStyle w:val="17"/>
          <w:rFonts w:hint="eastAsia" w:ascii="方正楷体_GBK" w:hAnsi="方正楷体_GBK" w:eastAsia="方正楷体_GBK" w:cs="方正楷体_GBK"/>
          <w:b w:val="0"/>
          <w:sz w:val="32"/>
          <w:szCs w:val="32"/>
        </w:rPr>
      </w:pPr>
      <w:r>
        <w:rPr>
          <w:rStyle w:val="17"/>
          <w:rFonts w:hint="eastAsia" w:ascii="方正楷体_GBK" w:hAnsi="方正楷体_GBK" w:eastAsia="方正楷体_GBK" w:cs="方正楷体_GBK"/>
          <w:b w:val="0"/>
          <w:sz w:val="32"/>
          <w:szCs w:val="32"/>
        </w:rPr>
        <w:t>（二）单位绩效评价情况</w:t>
      </w:r>
    </w:p>
    <w:p>
      <w:pPr>
        <w:pStyle w:val="6"/>
        <w:snapToGrid w:val="0"/>
        <w:spacing w:before="0" w:beforeAutospacing="0" w:after="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我单位未组织开展绩效评价。</w:t>
      </w:r>
    </w:p>
    <w:p>
      <w:pPr>
        <w:pStyle w:val="6"/>
        <w:snapToGrid w:val="0"/>
        <w:spacing w:before="0" w:beforeAutospacing="0" w:after="0" w:afterAutospacing="0" w:line="560" w:lineRule="exact"/>
        <w:ind w:firstLine="640" w:firstLineChars="200"/>
        <w:rPr>
          <w:rStyle w:val="17"/>
          <w:rFonts w:hint="eastAsia" w:ascii="方正楷体_GBK" w:hAnsi="方正楷体_GBK" w:eastAsia="方正楷体_GBK" w:cs="方正楷体_GBK"/>
          <w:b w:val="0"/>
          <w:sz w:val="32"/>
          <w:szCs w:val="32"/>
        </w:rPr>
      </w:pPr>
      <w:r>
        <w:rPr>
          <w:rStyle w:val="17"/>
          <w:rFonts w:hint="eastAsia" w:ascii="方正楷体_GBK" w:hAnsi="方正楷体_GBK" w:eastAsia="方正楷体_GBK" w:cs="方正楷体_GBK"/>
          <w:b w:val="0"/>
          <w:sz w:val="32"/>
          <w:szCs w:val="32"/>
        </w:rPr>
        <w:t>（三）财政绩效评价情况</w:t>
      </w:r>
    </w:p>
    <w:p>
      <w:pPr>
        <w:pStyle w:val="11"/>
        <w:autoSpaceDE w:val="0"/>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rPr>
        <w:t>县财政局未委托第三方对我单位开展绩效评价。</w:t>
      </w:r>
    </w:p>
    <w:p>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pPr>
        <w:pStyle w:val="12"/>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rPr>
        <w:t>本单位决算公开信息反馈和联系方式：</w:t>
      </w:r>
      <w:bookmarkStart w:id="0" w:name="OLE_LINK1"/>
      <w:r>
        <w:rPr>
          <w:rFonts w:hint="eastAsia" w:ascii="方正仿宋_GBK" w:hAnsi="方正仿宋_GBK" w:eastAsia="方正仿宋_GBK" w:cs="方正仿宋_GBK"/>
          <w:sz w:val="32"/>
          <w:szCs w:val="32"/>
          <w:shd w:val="clear" w:color="auto" w:fill="FFFFFF"/>
        </w:rPr>
        <w:t>023-74684685</w:t>
      </w:r>
      <w:bookmarkEnd w:id="0"/>
      <w:r>
        <w:rPr>
          <w:rFonts w:hint="eastAsia" w:ascii="方正仿宋_GBK" w:hAnsi="方正仿宋_GBK" w:eastAsia="方正仿宋_GBK" w:cs="方正仿宋_GBK"/>
          <w:sz w:val="32"/>
          <w:szCs w:val="32"/>
          <w:shd w:val="clear" w:color="auto" w:fill="FFFFFF"/>
        </w:rPr>
        <w:t>。</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垫江县统一征地事务中心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489.76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95.28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373.95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489.76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513.48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23.55</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0.17</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513.48</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513.48</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331"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150"/>
      </w:tblGrid>
      <w:tr>
        <w:tblPrEx>
          <w:tblCellMar>
            <w:top w:w="0" w:type="dxa"/>
            <w:left w:w="0" w:type="dxa"/>
            <w:bottom w:w="0" w:type="dxa"/>
            <w:right w:w="0" w:type="dxa"/>
          </w:tblCellMar>
        </w:tblPrEx>
        <w:trPr>
          <w:trHeight w:val="641" w:hRule="atLeast"/>
        </w:trPr>
        <w:tc>
          <w:tcPr>
            <w:tcW w:w="15331"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垫江县统一征地事务中心</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150"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150"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spacing w:line="240" w:lineRule="exact"/>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40" w:lineRule="exact"/>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附属单位上缴收入</w:t>
            </w: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color w:val="000000"/>
                <w:sz w:val="20"/>
                <w:szCs w:val="20"/>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spacing w:line="240" w:lineRule="exact"/>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color w:val="000000"/>
                <w:sz w:val="20"/>
                <w:szCs w:val="20"/>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spacing w:line="240" w:lineRule="exact"/>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color w:val="000000"/>
                <w:sz w:val="20"/>
                <w:szCs w:val="20"/>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color w:val="000000"/>
                <w:sz w:val="20"/>
                <w:szCs w:val="20"/>
              </w:rPr>
            </w:pPr>
          </w:p>
        </w:tc>
      </w:tr>
      <w:tr>
        <w:tblPrEx>
          <w:tblCellMar>
            <w:top w:w="0" w:type="dxa"/>
            <w:left w:w="0" w:type="dxa"/>
            <w:bottom w:w="0" w:type="dxa"/>
            <w:right w:w="0" w:type="dxa"/>
          </w:tblCellMar>
        </w:tblPrEx>
        <w:trPr>
          <w:trHeight w:val="312"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spacing w:line="240" w:lineRule="exact"/>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color w:val="000000"/>
                <w:sz w:val="20"/>
                <w:szCs w:val="20"/>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489.76</w:t>
            </w:r>
            <w:r>
              <w:rPr>
                <w:rFonts w:ascii="Times New Roman" w:hAnsi="Times New Roman"/>
                <w:b/>
                <w:color w:val="000000"/>
                <w:sz w:val="20"/>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489.76</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0.91</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95.11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95.11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95.11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95.11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54.33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54.33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27.41</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350.40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350.40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350.40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350.40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350.40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350.40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27.64</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27.64</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27.64</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27.64</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5041"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668"/>
      </w:tblGrid>
      <w:tr>
        <w:tblPrEx>
          <w:tblCellMar>
            <w:top w:w="0" w:type="dxa"/>
            <w:left w:w="0" w:type="dxa"/>
            <w:bottom w:w="0" w:type="dxa"/>
            <w:right w:w="0" w:type="dxa"/>
          </w:tblCellMar>
        </w:tblPrEx>
        <w:trPr>
          <w:trHeight w:val="654" w:hRule="atLeast"/>
        </w:trPr>
        <w:tc>
          <w:tcPr>
            <w:tcW w:w="15041"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垫江县统一征地事务中心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68"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68"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6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513.48</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513.48</w:t>
            </w:r>
            <w:r>
              <w:rPr>
                <w:rFonts w:ascii="Times New Roman" w:hAnsi="Times New Roman"/>
                <w:b/>
                <w:color w:val="000000"/>
                <w:sz w:val="20"/>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0.91</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0.91</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0.91</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0.91</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95.28</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95.28</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95.28</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95.28</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54.50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54.50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27.41</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27.41</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13.36</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373.95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373.95</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373.95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373.95</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373.95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373.95</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27.64</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27.64</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27.64</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27.64</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27.64</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27.64</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垫江县统一征地事务中心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489.76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95.28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95.28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350.40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350.40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27.64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27.64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489.76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489.93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489.93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489.93</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489.93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489.93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垫江县统一征地事务中心</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489.93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489.93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0.91</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0.91</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0.91</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95.28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95.28</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95.28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95.28</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54.50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54.50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27.41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27.41</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13.36</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350.40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350.40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350.40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350.40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350.40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350.40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27.64</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27.64</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27.64</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27.64</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垫江县统一征地事务中心</w:t>
            </w:r>
          </w:p>
        </w:tc>
        <w:tc>
          <w:tcPr>
            <w:tcW w:w="141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431.16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42.76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91.05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194.60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54.50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27.41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27.64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444.53</w:t>
            </w:r>
            <w:r>
              <w:rPr>
                <w:rFonts w:ascii="Times New Roman" w:hAnsi="Times New Roman"/>
                <w:color w:val="000000"/>
                <w:sz w:val="18"/>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45.40</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垫江县统一征地事务中心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垫江县统一征地事务中心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垫江县统一征地事务中心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3.20</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3.20</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3.20</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3.20</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3.20</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3.20</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0.91</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11.02</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楷体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文本框 1" o:spid="_x0000_s205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2056" o:spid="_x0000_s205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v:textbox>
        </v:shape>
      </w:pict>
    </w:r>
    <w:r>
      <w:rPr>
        <w:rFonts w:hint="default"/>
      </w:rPr>
      <w:pict>
        <v:shape id="_x0000_s2055" o:spid="_x0000_s2055"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0D4008"/>
    <w:rsid w:val="001D3BB7"/>
    <w:rsid w:val="00294551"/>
    <w:rsid w:val="002B254B"/>
    <w:rsid w:val="0034050A"/>
    <w:rsid w:val="0044504F"/>
    <w:rsid w:val="00466C9B"/>
    <w:rsid w:val="00486CFC"/>
    <w:rsid w:val="00491DDD"/>
    <w:rsid w:val="00515828"/>
    <w:rsid w:val="00550ABE"/>
    <w:rsid w:val="00623A85"/>
    <w:rsid w:val="00636760"/>
    <w:rsid w:val="00770383"/>
    <w:rsid w:val="007819D4"/>
    <w:rsid w:val="007B419D"/>
    <w:rsid w:val="007B7C4B"/>
    <w:rsid w:val="007D3D39"/>
    <w:rsid w:val="00984C6A"/>
    <w:rsid w:val="00994AF7"/>
    <w:rsid w:val="009B67B8"/>
    <w:rsid w:val="009C14C9"/>
    <w:rsid w:val="009D2B67"/>
    <w:rsid w:val="009E1452"/>
    <w:rsid w:val="00A566F9"/>
    <w:rsid w:val="00A9100A"/>
    <w:rsid w:val="00AB48D2"/>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297B2E"/>
    <w:rsid w:val="01474EBF"/>
    <w:rsid w:val="01F3521E"/>
    <w:rsid w:val="03B87EA0"/>
    <w:rsid w:val="03E3214F"/>
    <w:rsid w:val="04041E4C"/>
    <w:rsid w:val="044C50BA"/>
    <w:rsid w:val="05BC6D49"/>
    <w:rsid w:val="06004F2D"/>
    <w:rsid w:val="06194FF1"/>
    <w:rsid w:val="06A2550B"/>
    <w:rsid w:val="06F80EE2"/>
    <w:rsid w:val="07001CCA"/>
    <w:rsid w:val="075678DB"/>
    <w:rsid w:val="077B465F"/>
    <w:rsid w:val="079D7CC7"/>
    <w:rsid w:val="08051BCA"/>
    <w:rsid w:val="086C12F4"/>
    <w:rsid w:val="08705944"/>
    <w:rsid w:val="08BA052C"/>
    <w:rsid w:val="08DB07BA"/>
    <w:rsid w:val="095B5A62"/>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410862"/>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53E1762"/>
    <w:rsid w:val="163A6CEE"/>
    <w:rsid w:val="173708E3"/>
    <w:rsid w:val="17C374FC"/>
    <w:rsid w:val="182E4AB6"/>
    <w:rsid w:val="18571AF9"/>
    <w:rsid w:val="189079DC"/>
    <w:rsid w:val="189B0D0B"/>
    <w:rsid w:val="18B43F7C"/>
    <w:rsid w:val="191C433B"/>
    <w:rsid w:val="194A1770"/>
    <w:rsid w:val="19B906A4"/>
    <w:rsid w:val="1B6F15B6"/>
    <w:rsid w:val="1BAA2EDC"/>
    <w:rsid w:val="1CA55E64"/>
    <w:rsid w:val="1D014A01"/>
    <w:rsid w:val="1D022362"/>
    <w:rsid w:val="1D1B04B0"/>
    <w:rsid w:val="1D432255"/>
    <w:rsid w:val="1DA52501"/>
    <w:rsid w:val="1DBD6767"/>
    <w:rsid w:val="1DC52125"/>
    <w:rsid w:val="1DD26311"/>
    <w:rsid w:val="1E374ACB"/>
    <w:rsid w:val="1E826FAA"/>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AAA103B"/>
    <w:rsid w:val="2ADB2F32"/>
    <w:rsid w:val="2B167953"/>
    <w:rsid w:val="2B200583"/>
    <w:rsid w:val="2B2729C0"/>
    <w:rsid w:val="2B681EEB"/>
    <w:rsid w:val="2B8209DE"/>
    <w:rsid w:val="2B821C91"/>
    <w:rsid w:val="2BF81A22"/>
    <w:rsid w:val="2C636760"/>
    <w:rsid w:val="2C6762A3"/>
    <w:rsid w:val="2E253226"/>
    <w:rsid w:val="2E867A2E"/>
    <w:rsid w:val="2EE650FE"/>
    <w:rsid w:val="2FCA4B37"/>
    <w:rsid w:val="2FE029D7"/>
    <w:rsid w:val="2FF06E00"/>
    <w:rsid w:val="30586FEC"/>
    <w:rsid w:val="30BE67FD"/>
    <w:rsid w:val="315F0B22"/>
    <w:rsid w:val="31A15828"/>
    <w:rsid w:val="31D84415"/>
    <w:rsid w:val="32285F6F"/>
    <w:rsid w:val="32770556"/>
    <w:rsid w:val="329C0913"/>
    <w:rsid w:val="32A5702B"/>
    <w:rsid w:val="32AA0460"/>
    <w:rsid w:val="3337290D"/>
    <w:rsid w:val="33E31118"/>
    <w:rsid w:val="33EF7674"/>
    <w:rsid w:val="342D7BC6"/>
    <w:rsid w:val="34B471D7"/>
    <w:rsid w:val="352930DB"/>
    <w:rsid w:val="35573069"/>
    <w:rsid w:val="355F6038"/>
    <w:rsid w:val="358C217E"/>
    <w:rsid w:val="36C9128A"/>
    <w:rsid w:val="374845DC"/>
    <w:rsid w:val="37841E99"/>
    <w:rsid w:val="37BF1123"/>
    <w:rsid w:val="383C3F15"/>
    <w:rsid w:val="38431F55"/>
    <w:rsid w:val="38BE4696"/>
    <w:rsid w:val="3939115E"/>
    <w:rsid w:val="39664918"/>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38016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015F0"/>
    <w:rsid w:val="426C1EA8"/>
    <w:rsid w:val="42736402"/>
    <w:rsid w:val="42E86A87"/>
    <w:rsid w:val="43307B09"/>
    <w:rsid w:val="439A3EB9"/>
    <w:rsid w:val="43BB152F"/>
    <w:rsid w:val="44C37687"/>
    <w:rsid w:val="45057B1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285B74"/>
    <w:rsid w:val="4DAC4ACA"/>
    <w:rsid w:val="4DBE01D2"/>
    <w:rsid w:val="4EFD467F"/>
    <w:rsid w:val="4F0C6BA3"/>
    <w:rsid w:val="4F186D58"/>
    <w:rsid w:val="50016EBF"/>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3A248E"/>
    <w:rsid w:val="56530F5D"/>
    <w:rsid w:val="567700D3"/>
    <w:rsid w:val="56FF7E9E"/>
    <w:rsid w:val="578867FC"/>
    <w:rsid w:val="5842572D"/>
    <w:rsid w:val="58A179A8"/>
    <w:rsid w:val="59C074AF"/>
    <w:rsid w:val="5A3B59D6"/>
    <w:rsid w:val="5AD134D8"/>
    <w:rsid w:val="5BF41F67"/>
    <w:rsid w:val="5C263CE4"/>
    <w:rsid w:val="5C5D2777"/>
    <w:rsid w:val="5CEF1F96"/>
    <w:rsid w:val="5CF66BF3"/>
    <w:rsid w:val="5D290C69"/>
    <w:rsid w:val="5DA80C2C"/>
    <w:rsid w:val="5EC66001"/>
    <w:rsid w:val="5F2D4A41"/>
    <w:rsid w:val="5FBD72D3"/>
    <w:rsid w:val="60C74F6C"/>
    <w:rsid w:val="61015958"/>
    <w:rsid w:val="61025A59"/>
    <w:rsid w:val="610F179E"/>
    <w:rsid w:val="613D5BBC"/>
    <w:rsid w:val="61536C39"/>
    <w:rsid w:val="62944DD7"/>
    <w:rsid w:val="6319381F"/>
    <w:rsid w:val="63360B47"/>
    <w:rsid w:val="63C25DC5"/>
    <w:rsid w:val="63C62057"/>
    <w:rsid w:val="640E4579"/>
    <w:rsid w:val="64571EF5"/>
    <w:rsid w:val="64FB113D"/>
    <w:rsid w:val="656152C6"/>
    <w:rsid w:val="6587477F"/>
    <w:rsid w:val="658C3A08"/>
    <w:rsid w:val="65C031CA"/>
    <w:rsid w:val="65CE6852"/>
    <w:rsid w:val="66267C04"/>
    <w:rsid w:val="663F505A"/>
    <w:rsid w:val="666C2D2F"/>
    <w:rsid w:val="66AF5D7C"/>
    <w:rsid w:val="66EE5541"/>
    <w:rsid w:val="670A615C"/>
    <w:rsid w:val="67924660"/>
    <w:rsid w:val="67A7794C"/>
    <w:rsid w:val="68407834"/>
    <w:rsid w:val="6883293E"/>
    <w:rsid w:val="688412AD"/>
    <w:rsid w:val="68EB1B71"/>
    <w:rsid w:val="696C0310"/>
    <w:rsid w:val="6A6C7940"/>
    <w:rsid w:val="6A9F1565"/>
    <w:rsid w:val="6AAD2300"/>
    <w:rsid w:val="6B1058D8"/>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AA4E61"/>
    <w:rsid w:val="71C34D91"/>
    <w:rsid w:val="72DB435C"/>
    <w:rsid w:val="72E2613A"/>
    <w:rsid w:val="72EB29B8"/>
    <w:rsid w:val="72F771F4"/>
    <w:rsid w:val="73934AD2"/>
    <w:rsid w:val="750837F0"/>
    <w:rsid w:val="754758CF"/>
    <w:rsid w:val="75595ECD"/>
    <w:rsid w:val="764F62AB"/>
    <w:rsid w:val="765C45EC"/>
    <w:rsid w:val="768A7619"/>
    <w:rsid w:val="76BD23AB"/>
    <w:rsid w:val="772E1EBA"/>
    <w:rsid w:val="781926BC"/>
    <w:rsid w:val="7835745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 w:type="character" w:customStyle="1" w:styleId="17">
    <w:name w:val="15"/>
    <w:basedOn w:val="9"/>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9"/>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2120</Words>
  <Characters>12085</Characters>
  <Lines>100</Lines>
  <Paragraphs>28</Paragraphs>
  <TotalTime>16</TotalTime>
  <ScaleCrop>false</ScaleCrop>
  <LinksUpToDate>false</LinksUpToDate>
  <CharactersWithSpaces>14177</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垫江县规划和自然资源局（本级）</cp:lastModifiedBy>
  <dcterms:modified xsi:type="dcterms:W3CDTF">2025-09-15T09:45:53Z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