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垫江县规划和自然资源信息中心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Style w:val="10"/>
          <w:rFonts w:ascii="黑体" w:hAnsi="黑体" w:eastAsia="黑体" w:cs="黑体"/>
          <w:sz w:val="32"/>
          <w:szCs w:val="32"/>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96" w:lineRule="exact"/>
        <w:ind w:firstLine="42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firstLineChars="2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为国土资源和房地产发展提供信息服务，国土资源和房地产信息采集、分析、资料管理、信息发布、查询与咨询服务；国土资源和房地产信息系统建设与更新；国土资源和房地产信息业务培训。</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96" w:lineRule="exact"/>
        <w:ind w:firstLine="42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96" w:lineRule="exact"/>
        <w:ind w:firstLine="640" w:firstLineChars="200"/>
        <w:textAlignment w:val="auto"/>
        <w:rPr>
          <w:rFonts w:hint="default" w:ascii="仿宋" w:hAnsi="仿宋" w:eastAsia="仿宋" w:cs="仿宋_GB2312"/>
          <w:sz w:val="32"/>
          <w:szCs w:val="32"/>
          <w:shd w:val="clear" w:color="auto" w:fill="FFFFFF"/>
        </w:rPr>
      </w:pPr>
      <w:r>
        <w:rPr>
          <w:rFonts w:ascii="仿宋" w:hAnsi="仿宋" w:eastAsia="仿宋"/>
          <w:sz w:val="32"/>
          <w:szCs w:val="32"/>
          <w:shd w:val="clear" w:color="auto" w:fill="FFFFFF"/>
        </w:rPr>
        <w:t>本单位属财政全额拨款的事业单位，为</w:t>
      </w:r>
      <w:r>
        <w:rPr>
          <w:rFonts w:hint="eastAsia" w:ascii="仿宋" w:hAnsi="仿宋" w:eastAsia="仿宋"/>
          <w:sz w:val="32"/>
          <w:szCs w:val="32"/>
          <w:shd w:val="clear" w:color="auto" w:fill="FFFFFF"/>
          <w:lang w:val="en-US" w:eastAsia="zh-CN"/>
        </w:rPr>
        <w:t>副科</w:t>
      </w:r>
      <w:r>
        <w:rPr>
          <w:rFonts w:ascii="仿宋" w:hAnsi="仿宋" w:eastAsia="仿宋"/>
          <w:sz w:val="32"/>
          <w:szCs w:val="32"/>
          <w:shd w:val="clear" w:color="auto" w:fill="FFFFFF"/>
        </w:rPr>
        <w:t>级单位，未设置独立的内设科室。</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度收入总计85.60万元，支出总计</w:t>
      </w:r>
      <w:r>
        <w:rPr>
          <w:rFonts w:ascii="方正仿宋_GBK" w:hAnsi="方正仿宋_GBK" w:eastAsia="方正仿宋_GBK" w:cs="方正仿宋_GBK"/>
          <w:sz w:val="32"/>
          <w:szCs w:val="32"/>
        </w:rPr>
        <w:t>85.60</w:t>
      </w:r>
      <w:r>
        <w:rPr>
          <w:rFonts w:ascii="方正仿宋_GBK" w:hAnsi="方正仿宋_GBK" w:eastAsia="方正仿宋_GBK" w:cs="方正仿宋_GBK"/>
          <w:sz w:val="32"/>
          <w:szCs w:val="32"/>
          <w:shd w:val="clear" w:color="auto" w:fill="FFFFFF"/>
        </w:rPr>
        <w:t>万元。收、支与2023年度相比，减少0.57万元，下降0.7%，主要原因是</w:t>
      </w:r>
      <w:r>
        <w:rPr>
          <w:rFonts w:ascii="方正仿宋_GBK" w:hAnsi="方正仿宋_GBK" w:eastAsia="方正仿宋_GBK" w:cs="方正仿宋_GBK"/>
          <w:kern w:val="2"/>
          <w:sz w:val="32"/>
          <w:szCs w:val="32"/>
        </w:rPr>
        <w:t>人员晋升</w:t>
      </w:r>
      <w:r>
        <w:rPr>
          <w:rFonts w:ascii="方正仿宋_GBK" w:hAnsi="仿宋_GB2312" w:eastAsia="方正仿宋_GBK" w:cs="仿宋_GB2312"/>
          <w:sz w:val="32"/>
        </w:rPr>
        <w:t>和补缴2022-2023年养老保险和职业年金增加的人员经费；同时</w:t>
      </w:r>
      <w:r>
        <w:rPr>
          <w:rFonts w:ascii="方正仿宋_GBK" w:eastAsia="方正仿宋_GBK"/>
          <w:sz w:val="32"/>
          <w:szCs w:val="32"/>
        </w:rPr>
        <w:t>严格落实过紧日子要求，厉行节约减少公用经费。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度收入合计83.25万元，与2023年度相比，减少2.59万元，下降3.0%，主要原因是</w:t>
      </w:r>
      <w:r>
        <w:rPr>
          <w:rFonts w:ascii="方正仿宋_GBK" w:eastAsia="方正仿宋_GBK"/>
          <w:sz w:val="32"/>
          <w:szCs w:val="32"/>
        </w:rPr>
        <w:t>严格落实过紧日子要求，厉行节约，压缩一般性支出。</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83.25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2.35</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85.60</w:t>
      </w:r>
      <w:r>
        <w:rPr>
          <w:rFonts w:ascii="方正仿宋_GBK" w:hAnsi="方正仿宋_GBK" w:eastAsia="方正仿宋_GBK" w:cs="方正仿宋_GBK"/>
          <w:sz w:val="32"/>
          <w:szCs w:val="32"/>
          <w:shd w:val="clear" w:color="auto" w:fill="FFFFFF"/>
        </w:rPr>
        <w:t>万元，与2023年度相比，减少0.57万元，下降0.7%，主要原因是</w:t>
      </w:r>
      <w:r>
        <w:rPr>
          <w:rFonts w:ascii="方正仿宋_GBK" w:hAnsi="方正仿宋_GBK" w:eastAsia="方正仿宋_GBK" w:cs="方正仿宋_GBK"/>
          <w:kern w:val="2"/>
          <w:sz w:val="32"/>
          <w:szCs w:val="32"/>
        </w:rPr>
        <w:t>人员晋升</w:t>
      </w:r>
      <w:r>
        <w:rPr>
          <w:rFonts w:ascii="方正仿宋_GBK" w:hAnsi="仿宋_GB2312" w:eastAsia="方正仿宋_GBK" w:cs="仿宋_GB2312"/>
          <w:sz w:val="32"/>
        </w:rPr>
        <w:t>和补缴2022-2023年养老保险和职业年金增加的人员经费；同时</w:t>
      </w:r>
      <w:r>
        <w:rPr>
          <w:rFonts w:ascii="方正仿宋_GBK" w:eastAsia="方正仿宋_GBK"/>
          <w:sz w:val="32"/>
          <w:szCs w:val="32"/>
        </w:rPr>
        <w:t>严格落实过紧日子要求，厉行节约减少公用经费。</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83.95</w:t>
      </w:r>
      <w:r>
        <w:rPr>
          <w:rFonts w:ascii="方正仿宋_GBK" w:hAnsi="方正仿宋_GBK" w:eastAsia="方正仿宋_GBK" w:cs="方正仿宋_GBK"/>
          <w:sz w:val="32"/>
          <w:szCs w:val="32"/>
          <w:shd w:val="clear" w:color="auto" w:fill="FFFFFF"/>
        </w:rPr>
        <w:t>万元，占98.1%；项目支出</w:t>
      </w:r>
      <w:r>
        <w:rPr>
          <w:rFonts w:ascii="方正仿宋_GBK" w:hAnsi="方正仿宋_GBK" w:eastAsia="方正仿宋_GBK" w:cs="方正仿宋_GBK"/>
          <w:sz w:val="32"/>
          <w:szCs w:val="32"/>
        </w:rPr>
        <w:t>1.65</w:t>
      </w:r>
      <w:r>
        <w:rPr>
          <w:rFonts w:ascii="方正仿宋_GBK" w:hAnsi="方正仿宋_GBK" w:eastAsia="方正仿宋_GBK" w:cs="方正仿宋_GBK"/>
          <w:sz w:val="32"/>
          <w:szCs w:val="32"/>
          <w:shd w:val="clear" w:color="auto" w:fill="FFFFFF"/>
        </w:rPr>
        <w:t>万元，占1.9%；经营支出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本年度及上年度均无结转结余</w:t>
      </w:r>
      <w:r>
        <w:rPr>
          <w:rFonts w:ascii="方正仿宋_GBK" w:hAnsi="方正仿宋_GBK" w:eastAsia="方正仿宋_GBK" w:cs="方正仿宋_GBK"/>
          <w:kern w:val="2"/>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度财政拨款收、支总计83.25万元。与202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年相比，财政拨款收、支总计各减少2.59万元，下降3.0%。主要原因是</w:t>
      </w:r>
      <w:r>
        <w:rPr>
          <w:rFonts w:ascii="方正仿宋_GBK" w:eastAsia="方正仿宋_GBK"/>
          <w:sz w:val="32"/>
          <w:szCs w:val="32"/>
        </w:rPr>
        <w:t>严格落实过紧日子要求，厉行节约减少公用经费。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83.25</w:t>
      </w:r>
      <w:r>
        <w:rPr>
          <w:rFonts w:ascii="方正仿宋_GBK" w:hAnsi="方正仿宋_GBK" w:eastAsia="方正仿宋_GBK" w:cs="方正仿宋_GBK"/>
          <w:sz w:val="32"/>
          <w:szCs w:val="32"/>
          <w:shd w:val="clear" w:color="auto" w:fill="FFFFFF"/>
        </w:rPr>
        <w:t>万元，与2023年度相比，减少2.59万元，下降3.0%。</w:t>
      </w:r>
      <w:r>
        <w:rPr>
          <w:rFonts w:ascii="方正仿宋_GBK" w:hAnsi="方正仿宋_GBK" w:eastAsia="方正仿宋_GBK" w:cs="方正仿宋_GBK"/>
          <w:color w:val="000000" w:themeColor="text1"/>
          <w:sz w:val="32"/>
          <w:szCs w:val="32"/>
          <w:shd w:val="clear" w:color="auto" w:fill="FFFFFF"/>
        </w:rPr>
        <w:t>主要原因是</w:t>
      </w:r>
      <w:r>
        <w:rPr>
          <w:rFonts w:ascii="方正仿宋_GBK" w:eastAsia="方正仿宋_GBK"/>
          <w:sz w:val="32"/>
          <w:szCs w:val="32"/>
        </w:rPr>
        <w:t>严格落实过紧日子要求，厉行节约，压缩一般性支出。</w:t>
      </w:r>
      <w:r>
        <w:rPr>
          <w:rFonts w:ascii="方正仿宋_GBK" w:hAnsi="方正仿宋_GBK" w:eastAsia="方正仿宋_GBK" w:cs="方正仿宋_GBK"/>
          <w:sz w:val="32"/>
          <w:szCs w:val="32"/>
          <w:shd w:val="clear" w:color="auto" w:fill="FFFFFF"/>
        </w:rPr>
        <w:t>较年初预算数增加17.12万元，增长25.9%。主要原因是</w:t>
      </w:r>
      <w:r>
        <w:rPr>
          <w:rFonts w:ascii="方正仿宋_GBK" w:hAnsi="方正仿宋_GBK" w:eastAsia="方正仿宋_GBK" w:cs="方正仿宋_GBK"/>
          <w:kern w:val="2"/>
          <w:sz w:val="32"/>
          <w:szCs w:val="32"/>
        </w:rPr>
        <w:t>人员晋升</w:t>
      </w:r>
      <w:r>
        <w:rPr>
          <w:rFonts w:ascii="方正仿宋_GBK" w:hAnsi="仿宋_GB2312" w:eastAsia="方正仿宋_GBK" w:cs="仿宋_GB2312"/>
          <w:sz w:val="32"/>
        </w:rPr>
        <w:t>和补缴2022-2023年养老保险和职业年金增加的人员经费</w:t>
      </w:r>
      <w:r>
        <w:rPr>
          <w:rFonts w:ascii="方正仿宋_GBK" w:hAnsi="方正仿宋_GBK" w:eastAsia="方正仿宋_GBK" w:cs="方正仿宋_GBK"/>
          <w:kern w:val="2"/>
          <w:sz w:val="32"/>
          <w:szCs w:val="32"/>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83.25</w:t>
      </w:r>
      <w:r>
        <w:rPr>
          <w:rFonts w:ascii="方正仿宋_GBK" w:hAnsi="方正仿宋_GBK" w:eastAsia="方正仿宋_GBK" w:cs="方正仿宋_GBK"/>
          <w:sz w:val="32"/>
          <w:szCs w:val="32"/>
          <w:shd w:val="clear" w:color="auto" w:fill="FFFFFF"/>
        </w:rPr>
        <w:t>万元，与2023年度相比，减少2.59万元，下降3.0%。主要原因是</w:t>
      </w:r>
      <w:r>
        <w:rPr>
          <w:rFonts w:ascii="方正仿宋_GBK" w:eastAsia="方正仿宋_GBK"/>
          <w:sz w:val="32"/>
          <w:szCs w:val="32"/>
        </w:rPr>
        <w:t>严格落实过紧日子要求，厉行节约，压缩一般性支出。</w:t>
      </w:r>
      <w:r>
        <w:rPr>
          <w:rFonts w:ascii="方正仿宋_GBK" w:hAnsi="方正仿宋_GBK" w:eastAsia="方正仿宋_GBK" w:cs="方正仿宋_GBK"/>
          <w:sz w:val="32"/>
          <w:szCs w:val="32"/>
          <w:shd w:val="clear" w:color="auto" w:fill="FFFFFF"/>
        </w:rPr>
        <w:t>较年初预算数增加17.12万元，增长25.9%。主要原因是</w:t>
      </w:r>
      <w:r>
        <w:rPr>
          <w:rFonts w:ascii="方正仿宋_GBK" w:hAnsi="方正仿宋_GBK" w:eastAsia="方正仿宋_GBK" w:cs="方正仿宋_GBK"/>
          <w:kern w:val="2"/>
          <w:sz w:val="32"/>
          <w:szCs w:val="32"/>
        </w:rPr>
        <w:t>人员晋升</w:t>
      </w:r>
      <w:r>
        <w:rPr>
          <w:rFonts w:ascii="方正仿宋_GBK" w:hAnsi="仿宋_GB2312" w:eastAsia="方正仿宋_GBK" w:cs="仿宋_GB2312"/>
          <w:sz w:val="32"/>
        </w:rPr>
        <w:t>和补缴2022-2023年养老保险和职业年金增加的人员经费。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本年度及上年度均无结转结余</w:t>
      </w:r>
      <w:r>
        <w:rPr>
          <w:rFonts w:ascii="方正仿宋_GBK" w:hAnsi="方正仿宋_GBK" w:eastAsia="方正仿宋_GBK" w:cs="方正仿宋_GBK"/>
          <w:kern w:val="2"/>
          <w:sz w:val="32"/>
          <w:szCs w:val="32"/>
        </w:rPr>
        <w:t>。</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pacing w:beforeAutospacing="0" w:afterAutospacing="0"/>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，较年初预算数减少0.21万元，下降100.0%，主要原因是</w:t>
      </w:r>
      <w:r>
        <w:rPr>
          <w:rFonts w:ascii="方正仿宋_GBK" w:hAnsi="方正仿宋_GBK" w:eastAsia="方正仿宋_GBK" w:cs="方正仿宋_GBK"/>
          <w:kern w:val="2"/>
          <w:sz w:val="32"/>
          <w:szCs w:val="32"/>
        </w:rPr>
        <w:t>本年安排职工培训较少。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14.85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17.8%</w:t>
      </w:r>
      <w:r>
        <w:rPr>
          <w:rFonts w:ascii="方正仿宋_GBK" w:hAnsi="方正仿宋_GBK" w:eastAsia="方正仿宋_GBK" w:cs="方正仿宋_GBK"/>
          <w:sz w:val="32"/>
          <w:szCs w:val="32"/>
          <w:shd w:val="clear" w:color="auto" w:fill="FFFFFF"/>
        </w:rPr>
        <w:t>，较年初预算数增加8.36万元，增长128.8%，主要原因是</w:t>
      </w:r>
      <w:r>
        <w:rPr>
          <w:rFonts w:ascii="方正仿宋_GBK" w:hAnsi="方正仿宋_GBK" w:eastAsia="方正仿宋_GBK" w:cs="方正仿宋_GBK"/>
          <w:kern w:val="2"/>
          <w:sz w:val="32"/>
          <w:szCs w:val="32"/>
        </w:rPr>
        <w:t>社保缴费基数调整，</w:t>
      </w:r>
      <w:r>
        <w:rPr>
          <w:rFonts w:ascii="方正仿宋_GBK" w:hAnsi="方正仿宋_GBK" w:eastAsia="方正仿宋_GBK" w:cs="方正仿宋_GBK"/>
          <w:sz w:val="32"/>
          <w:szCs w:val="32"/>
          <w:shd w:val="clear" w:color="auto" w:fill="FFFFFF"/>
        </w:rPr>
        <w:t>补缴2022-2023年因基数调整增加</w:t>
      </w:r>
      <w:r>
        <w:rPr>
          <w:rFonts w:ascii="方正仿宋_GBK" w:hAnsi="方正仿宋_GBK" w:eastAsia="方正仿宋_GBK" w:cs="方正仿宋_GBK"/>
          <w:kern w:val="2"/>
          <w:sz w:val="32"/>
          <w:szCs w:val="32"/>
        </w:rPr>
        <w:t>的缴费</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w:t>
      </w:r>
      <w:r>
        <w:rPr>
          <w:rFonts w:ascii="方正仿宋_GBK" w:hAnsi="方正仿宋_GBK" w:eastAsia="方正仿宋_GBK" w:cs="方正仿宋_GBK"/>
          <w:sz w:val="32"/>
          <w:szCs w:val="32"/>
          <w:shd w:val="clear" w:color="auto" w:fill="FFFFFF"/>
        </w:rPr>
        <w:t>，较年初预算数增加0.02万元，增长0.7%，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缴费基数调整。</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w:t>
      </w:r>
      <w:r>
        <w:rPr>
          <w:rFonts w:ascii="方正仿宋_GBK" w:hAnsi="方正仿宋_GBK" w:eastAsia="方正仿宋_GBK" w:cs="方正仿宋_GBK"/>
          <w:sz w:val="32"/>
          <w:szCs w:val="32"/>
          <w:shd w:val="clear" w:color="auto" w:fill="FFFFFF"/>
        </w:rPr>
        <w:t>，较年初预算数增加0.18万元，增长100.0%，主要原因是</w:t>
      </w:r>
      <w:r>
        <w:rPr>
          <w:rFonts w:hint="eastAsia" w:ascii="方正仿宋_GBK" w:hAnsi="方正仿宋_GBK" w:eastAsia="方正仿宋_GBK" w:cs="方正仿宋_GBK"/>
          <w:sz w:val="32"/>
          <w:szCs w:val="32"/>
          <w:shd w:val="clear" w:color="auto" w:fill="FFFFFF"/>
          <w:lang w:eastAsia="zh-CN"/>
        </w:rPr>
        <w:t>本年增加</w:t>
      </w:r>
      <w:r>
        <w:rPr>
          <w:rFonts w:ascii="方正仿宋_GBK" w:hAnsi="方正仿宋_GBK" w:eastAsia="方正仿宋_GBK" w:cs="方正仿宋_GBK"/>
          <w:sz w:val="32"/>
          <w:szCs w:val="32"/>
          <w:shd w:val="clear" w:color="auto" w:fill="FFFFFF"/>
        </w:rPr>
        <w:t>天翼安全大脑服务费</w:t>
      </w:r>
      <w:r>
        <w:rPr>
          <w:rFonts w:hint="eastAsia" w:ascii="方正仿宋_GBK" w:hAnsi="方正仿宋_GBK" w:eastAsia="方正仿宋_GBK" w:cs="方正仿宋_GBK"/>
          <w:sz w:val="32"/>
          <w:szCs w:val="32"/>
          <w:shd w:val="clear" w:color="auto" w:fill="FFFFFF"/>
          <w:lang w:eastAsia="zh-CN"/>
        </w:rPr>
        <w:t>项目支出</w:t>
      </w:r>
      <w:r>
        <w:rPr>
          <w:rFonts w:hint="eastAsia" w:ascii="方正仿宋_GBK" w:hAnsi="方正仿宋_GBK" w:eastAsia="方正仿宋_GBK" w:cs="方正仿宋_GBK"/>
          <w:sz w:val="32"/>
          <w:szCs w:val="32"/>
          <w:shd w:val="clear" w:color="auto" w:fill="FFFFFF"/>
          <w:lang w:val="en-US" w:eastAsia="zh-CN"/>
        </w:rPr>
        <w:t>0.18万元。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自然资源海洋气象等支出60.88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73.1%</w:t>
      </w:r>
      <w:r>
        <w:rPr>
          <w:rFonts w:ascii="方正仿宋_GBK" w:hAnsi="方正仿宋_GBK" w:eastAsia="方正仿宋_GBK" w:cs="方正仿宋_GBK"/>
          <w:sz w:val="32"/>
          <w:szCs w:val="32"/>
          <w:shd w:val="clear" w:color="auto" w:fill="FFFFFF"/>
        </w:rPr>
        <w:t>，较年初预算数增加7.40万元，增长13.8%，主要原因是</w:t>
      </w:r>
      <w:r>
        <w:rPr>
          <w:rFonts w:ascii="方正仿宋_GBK" w:eastAsia="方正仿宋_GBK"/>
          <w:sz w:val="32"/>
          <w:szCs w:val="32"/>
        </w:rPr>
        <w:t>人员正常晋升薪资标准调高和补发绩效工资，人员费用增加。</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w:t>
      </w:r>
      <w:r>
        <w:rPr>
          <w:rFonts w:ascii="方正仿宋_GBK" w:hAnsi="方正仿宋_GBK" w:eastAsia="方正仿宋_GBK" w:cs="方正仿宋_GBK"/>
          <w:sz w:val="32"/>
          <w:szCs w:val="32"/>
          <w:shd w:val="clear" w:color="auto" w:fill="FFFFFF"/>
        </w:rPr>
        <w:t>，较年初预算数增加1.36万元，增长41.9%，主要原因是缴费基数调高，缴费支出增加。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81.60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76.60</w:t>
      </w:r>
      <w:r>
        <w:rPr>
          <w:rFonts w:ascii="方正仿宋_GBK" w:hAnsi="方正仿宋_GBK" w:eastAsia="方正仿宋_GBK" w:cs="方正仿宋_GBK"/>
          <w:sz w:val="32"/>
          <w:szCs w:val="32"/>
          <w:shd w:val="clear" w:color="auto" w:fill="FFFFFF"/>
        </w:rPr>
        <w:t>万元，与2023年度相比，增加0.99万元，增长1.3%，主要原因是</w:t>
      </w:r>
      <w:r>
        <w:rPr>
          <w:rFonts w:ascii="方正仿宋_GBK" w:hAnsi="方正仿宋_GBK" w:eastAsia="方正仿宋_GBK" w:cs="方正仿宋_GBK"/>
          <w:kern w:val="2"/>
          <w:sz w:val="32"/>
          <w:szCs w:val="32"/>
        </w:rPr>
        <w:t>人员晋升</w:t>
      </w:r>
      <w:r>
        <w:rPr>
          <w:rFonts w:ascii="方正仿宋_GBK" w:hAnsi="仿宋_GB2312" w:eastAsia="方正仿宋_GBK" w:cs="仿宋_GB2312"/>
          <w:sz w:val="32"/>
        </w:rPr>
        <w:t>和补缴2022-2023年养老保险和职业年金</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基本工资、津贴补贴、奖金、绩效工资、社会保障缴费、公积金缴费等。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万元，与2023年度相比，减少5.24万元，下降51.2%，主要原因是</w:t>
      </w:r>
      <w:r>
        <w:rPr>
          <w:rFonts w:ascii="方正仿宋_GBK" w:eastAsia="方正仿宋_GBK"/>
          <w:sz w:val="32"/>
          <w:szCs w:val="32"/>
        </w:rPr>
        <w:t>严格落实过紧日子要求，厉行节约，压缩一般性支出。</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sz w:val="32"/>
          <w:szCs w:val="32"/>
          <w:shd w:val="clear" w:color="auto" w:fill="FFFFFF"/>
        </w:rPr>
        <w:t>办公费、印刷费、咨询费、手续费、水电费、电话费、差旅费、劳务费、培训费、公务用车运行维护费、其他交通费用等。</w:t>
      </w:r>
    </w:p>
    <w:p>
      <w:pPr>
        <w:pStyle w:val="11"/>
        <w:autoSpaceDE w:val="0"/>
        <w:ind w:firstLine="640"/>
        <w:rPr>
          <w:rFonts w:hint="eastAsia"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（五）政府性基金预算收支决算情况说明</w:t>
      </w:r>
    </w:p>
    <w:p>
      <w:pPr>
        <w:pStyle w:val="6"/>
        <w:snapToGrid w:val="0"/>
        <w:spacing w:beforeAutospacing="0" w:afterAutospacing="0" w:line="560" w:lineRule="exact"/>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ind w:firstLine="640"/>
        <w:rPr>
          <w:rFonts w:hint="eastAsia"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万元，较年初预算数无增减，较上年支出数无增减，主要原因是</w:t>
      </w:r>
      <w:r>
        <w:rPr>
          <w:rFonts w:ascii="方正仿宋_GBK" w:eastAsia="方正仿宋_GBK"/>
          <w:sz w:val="32"/>
          <w:szCs w:val="32"/>
        </w:rPr>
        <w:t>本单位本年度和上年度均未发生“三公”经费支出。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ascii="方正仿宋_GBK" w:eastAsia="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6"/>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keepNext w:val="0"/>
        <w:keepLines w:val="0"/>
        <w:pageBreakBefore w:val="0"/>
        <w:widowControl/>
        <w:suppressLineNumbers w:val="0"/>
        <w:kinsoku/>
        <w:wordWrap/>
        <w:overflowPunct/>
        <w:topLinePunct w:val="0"/>
        <w:autoSpaceDN/>
        <w:bidi w:val="0"/>
        <w:adjustRightInd/>
        <w:spacing w:beforeAutospacing="0" w:afterAutospacing="0"/>
        <w:ind w:left="0" w:leftChars="0" w:right="0" w:rightChars="0" w:firstLine="640" w:firstLineChars="200"/>
        <w:jc w:val="left"/>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kern w:val="2"/>
          <w:sz w:val="32"/>
          <w:szCs w:val="32"/>
        </w:rPr>
        <w:t>单位上年和当年未举办大型的会议活动。</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万元，与2023年度相比，减少0.58万元，下降100.0%，主要原因是</w:t>
      </w:r>
      <w:r>
        <w:rPr>
          <w:rFonts w:hint="eastAsia" w:ascii="方正仿宋_GBK" w:hAnsi="方正仿宋_GBK" w:eastAsia="方正仿宋_GBK" w:cs="方正仿宋_GBK"/>
          <w:sz w:val="32"/>
          <w:szCs w:val="32"/>
          <w:shd w:val="clear" w:color="auto" w:fill="FFFFFF"/>
          <w:lang w:val="en-US" w:eastAsia="zh-CN"/>
        </w:rPr>
        <w:t>本年无党员远程教育培训费支出。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Times New Roman" w:hAnsi="Times New Roman" w:eastAsia="方正仿宋_GBK"/>
          <w:kern w:val="2"/>
          <w:sz w:val="32"/>
          <w:szCs w:val="32"/>
        </w:rPr>
        <w:t>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6"/>
        <w:snapToGrid w:val="0"/>
        <w:spacing w:beforeAutospacing="0" w:afterAutospacing="0" w:line="560" w:lineRule="exact"/>
        <w:ind w:firstLine="640" w:firstLineChars="200"/>
        <w:rPr>
          <w:rStyle w:val="17"/>
          <w:rFonts w:hint="eastAsia" w:ascii="方正楷体_GBK" w:hAnsi="方正楷体_GBK" w:eastAsia="方正楷体_GBK" w:cs="方正楷体_GBK"/>
          <w:b w:val="0"/>
          <w:sz w:val="32"/>
          <w:szCs w:val="32"/>
        </w:rPr>
      </w:pPr>
      <w:r>
        <w:rPr>
          <w:rStyle w:val="17"/>
          <w:rFonts w:hint="eastAsia" w:ascii="方正楷体_GBK" w:hAnsi="方正楷体_GBK" w:eastAsia="方正楷体_GBK" w:cs="方正楷体_GBK"/>
          <w:b w:val="0"/>
          <w:sz w:val="32"/>
          <w:szCs w:val="32"/>
        </w:rPr>
        <w:t>（一）单位自评情况</w:t>
      </w:r>
    </w:p>
    <w:p>
      <w:pPr>
        <w:pStyle w:val="6"/>
        <w:snapToGrid w:val="0"/>
        <w:spacing w:beforeAutospacing="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根据预算绩效管理要求，我单位对1个二级项目开展了绩效自评，涉及财政拨款项目支出资金1</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万元。</w:t>
      </w:r>
    </w:p>
    <w:tbl>
      <w:tblPr>
        <w:tblStyle w:val="7"/>
        <w:tblW w:w="83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1"/>
        <w:gridCol w:w="553"/>
        <w:gridCol w:w="327"/>
        <w:gridCol w:w="417"/>
        <w:gridCol w:w="56"/>
        <w:gridCol w:w="655"/>
        <w:gridCol w:w="146"/>
        <w:gridCol w:w="181"/>
        <w:gridCol w:w="327"/>
        <w:gridCol w:w="868"/>
        <w:gridCol w:w="295"/>
        <w:gridCol w:w="179"/>
        <w:gridCol w:w="192"/>
        <w:gridCol w:w="597"/>
        <w:gridCol w:w="102"/>
        <w:gridCol w:w="45"/>
        <w:gridCol w:w="511"/>
        <w:gridCol w:w="177"/>
        <w:gridCol w:w="216"/>
        <w:gridCol w:w="337"/>
        <w:gridCol w:w="56"/>
        <w:gridCol w:w="215"/>
        <w:gridCol w:w="428"/>
        <w:gridCol w:w="34"/>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83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ascii="微软雅黑" w:hAnsi="微软雅黑" w:eastAsia="微软雅黑" w:cs="微软雅黑"/>
                <w:b/>
                <w:i w:val="0"/>
                <w:color w:val="000000"/>
                <w:sz w:val="32"/>
                <w:szCs w:val="32"/>
                <w:u w:val="none"/>
              </w:rPr>
            </w:pPr>
            <w:r>
              <w:rPr>
                <w:rFonts w:hint="eastAsia" w:ascii="微软雅黑" w:hAnsi="微软雅黑" w:eastAsia="微软雅黑" w:cs="微软雅黑"/>
                <w:b/>
                <w:i w:val="0"/>
                <w:color w:val="000000"/>
                <w:kern w:val="0"/>
                <w:sz w:val="28"/>
                <w:szCs w:val="28"/>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网络安全设备升级服务</w:t>
            </w:r>
          </w:p>
        </w:tc>
        <w:tc>
          <w:tcPr>
            <w:tcW w:w="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50023122T000000116954</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b/>
                <w:i w:val="0"/>
                <w:color w:val="000000"/>
                <w:sz w:val="20"/>
                <w:szCs w:val="20"/>
                <w:u w:val="none"/>
              </w:rPr>
            </w:pP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209-垫江县规划和自然资源局</w:t>
            </w:r>
          </w:p>
        </w:tc>
        <w:tc>
          <w:tcPr>
            <w:tcW w:w="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005-经建科</w:t>
            </w:r>
          </w:p>
        </w:tc>
        <w:tc>
          <w:tcPr>
            <w:tcW w:w="1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刘学</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default" w:ascii="宋体" w:hAnsi="宋体" w:eastAsia="宋体" w:cs="宋体"/>
                <w:i w:val="0"/>
                <w:color w:val="000000"/>
                <w:sz w:val="20"/>
                <w:szCs w:val="20"/>
                <w:u w:val="none"/>
                <w:lang w:val="en-US"/>
              </w:rPr>
            </w:pPr>
            <w:r>
              <w:rPr>
                <w:rFonts w:hint="eastAsia" w:cs="宋体"/>
                <w:i w:val="0"/>
                <w:color w:val="000000"/>
                <w:kern w:val="0"/>
                <w:sz w:val="20"/>
                <w:szCs w:val="20"/>
                <w:u w:val="none"/>
                <w:lang w:val="en-US" w:eastAsia="zh-CN" w:bidi="ar"/>
              </w:rPr>
              <w:t>74684700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c>
          <w:tcPr>
            <w:tcW w:w="1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 </w:t>
            </w:r>
          </w:p>
        </w:tc>
        <w:tc>
          <w:tcPr>
            <w:tcW w:w="1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1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c>
          <w:tcPr>
            <w:tcW w:w="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 </w:t>
            </w:r>
          </w:p>
        </w:tc>
        <w:tc>
          <w:tcPr>
            <w:tcW w:w="1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1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 </w:t>
            </w:r>
          </w:p>
        </w:tc>
        <w:tc>
          <w:tcPr>
            <w:tcW w:w="1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1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16,500.00 </w:t>
            </w:r>
          </w:p>
        </w:tc>
        <w:tc>
          <w:tcPr>
            <w:tcW w:w="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29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2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296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top"/>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根据《关于开展2021年垫江县网络安全责任制落实情况工作的通知》（垫江委宣发【2021】14号）、</w:t>
            </w:r>
            <w:r>
              <w:rPr>
                <w:rFonts w:hint="eastAsia" w:cs="宋体"/>
                <w:i w:val="0"/>
                <w:color w:val="000000"/>
                <w:kern w:val="0"/>
                <w:sz w:val="20"/>
                <w:szCs w:val="20"/>
                <w:u w:val="none"/>
                <w:lang w:val="en-US" w:eastAsia="zh-CN" w:bidi="ar"/>
              </w:rPr>
              <w:t>《中华人民共和国网络安全法》</w:t>
            </w:r>
            <w:r>
              <w:rPr>
                <w:rFonts w:hint="eastAsia" w:ascii="宋体" w:hAnsi="宋体" w:eastAsia="宋体" w:cs="宋体"/>
                <w:i w:val="0"/>
                <w:color w:val="000000"/>
                <w:kern w:val="0"/>
                <w:sz w:val="20"/>
                <w:szCs w:val="20"/>
                <w:u w:val="none"/>
                <w:lang w:val="en-US" w:eastAsia="zh-CN" w:bidi="ar"/>
              </w:rPr>
              <w:t>，2台防火墙和1台上网行为管理设备硬件延保，软件升级服务,每两年升级1次。</w:t>
            </w:r>
          </w:p>
        </w:tc>
        <w:tc>
          <w:tcPr>
            <w:tcW w:w="245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outlineLvl w:val="9"/>
              <w:rPr>
                <w:rFonts w:hint="eastAsia" w:ascii="宋体" w:hAnsi="宋体" w:eastAsia="宋体" w:cs="宋体"/>
                <w:i w:val="0"/>
                <w:color w:val="000000"/>
                <w:sz w:val="20"/>
                <w:szCs w:val="20"/>
                <w:u w:val="none"/>
              </w:rPr>
            </w:pPr>
          </w:p>
        </w:tc>
        <w:tc>
          <w:tcPr>
            <w:tcW w:w="2901"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top"/>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根据《关于开展2021年垫江县网络安全责任制落实情况工作的通知》（垫江委宣发【2021】14号）、</w:t>
            </w:r>
            <w:r>
              <w:rPr>
                <w:rFonts w:hint="eastAsia" w:cs="宋体"/>
                <w:i w:val="0"/>
                <w:color w:val="000000"/>
                <w:kern w:val="0"/>
                <w:sz w:val="20"/>
                <w:szCs w:val="20"/>
                <w:u w:val="none"/>
                <w:lang w:val="en-US" w:eastAsia="zh-CN" w:bidi="ar"/>
              </w:rPr>
              <w:t>《中华人民共和国网络安全法》</w:t>
            </w:r>
            <w:r>
              <w:rPr>
                <w:rFonts w:hint="eastAsia" w:ascii="宋体" w:hAnsi="宋体" w:eastAsia="宋体" w:cs="宋体"/>
                <w:i w:val="0"/>
                <w:color w:val="000000"/>
                <w:kern w:val="0"/>
                <w:sz w:val="20"/>
                <w:szCs w:val="20"/>
                <w:u w:val="none"/>
                <w:lang w:val="en-US" w:eastAsia="zh-CN" w:bidi="ar"/>
              </w:rPr>
              <w:t>，2台防火墙和1台上网行为管理设备硬件延保，软件升级服务,每两年升级1次。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2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防火墙设备数量</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上网行为管理设备数量</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保障电脑工作正常率</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解决故障时间</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小时</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保障网络安全事件</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控制价格</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6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2"/>
                <w:szCs w:val="22"/>
                <w:u w:val="none"/>
              </w:rPr>
            </w:pPr>
          </w:p>
        </w:tc>
      </w:tr>
    </w:tbl>
    <w:p>
      <w:pPr>
        <w:pStyle w:val="6"/>
        <w:snapToGrid w:val="0"/>
        <w:spacing w:beforeAutospacing="0" w:afterAutospacing="0" w:line="560" w:lineRule="exact"/>
        <w:ind w:firstLine="640" w:firstLineChars="200"/>
        <w:rPr>
          <w:rStyle w:val="17"/>
          <w:rFonts w:hint="eastAsia" w:ascii="方正楷体_GBK" w:hAnsi="方正楷体_GBK" w:eastAsia="方正楷体_GBK" w:cs="方正楷体_GBK"/>
          <w:b w:val="0"/>
          <w:sz w:val="32"/>
          <w:szCs w:val="32"/>
        </w:rPr>
      </w:pPr>
      <w:r>
        <w:rPr>
          <w:rStyle w:val="17"/>
          <w:rFonts w:hint="eastAsia" w:ascii="方正楷体_GBK" w:hAnsi="方正楷体_GBK" w:eastAsia="方正楷体_GBK" w:cs="方正楷体_GBK"/>
          <w:b w:val="0"/>
          <w:sz w:val="32"/>
          <w:szCs w:val="32"/>
        </w:rPr>
        <w:t>（二）单位绩效评价情况</w:t>
      </w:r>
    </w:p>
    <w:p>
      <w:pPr>
        <w:pStyle w:val="6"/>
        <w:snapToGrid w:val="0"/>
        <w:spacing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pPr>
        <w:pStyle w:val="6"/>
        <w:snapToGrid w:val="0"/>
        <w:spacing w:beforeAutospacing="0" w:afterAutospacing="0" w:line="560" w:lineRule="exact"/>
        <w:ind w:firstLine="640" w:firstLineChars="200"/>
        <w:rPr>
          <w:rStyle w:val="17"/>
          <w:rFonts w:hint="eastAsia" w:ascii="方正楷体_GBK" w:hAnsi="方正楷体_GBK" w:eastAsia="方正楷体_GBK" w:cs="方正楷体_GBK"/>
          <w:b w:val="0"/>
          <w:sz w:val="32"/>
          <w:szCs w:val="32"/>
        </w:rPr>
      </w:pPr>
      <w:r>
        <w:rPr>
          <w:rStyle w:val="17"/>
          <w:rFonts w:hint="eastAsia" w:ascii="方正楷体_GBK" w:hAnsi="方正楷体_GBK" w:eastAsia="方正楷体_GBK" w:cs="方正楷体_GBK"/>
          <w:b w:val="0"/>
          <w:sz w:val="32"/>
          <w:szCs w:val="32"/>
        </w:rPr>
        <w:t>（三）财政绩效评价情况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0"/>
          <w:rFonts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lang w:val="en-US" w:eastAsia="zh-CN"/>
        </w:rPr>
        <w:t>023-74684685。</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垫江县规划和自然资源信息中心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备注：本表反映单位本年度的总收支和年末结转结余情况。本单位无相关数据，故本表为空。</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垫江县规划和自然资源信息中心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备注：本表反映单位本年度取得的各项收入情况。本单位无相关数据，故本表为空。</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垫江县规划和自然资源信息中心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备注：本表反映单位本年度各项支出情况。本单位无相关数据，故本表为空。</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垫江县规划和自然资源信息中心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备注：本表反映单位本年度一般公共预算财政拨款、政府性基金预算财政拨款及国有资本经营预算财政拨款的总收支和年末结转结余情况。本单位无相关数据，故本表为空。</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垫江县规划和自然资源信息中心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备注：本表反映单位本年度一般公共预算财政拨款支出情况。本单位无相关数据，故本表为空。</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垫江县规划和自然资源信息中心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备注：本表反映单位本年度一般公共预算财政拨款基本支出明细情况。本单位无相关数据，故本表为空。</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垫江县规划和自然资源信息中心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垫江县规划和自然资源信息中心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垫江县规划和自然资源信息中心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备注：本表反映单位本年度财政拨款“三公”经费支出预决算情况。本单位无相关数据，故本表为空。</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4875B4D"/>
    <w:rsid w:val="05BC6D49"/>
    <w:rsid w:val="06194FF1"/>
    <w:rsid w:val="06A2550B"/>
    <w:rsid w:val="06F80EE2"/>
    <w:rsid w:val="06F93B43"/>
    <w:rsid w:val="07001CCA"/>
    <w:rsid w:val="075678DB"/>
    <w:rsid w:val="077B465F"/>
    <w:rsid w:val="079D7CC7"/>
    <w:rsid w:val="08051BCA"/>
    <w:rsid w:val="086C12F4"/>
    <w:rsid w:val="08705944"/>
    <w:rsid w:val="08BA052C"/>
    <w:rsid w:val="08DB07BA"/>
    <w:rsid w:val="0969353F"/>
    <w:rsid w:val="098305D0"/>
    <w:rsid w:val="09B1218B"/>
    <w:rsid w:val="0A3317EA"/>
    <w:rsid w:val="0A4E4E1C"/>
    <w:rsid w:val="0A5C4B69"/>
    <w:rsid w:val="0A86124A"/>
    <w:rsid w:val="0AB54CC0"/>
    <w:rsid w:val="0B9335CE"/>
    <w:rsid w:val="0BF2311A"/>
    <w:rsid w:val="0C7927C4"/>
    <w:rsid w:val="0C9B098C"/>
    <w:rsid w:val="0D094FE0"/>
    <w:rsid w:val="0D673E11"/>
    <w:rsid w:val="0DDA54E4"/>
    <w:rsid w:val="0DE90DA3"/>
    <w:rsid w:val="0E3A5F83"/>
    <w:rsid w:val="0F836721"/>
    <w:rsid w:val="0FA25D96"/>
    <w:rsid w:val="107B59E5"/>
    <w:rsid w:val="10EC0126"/>
    <w:rsid w:val="10F70B9A"/>
    <w:rsid w:val="111445C7"/>
    <w:rsid w:val="114278C6"/>
    <w:rsid w:val="1158083A"/>
    <w:rsid w:val="11643A4B"/>
    <w:rsid w:val="118363AD"/>
    <w:rsid w:val="11ED0F98"/>
    <w:rsid w:val="11F03528"/>
    <w:rsid w:val="12C921C4"/>
    <w:rsid w:val="13871C70"/>
    <w:rsid w:val="13A71CB4"/>
    <w:rsid w:val="13AF1D43"/>
    <w:rsid w:val="13CE1647"/>
    <w:rsid w:val="13FD55AB"/>
    <w:rsid w:val="14200702"/>
    <w:rsid w:val="14370EA1"/>
    <w:rsid w:val="163A6CEE"/>
    <w:rsid w:val="173708E3"/>
    <w:rsid w:val="17B03BF0"/>
    <w:rsid w:val="17C374FC"/>
    <w:rsid w:val="18230F69"/>
    <w:rsid w:val="182E4AB6"/>
    <w:rsid w:val="189079DC"/>
    <w:rsid w:val="189B0D0B"/>
    <w:rsid w:val="18B43F7C"/>
    <w:rsid w:val="191C433B"/>
    <w:rsid w:val="19332B97"/>
    <w:rsid w:val="194A1770"/>
    <w:rsid w:val="19A0027A"/>
    <w:rsid w:val="19B906A4"/>
    <w:rsid w:val="1B6F15B6"/>
    <w:rsid w:val="1BAA2EDC"/>
    <w:rsid w:val="1CA55E64"/>
    <w:rsid w:val="1D014A01"/>
    <w:rsid w:val="1D022362"/>
    <w:rsid w:val="1D1B04B0"/>
    <w:rsid w:val="1DA52501"/>
    <w:rsid w:val="1DBD6767"/>
    <w:rsid w:val="1DC52125"/>
    <w:rsid w:val="1DD26311"/>
    <w:rsid w:val="1E374ACB"/>
    <w:rsid w:val="1EBC5F1C"/>
    <w:rsid w:val="1EBD3F5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80C4BB4"/>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0F0081"/>
    <w:rsid w:val="383C3F15"/>
    <w:rsid w:val="38BE4696"/>
    <w:rsid w:val="39201F3F"/>
    <w:rsid w:val="3939115E"/>
    <w:rsid w:val="39B82A39"/>
    <w:rsid w:val="39C42CA8"/>
    <w:rsid w:val="39DC4FD6"/>
    <w:rsid w:val="39F03D7A"/>
    <w:rsid w:val="39F33306"/>
    <w:rsid w:val="3A2C1C67"/>
    <w:rsid w:val="3A6A77C9"/>
    <w:rsid w:val="3A9F3E84"/>
    <w:rsid w:val="3ADD7F09"/>
    <w:rsid w:val="3B1705E5"/>
    <w:rsid w:val="3B18334B"/>
    <w:rsid w:val="3B36794F"/>
    <w:rsid w:val="3B6F6EE0"/>
    <w:rsid w:val="3C566AD6"/>
    <w:rsid w:val="3C5934B6"/>
    <w:rsid w:val="3C594871"/>
    <w:rsid w:val="3C6A5B02"/>
    <w:rsid w:val="3D083B3A"/>
    <w:rsid w:val="3D17413F"/>
    <w:rsid w:val="3D2757A1"/>
    <w:rsid w:val="3D3D4FC4"/>
    <w:rsid w:val="3D6370C6"/>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4B76AC"/>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363807"/>
    <w:rsid w:val="51D21804"/>
    <w:rsid w:val="52234D33"/>
    <w:rsid w:val="522F6E0C"/>
    <w:rsid w:val="52463BA1"/>
    <w:rsid w:val="52DB57D2"/>
    <w:rsid w:val="52F163D4"/>
    <w:rsid w:val="531A2DB4"/>
    <w:rsid w:val="53903951"/>
    <w:rsid w:val="53C0244D"/>
    <w:rsid w:val="53DD4D4E"/>
    <w:rsid w:val="53E578CE"/>
    <w:rsid w:val="541330F0"/>
    <w:rsid w:val="54272666"/>
    <w:rsid w:val="543B029D"/>
    <w:rsid w:val="54861779"/>
    <w:rsid w:val="55084A4C"/>
    <w:rsid w:val="552256E1"/>
    <w:rsid w:val="554E5773"/>
    <w:rsid w:val="555829E0"/>
    <w:rsid w:val="555A3CBC"/>
    <w:rsid w:val="5582012B"/>
    <w:rsid w:val="558E4E05"/>
    <w:rsid w:val="55AB6335"/>
    <w:rsid w:val="55BE2E85"/>
    <w:rsid w:val="56530F5D"/>
    <w:rsid w:val="567700D3"/>
    <w:rsid w:val="56FF7E9E"/>
    <w:rsid w:val="5766099A"/>
    <w:rsid w:val="578867FC"/>
    <w:rsid w:val="5842572D"/>
    <w:rsid w:val="5A3B59D6"/>
    <w:rsid w:val="5AD134D8"/>
    <w:rsid w:val="5BF41F67"/>
    <w:rsid w:val="5C263CE4"/>
    <w:rsid w:val="5C5D2777"/>
    <w:rsid w:val="5CF66BF3"/>
    <w:rsid w:val="5D290C69"/>
    <w:rsid w:val="5DA80C2C"/>
    <w:rsid w:val="5E175265"/>
    <w:rsid w:val="5F2D4A41"/>
    <w:rsid w:val="60C74F6C"/>
    <w:rsid w:val="61015958"/>
    <w:rsid w:val="61025A59"/>
    <w:rsid w:val="613D5BBC"/>
    <w:rsid w:val="61536C39"/>
    <w:rsid w:val="62944DD7"/>
    <w:rsid w:val="6319381F"/>
    <w:rsid w:val="63C25DC5"/>
    <w:rsid w:val="63C62057"/>
    <w:rsid w:val="64571EF5"/>
    <w:rsid w:val="64C42D6F"/>
    <w:rsid w:val="64FB113D"/>
    <w:rsid w:val="656152C6"/>
    <w:rsid w:val="6587477F"/>
    <w:rsid w:val="658C3A08"/>
    <w:rsid w:val="65C031CA"/>
    <w:rsid w:val="65CE6852"/>
    <w:rsid w:val="66267C04"/>
    <w:rsid w:val="663F505A"/>
    <w:rsid w:val="666C2D2F"/>
    <w:rsid w:val="66AF5D7C"/>
    <w:rsid w:val="66EE5541"/>
    <w:rsid w:val="67924660"/>
    <w:rsid w:val="679B28BC"/>
    <w:rsid w:val="68407834"/>
    <w:rsid w:val="6883293E"/>
    <w:rsid w:val="688412AD"/>
    <w:rsid w:val="68EB1B71"/>
    <w:rsid w:val="696C0310"/>
    <w:rsid w:val="6A297E45"/>
    <w:rsid w:val="6A6C7940"/>
    <w:rsid w:val="6A9F1565"/>
    <w:rsid w:val="6AAD2300"/>
    <w:rsid w:val="6B474EF5"/>
    <w:rsid w:val="6B5067B7"/>
    <w:rsid w:val="6BC938E5"/>
    <w:rsid w:val="6C0A5AC5"/>
    <w:rsid w:val="6C560CAE"/>
    <w:rsid w:val="6C576495"/>
    <w:rsid w:val="6D903FF5"/>
    <w:rsid w:val="6DA955B8"/>
    <w:rsid w:val="6DE346AB"/>
    <w:rsid w:val="6DE5391A"/>
    <w:rsid w:val="6EFD1324"/>
    <w:rsid w:val="6F5A53AC"/>
    <w:rsid w:val="6FAC003D"/>
    <w:rsid w:val="6FD926BF"/>
    <w:rsid w:val="6FE55E12"/>
    <w:rsid w:val="6FE56338"/>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74484A"/>
    <w:rsid w:val="781926BC"/>
    <w:rsid w:val="78A605E6"/>
    <w:rsid w:val="796D60A4"/>
    <w:rsid w:val="79A031D5"/>
    <w:rsid w:val="79B47FDF"/>
    <w:rsid w:val="79E569A9"/>
    <w:rsid w:val="7A062F2D"/>
    <w:rsid w:val="7A1525F7"/>
    <w:rsid w:val="7A423121"/>
    <w:rsid w:val="7B420052"/>
    <w:rsid w:val="7BD06A28"/>
    <w:rsid w:val="7C3A7C0B"/>
    <w:rsid w:val="7C5248E4"/>
    <w:rsid w:val="7C566698"/>
    <w:rsid w:val="7C5866A3"/>
    <w:rsid w:val="7D7406BB"/>
    <w:rsid w:val="7DE94331"/>
    <w:rsid w:val="7F446A19"/>
    <w:rsid w:val="7F7452B9"/>
    <w:rsid w:val="7FAE0ACA"/>
    <w:rsid w:val="7FB0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15"/>
    <w:autoRedefine/>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autoRedefine/>
    <w:qFormat/>
    <w:uiPriority w:val="99"/>
    <w:pPr>
      <w:ind w:firstLine="420" w:firstLineChars="200"/>
    </w:pPr>
    <w:rPr>
      <w:rFonts w:hint="default"/>
    </w:rPr>
  </w:style>
  <w:style w:type="paragraph" w:customStyle="1" w:styleId="12">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autoRedefine/>
    <w:qFormat/>
    <w:uiPriority w:val="0"/>
    <w:rPr>
      <w:rFonts w:hint="default" w:ascii="Wingdings" w:hAnsi="Wingdings" w:cs="Wingdings"/>
      <w:b/>
      <w:bCs/>
    </w:rPr>
  </w:style>
  <w:style w:type="paragraph" w:customStyle="1" w:styleId="14">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autoRedefine/>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7">
    <w:name w:val="1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7949</Words>
  <Characters>9121</Characters>
  <Lines>186</Lines>
  <Paragraphs>52</Paragraphs>
  <TotalTime>2</TotalTime>
  <ScaleCrop>false</ScaleCrop>
  <LinksUpToDate>false</LinksUpToDate>
  <CharactersWithSpaces>9863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2025-09-24T02:49:18Z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