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2" w:lineRule="auto"/>
        <w:rPr>
          <w:rFonts w:ascii="Arial"/>
          <w:sz w:val="21"/>
        </w:rPr>
      </w:pPr>
    </w:p>
    <w:p>
      <w:pPr>
        <w:spacing w:before="167" w:line="237" w:lineRule="auto"/>
        <w:ind w:left="185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10"/>
          <w:sz w:val="43"/>
          <w:szCs w:val="43"/>
        </w:rPr>
        <w:t>垫江县招商投资促进局（汇总）</w:t>
      </w:r>
    </w:p>
    <w:p>
      <w:pPr>
        <w:spacing w:before="52" w:line="319" w:lineRule="auto"/>
        <w:ind w:left="643" w:right="1475" w:firstLine="1604"/>
        <w:rPr>
          <w:rFonts w:ascii="方正黑体_GBK" w:hAnsi="方正黑体_GBK" w:eastAsia="方正黑体_GBK" w:cs="方正黑体_GBK"/>
          <w:sz w:val="31"/>
          <w:szCs w:val="31"/>
        </w:rPr>
      </w:pPr>
      <w:r>
        <w:rPr>
          <w:rFonts w:ascii="Times New Roman" w:hAnsi="Times New Roman" w:eastAsia="Times New Roman" w:cs="Times New Roman"/>
          <w:spacing w:val="7"/>
          <w:sz w:val="43"/>
          <w:szCs w:val="43"/>
        </w:rPr>
        <w:t xml:space="preserve">2022 </w:t>
      </w:r>
      <w:r>
        <w:rPr>
          <w:rFonts w:ascii="方正小标宋_GBK" w:hAnsi="方正小标宋_GBK" w:eastAsia="方正小标宋_GBK" w:cs="方正小标宋_GBK"/>
          <w:spacing w:val="7"/>
          <w:sz w:val="43"/>
          <w:szCs w:val="43"/>
        </w:rPr>
        <w:t xml:space="preserve">年度部门决算情况说明 </w:t>
      </w:r>
      <w:r>
        <w:rPr>
          <w:rFonts w:ascii="方正黑体_GBK" w:hAnsi="方正黑体_GBK" w:eastAsia="方正黑体_GBK" w:cs="方正黑体_GBK"/>
          <w:spacing w:val="4"/>
          <w:sz w:val="31"/>
          <w:szCs w:val="31"/>
        </w:rPr>
        <w:t>一、</w:t>
      </w:r>
      <w:r>
        <w:rPr>
          <w:rFonts w:ascii="方正黑体_GBK" w:hAnsi="方正黑体_GBK" w:eastAsia="方正黑体_GBK" w:cs="方正黑体_GBK"/>
          <w:spacing w:val="-61"/>
          <w:sz w:val="31"/>
          <w:szCs w:val="31"/>
        </w:rPr>
        <w:t xml:space="preserve"> </w:t>
      </w:r>
      <w:r>
        <w:rPr>
          <w:rFonts w:ascii="方正黑体_GBK" w:hAnsi="方正黑体_GBK" w:eastAsia="方正黑体_GBK" w:cs="方正黑体_GBK"/>
          <w:spacing w:val="4"/>
          <w:sz w:val="31"/>
          <w:szCs w:val="31"/>
        </w:rPr>
        <w:t>部门基本情况</w:t>
      </w:r>
    </w:p>
    <w:p>
      <w:pPr>
        <w:spacing w:before="5" w:line="235"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（一）职能职责</w:t>
      </w:r>
    </w:p>
    <w:p>
      <w:pPr>
        <w:pStyle w:val="2"/>
        <w:spacing w:before="260" w:line="289" w:lineRule="auto"/>
        <w:ind w:left="1" w:right="162" w:firstLine="659"/>
      </w:pPr>
      <w:r>
        <w:rPr>
          <w:rFonts w:ascii="Times New Roman" w:hAnsi="Times New Roman" w:eastAsia="Times New Roman" w:cs="Times New Roman"/>
          <w:spacing w:val="9"/>
        </w:rPr>
        <w:t>1.</w:t>
      </w:r>
      <w:r>
        <w:rPr>
          <w:spacing w:val="9"/>
        </w:rPr>
        <w:t>贯彻执行国家、市有关招商投资促进的方针政策和法律、</w:t>
      </w:r>
      <w:r>
        <w:t xml:space="preserve"> </w:t>
      </w:r>
      <w:r>
        <w:rPr>
          <w:spacing w:val="9"/>
        </w:rPr>
        <w:t>法规、规章。负责统筹、指导、协调和督促全县招商投资促进工</w:t>
      </w:r>
      <w:r>
        <w:rPr>
          <w:spacing w:val="6"/>
        </w:rPr>
        <w:t xml:space="preserve"> </w:t>
      </w:r>
      <w:r>
        <w:rPr>
          <w:spacing w:val="-5"/>
        </w:rPr>
        <w:t>作。</w:t>
      </w:r>
    </w:p>
    <w:p>
      <w:pPr>
        <w:pStyle w:val="2"/>
        <w:spacing w:before="138" w:line="289" w:lineRule="auto"/>
        <w:ind w:left="4" w:right="162" w:firstLine="625"/>
      </w:pPr>
      <w:r>
        <w:rPr>
          <w:rFonts w:ascii="Times New Roman" w:hAnsi="Times New Roman" w:eastAsia="Times New Roman" w:cs="Times New Roman"/>
          <w:spacing w:val="8"/>
        </w:rPr>
        <w:t>2.</w:t>
      </w:r>
      <w:r>
        <w:rPr>
          <w:rFonts w:ascii="Times New Roman" w:hAnsi="Times New Roman" w:eastAsia="Times New Roman" w:cs="Times New Roman"/>
          <w:spacing w:val="-40"/>
        </w:rPr>
        <w:t xml:space="preserve"> </w:t>
      </w:r>
      <w:r>
        <w:rPr>
          <w:spacing w:val="8"/>
        </w:rPr>
        <w:t>负责组织研究产业发展趋势和招商投资促进政</w:t>
      </w:r>
      <w:r>
        <w:rPr>
          <w:spacing w:val="7"/>
        </w:rPr>
        <w:t>策，提出对</w:t>
      </w:r>
      <w:r>
        <w:t xml:space="preserve"> </w:t>
      </w:r>
      <w:r>
        <w:rPr>
          <w:spacing w:val="9"/>
        </w:rPr>
        <w:t>策和建议。组织拟订全县招商投资促进发展中长期规划和年度计</w:t>
      </w:r>
      <w:r>
        <w:rPr>
          <w:spacing w:val="3"/>
        </w:rPr>
        <w:t xml:space="preserve"> </w:t>
      </w:r>
      <w:r>
        <w:rPr>
          <w:spacing w:val="5"/>
        </w:rPr>
        <w:t>划并组织实施。</w:t>
      </w:r>
    </w:p>
    <w:p>
      <w:pPr>
        <w:pStyle w:val="2"/>
        <w:spacing w:before="146" w:line="276" w:lineRule="auto"/>
        <w:ind w:right="241" w:firstLine="636"/>
      </w:pPr>
      <w:r>
        <w:rPr>
          <w:rFonts w:ascii="Times New Roman" w:hAnsi="Times New Roman" w:eastAsia="Times New Roman" w:cs="Times New Roman"/>
          <w:spacing w:val="7"/>
        </w:rPr>
        <w:t>3.</w:t>
      </w:r>
      <w:r>
        <w:rPr>
          <w:rFonts w:ascii="Times New Roman" w:hAnsi="Times New Roman" w:eastAsia="Times New Roman" w:cs="Times New Roman"/>
          <w:spacing w:val="-25"/>
        </w:rPr>
        <w:t xml:space="preserve"> </w:t>
      </w:r>
      <w:r>
        <w:rPr>
          <w:spacing w:val="7"/>
        </w:rPr>
        <w:t>负责建立和完善全县招商项目库，组织搜集、整理、研判</w:t>
      </w:r>
      <w:r>
        <w:t xml:space="preserve"> </w:t>
      </w:r>
      <w:r>
        <w:rPr>
          <w:spacing w:val="7"/>
        </w:rPr>
        <w:t>全县招商引资项目信息。</w:t>
      </w:r>
    </w:p>
    <w:p>
      <w:pPr>
        <w:pStyle w:val="2"/>
        <w:spacing w:before="147" w:line="289" w:lineRule="auto"/>
        <w:ind w:right="162" w:firstLine="628"/>
      </w:pPr>
      <w:r>
        <w:rPr>
          <w:rFonts w:ascii="Times New Roman" w:hAnsi="Times New Roman" w:eastAsia="Times New Roman" w:cs="Times New Roman"/>
          <w:spacing w:val="8"/>
        </w:rPr>
        <w:t>4.</w:t>
      </w:r>
      <w:r>
        <w:rPr>
          <w:rFonts w:ascii="Times New Roman" w:hAnsi="Times New Roman" w:eastAsia="Times New Roman" w:cs="Times New Roman"/>
          <w:spacing w:val="-41"/>
        </w:rPr>
        <w:t xml:space="preserve"> </w:t>
      </w:r>
      <w:r>
        <w:rPr>
          <w:spacing w:val="8"/>
        </w:rPr>
        <w:t>负责对外经济交流与合作。组织开展与大型企业和</w:t>
      </w:r>
      <w:r>
        <w:rPr>
          <w:spacing w:val="7"/>
        </w:rPr>
        <w:t>机构的</w:t>
      </w:r>
      <w:r>
        <w:t xml:space="preserve"> </w:t>
      </w:r>
      <w:r>
        <w:rPr>
          <w:spacing w:val="9"/>
        </w:rPr>
        <w:t>投资促进战略合作，统筹协调重要投资考察团（组）来访接洽和</w:t>
      </w:r>
      <w:r>
        <w:rPr>
          <w:spacing w:val="8"/>
        </w:rPr>
        <w:t xml:space="preserve"> </w:t>
      </w:r>
      <w:r>
        <w:rPr>
          <w:spacing w:val="6"/>
        </w:rPr>
        <w:t>驻外招商工作。</w:t>
      </w:r>
    </w:p>
    <w:p>
      <w:pPr>
        <w:pStyle w:val="2"/>
        <w:spacing w:before="144" w:line="289" w:lineRule="auto"/>
        <w:ind w:left="6" w:firstLine="632"/>
      </w:pPr>
      <w:r>
        <w:rPr>
          <w:rFonts w:ascii="Times New Roman" w:hAnsi="Times New Roman" w:eastAsia="Times New Roman" w:cs="Times New Roman"/>
          <w:spacing w:val="5"/>
        </w:rPr>
        <w:t>5.</w:t>
      </w:r>
      <w:r>
        <w:rPr>
          <w:rFonts w:ascii="Times New Roman" w:hAnsi="Times New Roman" w:eastAsia="Times New Roman" w:cs="Times New Roman"/>
          <w:spacing w:val="-41"/>
        </w:rPr>
        <w:t xml:space="preserve"> </w:t>
      </w:r>
      <w:r>
        <w:rPr>
          <w:spacing w:val="5"/>
        </w:rPr>
        <w:t>负责宣传全县投资环境。建立和完善招商网络及</w:t>
      </w:r>
      <w:r>
        <w:rPr>
          <w:spacing w:val="4"/>
        </w:rPr>
        <w:t>联系渠道，</w:t>
      </w:r>
      <w:r>
        <w:t xml:space="preserve"> </w:t>
      </w:r>
      <w:r>
        <w:rPr>
          <w:spacing w:val="10"/>
        </w:rPr>
        <w:t>统筹策划全县综合性招商推介活动，推介重点区域、重点产业、</w:t>
      </w:r>
      <w:r>
        <w:t xml:space="preserve">  </w:t>
      </w:r>
      <w:r>
        <w:rPr>
          <w:spacing w:val="-4"/>
        </w:rPr>
        <w:t>县级重大招商项</w:t>
      </w:r>
      <w:r>
        <w:rPr>
          <w:spacing w:val="-49"/>
        </w:rPr>
        <w:t xml:space="preserve"> </w:t>
      </w:r>
      <w:r>
        <w:rPr>
          <w:spacing w:val="-4"/>
        </w:rPr>
        <w:t>目。</w:t>
      </w:r>
    </w:p>
    <w:p>
      <w:pPr>
        <w:pStyle w:val="2"/>
        <w:spacing w:before="145" w:line="275" w:lineRule="auto"/>
        <w:ind w:left="18" w:right="241" w:firstLine="618"/>
      </w:pPr>
      <w:r>
        <w:rPr>
          <w:rFonts w:ascii="Times New Roman" w:hAnsi="Times New Roman" w:eastAsia="Times New Roman" w:cs="Times New Roman"/>
          <w:spacing w:val="7"/>
        </w:rPr>
        <w:t>6.</w:t>
      </w:r>
      <w:r>
        <w:rPr>
          <w:rFonts w:ascii="Times New Roman" w:hAnsi="Times New Roman" w:eastAsia="Times New Roman" w:cs="Times New Roman"/>
          <w:spacing w:val="-25"/>
        </w:rPr>
        <w:t xml:space="preserve"> </w:t>
      </w:r>
      <w:r>
        <w:rPr>
          <w:spacing w:val="7"/>
        </w:rPr>
        <w:t>负责建立招商投资促进协同联动工作机制。负责统筹、参</w:t>
      </w:r>
      <w:r>
        <w:t xml:space="preserve"> </w:t>
      </w:r>
      <w:r>
        <w:rPr>
          <w:spacing w:val="-1"/>
        </w:rPr>
        <w:t>与重大项</w:t>
      </w:r>
      <w:r>
        <w:rPr>
          <w:spacing w:val="-43"/>
        </w:rPr>
        <w:t xml:space="preserve"> </w:t>
      </w:r>
      <w:r>
        <w:rPr>
          <w:spacing w:val="-1"/>
        </w:rPr>
        <w:t>目的招商引资工作。</w:t>
      </w:r>
    </w:p>
    <w:p>
      <w:pPr>
        <w:spacing w:line="275" w:lineRule="auto"/>
        <w:sectPr>
          <w:pgSz w:w="11915" w:h="16840"/>
          <w:pgMar w:top="1431" w:right="1348" w:bottom="0" w:left="1462" w:header="0" w:footer="0" w:gutter="0"/>
        </w:sectPr>
      </w:pPr>
    </w:p>
    <w:p>
      <w:pPr>
        <w:spacing w:line="313" w:lineRule="auto"/>
        <w:rPr>
          <w:rFonts w:ascii="Arial"/>
          <w:sz w:val="21"/>
        </w:rPr>
      </w:pPr>
    </w:p>
    <w:p>
      <w:pPr>
        <w:spacing w:line="314" w:lineRule="auto"/>
        <w:rPr>
          <w:rFonts w:ascii="Arial"/>
          <w:sz w:val="21"/>
        </w:rPr>
      </w:pPr>
    </w:p>
    <w:p>
      <w:pPr>
        <w:pStyle w:val="2"/>
        <w:spacing w:before="113" w:line="289" w:lineRule="auto"/>
        <w:ind w:left="2" w:firstLine="635"/>
      </w:pPr>
      <w:r>
        <w:rPr>
          <w:rFonts w:ascii="Times New Roman" w:hAnsi="Times New Roman" w:eastAsia="Times New Roman" w:cs="Times New Roman"/>
          <w:spacing w:val="7"/>
        </w:rPr>
        <w:t>7.</w:t>
      </w:r>
      <w:r>
        <w:rPr>
          <w:rFonts w:ascii="Times New Roman" w:hAnsi="Times New Roman" w:eastAsia="Times New Roman" w:cs="Times New Roman"/>
          <w:spacing w:val="-24"/>
        </w:rPr>
        <w:t xml:space="preserve"> </w:t>
      </w:r>
      <w:r>
        <w:rPr>
          <w:spacing w:val="7"/>
        </w:rPr>
        <w:t>负责统筹协调全县招商专家顾问的联络、服务工作。建立</w:t>
      </w:r>
      <w:r>
        <w:t xml:space="preserve"> </w:t>
      </w:r>
      <w:r>
        <w:rPr>
          <w:spacing w:val="9"/>
        </w:rPr>
        <w:t>全县招商投资促进工作信息报送和统计机制，协调指导招商引资</w:t>
      </w:r>
      <w:r>
        <w:rPr>
          <w:spacing w:val="8"/>
        </w:rPr>
        <w:t xml:space="preserve"> </w:t>
      </w:r>
      <w:r>
        <w:rPr>
          <w:spacing w:val="5"/>
        </w:rPr>
        <w:t>信息化建设。</w:t>
      </w:r>
    </w:p>
    <w:p>
      <w:pPr>
        <w:pStyle w:val="2"/>
        <w:spacing w:before="148" w:line="299" w:lineRule="auto"/>
        <w:ind w:firstLine="645"/>
      </w:pPr>
      <w:r>
        <w:rPr>
          <w:rFonts w:ascii="Times New Roman" w:hAnsi="Times New Roman" w:eastAsia="Times New Roman" w:cs="Times New Roman"/>
          <w:spacing w:val="7"/>
        </w:rPr>
        <w:t>8.</w:t>
      </w:r>
      <w:r>
        <w:rPr>
          <w:rFonts w:ascii="Times New Roman" w:hAnsi="Times New Roman" w:eastAsia="Times New Roman" w:cs="Times New Roman"/>
          <w:spacing w:val="-31"/>
        </w:rPr>
        <w:t xml:space="preserve"> </w:t>
      </w:r>
      <w:r>
        <w:rPr>
          <w:spacing w:val="7"/>
        </w:rPr>
        <w:t>负责起草制定全县招商投资促进工作综合评价体系和考核</w:t>
      </w:r>
      <w:r>
        <w:t xml:space="preserve"> </w:t>
      </w:r>
      <w:r>
        <w:rPr>
          <w:spacing w:val="3"/>
        </w:rPr>
        <w:t>办法并组织实施。强化招商项</w:t>
      </w:r>
      <w:r>
        <w:rPr>
          <w:spacing w:val="-44"/>
        </w:rPr>
        <w:t xml:space="preserve"> </w:t>
      </w:r>
      <w:r>
        <w:rPr>
          <w:spacing w:val="3"/>
        </w:rPr>
        <w:t>目的评审评估，牵头重大招商项</w:t>
      </w:r>
      <w:r>
        <w:rPr>
          <w:spacing w:val="-54"/>
        </w:rPr>
        <w:t xml:space="preserve"> </w:t>
      </w:r>
      <w:r>
        <w:rPr>
          <w:spacing w:val="3"/>
        </w:rPr>
        <w:t>目</w:t>
      </w:r>
      <w:r>
        <w:t xml:space="preserve"> </w:t>
      </w:r>
      <w:r>
        <w:rPr>
          <w:spacing w:val="9"/>
        </w:rPr>
        <w:t>实施情况督查督办，协调解决招商重大问题。建立招商引资同质</w:t>
      </w:r>
      <w:r>
        <w:rPr>
          <w:spacing w:val="10"/>
        </w:rPr>
        <w:t xml:space="preserve"> </w:t>
      </w:r>
      <w:r>
        <w:rPr>
          <w:spacing w:val="9"/>
        </w:rPr>
        <w:t>化竞争调处机制，规范招商引资秩序。负责招商投资促进相关法</w:t>
      </w:r>
      <w:r>
        <w:rPr>
          <w:spacing w:val="10"/>
        </w:rPr>
        <w:t xml:space="preserve"> </w:t>
      </w:r>
      <w:r>
        <w:rPr>
          <w:spacing w:val="5"/>
        </w:rPr>
        <w:t>律事务工作。</w:t>
      </w:r>
    </w:p>
    <w:p>
      <w:pPr>
        <w:pStyle w:val="2"/>
        <w:spacing w:before="143" w:line="237" w:lineRule="auto"/>
        <w:ind w:left="638"/>
      </w:pPr>
      <w:r>
        <w:rPr>
          <w:rFonts w:ascii="Times New Roman" w:hAnsi="Times New Roman" w:eastAsia="Times New Roman" w:cs="Times New Roman"/>
          <w:spacing w:val="6"/>
        </w:rPr>
        <w:t>9.</w:t>
      </w:r>
      <w:r>
        <w:rPr>
          <w:rFonts w:ascii="Times New Roman" w:hAnsi="Times New Roman" w:eastAsia="Times New Roman" w:cs="Times New Roman"/>
          <w:spacing w:val="-39"/>
        </w:rPr>
        <w:t xml:space="preserve"> </w:t>
      </w:r>
      <w:r>
        <w:rPr>
          <w:spacing w:val="6"/>
        </w:rPr>
        <w:t>负责指导全县招商投资促进队伍建设。</w:t>
      </w:r>
    </w:p>
    <w:p>
      <w:pPr>
        <w:pStyle w:val="2"/>
        <w:spacing w:before="147" w:line="237" w:lineRule="auto"/>
        <w:ind w:left="663"/>
      </w:pPr>
      <w:r>
        <w:rPr>
          <w:rFonts w:ascii="Times New Roman" w:hAnsi="Times New Roman" w:eastAsia="Times New Roman" w:cs="Times New Roman"/>
          <w:spacing w:val="6"/>
        </w:rPr>
        <w:t>10.</w:t>
      </w:r>
      <w:r>
        <w:rPr>
          <w:spacing w:val="6"/>
        </w:rPr>
        <w:t>完成县委、县政府交办的其他任务。</w:t>
      </w:r>
    </w:p>
    <w:p>
      <w:pPr>
        <w:spacing w:before="150" w:line="237" w:lineRule="auto"/>
        <w:ind w:left="616"/>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3"/>
          <w:sz w:val="31"/>
          <w:szCs w:val="31"/>
        </w:rPr>
        <w:t>（</w:t>
      </w:r>
      <w:r>
        <w:rPr>
          <w:rFonts w:ascii="方正楷体_GBK" w:hAnsi="方正楷体_GBK" w:eastAsia="方正楷体_GBK" w:cs="方正楷体_GBK"/>
          <w:spacing w:val="-46"/>
          <w:sz w:val="31"/>
          <w:szCs w:val="31"/>
        </w:rPr>
        <w:t xml:space="preserve"> </w:t>
      </w:r>
      <w:r>
        <w:rPr>
          <w:rFonts w:ascii="方正楷体_GBK" w:hAnsi="方正楷体_GBK" w:eastAsia="方正楷体_GBK" w:cs="方正楷体_GBK"/>
          <w:b/>
          <w:bCs/>
          <w:spacing w:val="3"/>
          <w:sz w:val="31"/>
          <w:szCs w:val="31"/>
        </w:rPr>
        <w:t>二）机构设置</w:t>
      </w:r>
    </w:p>
    <w:p>
      <w:pPr>
        <w:pStyle w:val="2"/>
        <w:spacing w:before="257" w:line="323" w:lineRule="auto"/>
        <w:ind w:left="12" w:firstLine="638"/>
      </w:pPr>
      <w:r>
        <w:rPr>
          <w:spacing w:val="8"/>
        </w:rPr>
        <w:t>垫江县招商投资促进局设内设机构</w:t>
      </w:r>
      <w:r>
        <w:rPr>
          <w:spacing w:val="-45"/>
        </w:rPr>
        <w:t xml:space="preserve"> </w:t>
      </w:r>
      <w:r>
        <w:rPr>
          <w:rFonts w:ascii="Times New Roman" w:hAnsi="Times New Roman" w:eastAsia="Times New Roman" w:cs="Times New Roman"/>
          <w:spacing w:val="8"/>
        </w:rPr>
        <w:t xml:space="preserve">4 </w:t>
      </w:r>
      <w:r>
        <w:rPr>
          <w:spacing w:val="8"/>
        </w:rPr>
        <w:t>个，分别是办公室、规</w:t>
      </w:r>
      <w:r>
        <w:t xml:space="preserve"> </w:t>
      </w:r>
      <w:r>
        <w:rPr>
          <w:spacing w:val="7"/>
        </w:rPr>
        <w:t>划发展科、招商促进科、综合效能科。</w:t>
      </w:r>
    </w:p>
    <w:p>
      <w:pPr>
        <w:pStyle w:val="2"/>
        <w:spacing w:before="69" w:line="318" w:lineRule="auto"/>
        <w:ind w:left="1" w:firstLine="659"/>
        <w:jc w:val="both"/>
      </w:pPr>
      <w:r>
        <w:rPr>
          <w:spacing w:val="5"/>
        </w:rPr>
        <w:t>办公室：负责机关和所属单位党的建设工作。负责机关</w:t>
      </w:r>
      <w:r>
        <w:rPr>
          <w:spacing w:val="-44"/>
        </w:rPr>
        <w:t xml:space="preserve"> </w:t>
      </w:r>
      <w:r>
        <w:rPr>
          <w:spacing w:val="4"/>
        </w:rPr>
        <w:t>日常</w:t>
      </w:r>
      <w:r>
        <w:t xml:space="preserve"> </w:t>
      </w:r>
      <w:r>
        <w:rPr>
          <w:spacing w:val="9"/>
        </w:rPr>
        <w:t xml:space="preserve">运转工作。负责文电、机要、档案、干部人事、机构编制、工资 福利等工作。负责固定资产、财务管理工作。负责机关督查、信 </w:t>
      </w:r>
      <w:r>
        <w:rPr>
          <w:spacing w:val="8"/>
        </w:rPr>
        <w:t>访、信息、安全、保密、新闻宣传工作。</w:t>
      </w:r>
    </w:p>
    <w:p>
      <w:pPr>
        <w:pStyle w:val="2"/>
        <w:spacing w:before="75" w:line="317" w:lineRule="auto"/>
        <w:ind w:left="7" w:firstLine="642"/>
        <w:jc w:val="both"/>
      </w:pPr>
      <w:r>
        <w:rPr>
          <w:spacing w:val="9"/>
        </w:rPr>
        <w:t>规划发展科：负责组织研究产业发展趋势和招商投资促进政</w:t>
      </w:r>
      <w:r>
        <w:t xml:space="preserve"> </w:t>
      </w:r>
      <w:r>
        <w:rPr>
          <w:spacing w:val="9"/>
        </w:rPr>
        <w:t>策，提出对策和建议；负责组织拟订全县招商投资促进发展中长</w:t>
      </w:r>
      <w:r>
        <w:rPr>
          <w:spacing w:val="3"/>
        </w:rPr>
        <w:t xml:space="preserve"> </w:t>
      </w:r>
      <w:r>
        <w:rPr>
          <w:spacing w:val="9"/>
        </w:rPr>
        <w:t>期规划和年度计划并组织实施；负责重点招商项目包装策划；负</w:t>
      </w:r>
      <w:r>
        <w:rPr>
          <w:spacing w:val="3"/>
        </w:rPr>
        <w:t xml:space="preserve"> </w:t>
      </w:r>
      <w:r>
        <w:rPr>
          <w:spacing w:val="9"/>
        </w:rPr>
        <w:t>责招商投资促进相关法律事务工作；负责全县招商专家顾问的联</w:t>
      </w:r>
    </w:p>
    <w:p>
      <w:pPr>
        <w:spacing w:line="317" w:lineRule="auto"/>
        <w:sectPr>
          <w:pgSz w:w="11915" w:h="16840"/>
          <w:pgMar w:top="1431" w:right="1511" w:bottom="0" w:left="1459" w:header="0" w:footer="0" w:gutter="0"/>
        </w:sectPr>
      </w:pPr>
    </w:p>
    <w:p>
      <w:pPr>
        <w:spacing w:line="313" w:lineRule="auto"/>
        <w:rPr>
          <w:rFonts w:ascii="Arial"/>
          <w:sz w:val="21"/>
        </w:rPr>
      </w:pPr>
    </w:p>
    <w:p>
      <w:pPr>
        <w:spacing w:line="313" w:lineRule="auto"/>
        <w:rPr>
          <w:rFonts w:ascii="Arial"/>
          <w:sz w:val="21"/>
        </w:rPr>
      </w:pPr>
    </w:p>
    <w:p>
      <w:pPr>
        <w:pStyle w:val="2"/>
        <w:spacing w:before="114" w:line="315" w:lineRule="auto"/>
        <w:ind w:left="20" w:right="208" w:hanging="12"/>
        <w:jc w:val="both"/>
      </w:pPr>
      <w:r>
        <w:rPr>
          <w:spacing w:val="7"/>
        </w:rPr>
        <w:t>络、服务等工作；负责纳入县级决策招商项目的初审或前评估；</w:t>
      </w:r>
      <w:r>
        <w:rPr>
          <w:spacing w:val="15"/>
        </w:rPr>
        <w:t xml:space="preserve"> </w:t>
      </w:r>
      <w:r>
        <w:rPr>
          <w:spacing w:val="7"/>
        </w:rPr>
        <w:t>负责指导全县招商投资促进队伍建设，组织实施人员培训工作；</w:t>
      </w:r>
      <w:r>
        <w:rPr>
          <w:spacing w:val="2"/>
        </w:rPr>
        <w:t xml:space="preserve"> </w:t>
      </w:r>
      <w:r>
        <w:rPr>
          <w:spacing w:val="7"/>
        </w:rPr>
        <w:t>负责招商引资同质化竞争调处等具体工作，规范招商引资秩序。</w:t>
      </w:r>
    </w:p>
    <w:p>
      <w:pPr>
        <w:pStyle w:val="2"/>
        <w:spacing w:before="4" w:line="314" w:lineRule="auto"/>
        <w:ind w:firstLine="640"/>
        <w:jc w:val="both"/>
      </w:pPr>
      <w:r>
        <w:rPr>
          <w:spacing w:val="9"/>
        </w:rPr>
        <w:t>招商促进科：负责建立招商投资促进协同联动工作机制，建</w:t>
      </w:r>
      <w:r>
        <w:rPr>
          <w:spacing w:val="3"/>
        </w:rPr>
        <w:t xml:space="preserve">  </w:t>
      </w:r>
      <w:r>
        <w:rPr>
          <w:spacing w:val="9"/>
        </w:rPr>
        <w:t>立和完善招商网络及联系渠道；统筹策划全县综合性招商推介活</w:t>
      </w:r>
      <w:r>
        <w:rPr>
          <w:spacing w:val="4"/>
        </w:rPr>
        <w:t xml:space="preserve">  </w:t>
      </w:r>
      <w:r>
        <w:rPr>
          <w:spacing w:val="9"/>
        </w:rPr>
        <w:t>动；负责宣传全县投资环境，推介重点区域、重点产业、县级重</w:t>
      </w:r>
      <w:r>
        <w:rPr>
          <w:spacing w:val="4"/>
        </w:rPr>
        <w:t xml:space="preserve">  </w:t>
      </w:r>
      <w:r>
        <w:rPr>
          <w:spacing w:val="-1"/>
        </w:rPr>
        <w:t>大招商项</w:t>
      </w:r>
      <w:r>
        <w:rPr>
          <w:spacing w:val="-48"/>
        </w:rPr>
        <w:t xml:space="preserve"> </w:t>
      </w:r>
      <w:r>
        <w:rPr>
          <w:spacing w:val="-1"/>
        </w:rPr>
        <w:t>目</w:t>
      </w:r>
      <w:r>
        <w:rPr>
          <w:spacing w:val="-81"/>
        </w:rPr>
        <w:t xml:space="preserve"> </w:t>
      </w:r>
      <w:r>
        <w:rPr>
          <w:spacing w:val="-1"/>
        </w:rPr>
        <w:t>；负责组织搜集、整理、研判全县招商引资项目信息；</w:t>
      </w:r>
      <w:r>
        <w:t xml:space="preserve"> </w:t>
      </w:r>
      <w:r>
        <w:rPr>
          <w:spacing w:val="9"/>
        </w:rPr>
        <w:t>承担县招商投资局统筹、参与的重大项目招商引资具体工作，协</w:t>
      </w:r>
      <w:r>
        <w:rPr>
          <w:spacing w:val="4"/>
        </w:rPr>
        <w:t xml:space="preserve">  </w:t>
      </w:r>
      <w:r>
        <w:rPr>
          <w:spacing w:val="6"/>
        </w:rPr>
        <w:t>调推进县级重大招商项</w:t>
      </w:r>
      <w:r>
        <w:rPr>
          <w:spacing w:val="-45"/>
        </w:rPr>
        <w:t xml:space="preserve"> </w:t>
      </w:r>
      <w:r>
        <w:rPr>
          <w:spacing w:val="6"/>
        </w:rPr>
        <w:t>目；承担与大型企业和机构的投资促进战</w:t>
      </w:r>
      <w:r>
        <w:t xml:space="preserve">  </w:t>
      </w:r>
      <w:r>
        <w:rPr>
          <w:spacing w:val="9"/>
        </w:rPr>
        <w:t>略合作及重要投资考察团（组）来访接洽方面具体</w:t>
      </w:r>
      <w:r>
        <w:rPr>
          <w:spacing w:val="8"/>
        </w:rPr>
        <w:t>工作。</w:t>
      </w:r>
    </w:p>
    <w:p>
      <w:pPr>
        <w:pStyle w:val="2"/>
        <w:spacing w:before="7" w:line="314" w:lineRule="auto"/>
        <w:ind w:left="2" w:right="166" w:firstLine="650"/>
        <w:jc w:val="both"/>
      </w:pPr>
      <w:r>
        <w:rPr>
          <w:spacing w:val="9"/>
        </w:rPr>
        <w:t>综合效能科：负责全县招商投资促进考核评价</w:t>
      </w:r>
      <w:r>
        <w:rPr>
          <w:spacing w:val="8"/>
        </w:rPr>
        <w:t>、集中签约等</w:t>
      </w:r>
      <w:r>
        <w:t xml:space="preserve"> </w:t>
      </w:r>
      <w:r>
        <w:rPr>
          <w:spacing w:val="9"/>
        </w:rPr>
        <w:t>相关工作，负责已签约重大招商项目实施情况的督查督办具体工</w:t>
      </w:r>
      <w:r>
        <w:rPr>
          <w:spacing w:val="6"/>
        </w:rPr>
        <w:t xml:space="preserve"> </w:t>
      </w:r>
      <w:r>
        <w:rPr>
          <w:spacing w:val="9"/>
        </w:rPr>
        <w:t>作；负责建立全县招商投资促进工作信息报送和统计机制，协调</w:t>
      </w:r>
      <w:r>
        <w:rPr>
          <w:spacing w:val="6"/>
        </w:rPr>
        <w:t xml:space="preserve"> </w:t>
      </w:r>
      <w:r>
        <w:rPr>
          <w:spacing w:val="9"/>
        </w:rPr>
        <w:t>指导招商引资信息化建设；负责汇总分析、跟踪管理全县招商投</w:t>
      </w:r>
      <w:r>
        <w:rPr>
          <w:spacing w:val="6"/>
        </w:rPr>
        <w:t xml:space="preserve"> </w:t>
      </w:r>
      <w:r>
        <w:rPr>
          <w:spacing w:val="9"/>
        </w:rPr>
        <w:t>资促进目标任务完成情况及工作动态信息；负责建立和完善招商</w:t>
      </w:r>
      <w:r>
        <w:rPr>
          <w:spacing w:val="6"/>
        </w:rPr>
        <w:t xml:space="preserve"> </w:t>
      </w:r>
      <w:r>
        <w:rPr>
          <w:spacing w:val="3"/>
        </w:rPr>
        <w:t>项</w:t>
      </w:r>
      <w:r>
        <w:rPr>
          <w:spacing w:val="-47"/>
        </w:rPr>
        <w:t xml:space="preserve"> </w:t>
      </w:r>
      <w:r>
        <w:rPr>
          <w:spacing w:val="3"/>
        </w:rPr>
        <w:t>目库；负责收集、筛选和确定县级重点招商项</w:t>
      </w:r>
      <w:r>
        <w:rPr>
          <w:spacing w:val="-55"/>
        </w:rPr>
        <w:t xml:space="preserve"> </w:t>
      </w:r>
      <w:r>
        <w:rPr>
          <w:spacing w:val="3"/>
        </w:rPr>
        <w:t>目；负责全县招</w:t>
      </w:r>
      <w:r>
        <w:t xml:space="preserve"> </w:t>
      </w:r>
      <w:r>
        <w:rPr>
          <w:spacing w:val="6"/>
        </w:rPr>
        <w:t>商项目投资协议收集、整理、</w:t>
      </w:r>
      <w:r>
        <w:rPr>
          <w:spacing w:val="-66"/>
        </w:rPr>
        <w:t xml:space="preserve"> </w:t>
      </w:r>
      <w:r>
        <w:rPr>
          <w:spacing w:val="6"/>
        </w:rPr>
        <w:t>归档；负责招商项目后评价。</w:t>
      </w:r>
    </w:p>
    <w:p>
      <w:pPr>
        <w:pStyle w:val="2"/>
        <w:spacing w:before="4" w:line="319" w:lineRule="auto"/>
        <w:ind w:left="1" w:right="166" w:firstLine="648"/>
      </w:pPr>
      <w:r>
        <w:rPr>
          <w:spacing w:val="8"/>
        </w:rPr>
        <w:t>下属事业单位垫江县招商投资服务中心，其主要职责任务：</w:t>
      </w:r>
      <w:r>
        <w:rPr>
          <w:spacing w:val="14"/>
        </w:rPr>
        <w:t xml:space="preserve"> </w:t>
      </w:r>
      <w:r>
        <w:rPr>
          <w:spacing w:val="9"/>
        </w:rPr>
        <w:t>负责全县整体投资环境和产业投资的对外宣传、推介活动；承担</w:t>
      </w:r>
      <w:r>
        <w:rPr>
          <w:spacing w:val="8"/>
        </w:rPr>
        <w:t xml:space="preserve"> 全县招商引资相关活动的商务接待工作。</w:t>
      </w:r>
    </w:p>
    <w:p>
      <w:pPr>
        <w:spacing w:before="75" w:line="235" w:lineRule="auto"/>
        <w:ind w:left="615"/>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3"/>
          <w:sz w:val="31"/>
          <w:szCs w:val="31"/>
        </w:rPr>
        <w:t>（</w:t>
      </w:r>
      <w:r>
        <w:rPr>
          <w:rFonts w:ascii="方正楷体_GBK" w:hAnsi="方正楷体_GBK" w:eastAsia="方正楷体_GBK" w:cs="方正楷体_GBK"/>
          <w:spacing w:val="-46"/>
          <w:sz w:val="31"/>
          <w:szCs w:val="31"/>
        </w:rPr>
        <w:t xml:space="preserve"> </w:t>
      </w:r>
      <w:r>
        <w:rPr>
          <w:rFonts w:ascii="方正楷体_GBK" w:hAnsi="方正楷体_GBK" w:eastAsia="方正楷体_GBK" w:cs="方正楷体_GBK"/>
          <w:b/>
          <w:bCs/>
          <w:spacing w:val="3"/>
          <w:sz w:val="31"/>
          <w:szCs w:val="31"/>
        </w:rPr>
        <w:t>三）单位构成</w:t>
      </w:r>
    </w:p>
    <w:p>
      <w:pPr>
        <w:spacing w:line="235" w:lineRule="auto"/>
        <w:rPr>
          <w:rFonts w:ascii="方正楷体_GBK" w:hAnsi="方正楷体_GBK" w:eastAsia="方正楷体_GBK" w:cs="方正楷体_GBK"/>
          <w:sz w:val="31"/>
          <w:szCs w:val="31"/>
        </w:rPr>
        <w:sectPr>
          <w:pgSz w:w="11915" w:h="16840"/>
          <w:pgMar w:top="1431" w:right="1344" w:bottom="0" w:left="1461" w:header="0" w:footer="0" w:gutter="0"/>
        </w:sectPr>
      </w:pPr>
    </w:p>
    <w:p>
      <w:pPr>
        <w:spacing w:line="313" w:lineRule="auto"/>
        <w:rPr>
          <w:rFonts w:ascii="Arial"/>
          <w:sz w:val="21"/>
        </w:rPr>
      </w:pPr>
    </w:p>
    <w:p>
      <w:pPr>
        <w:spacing w:line="314" w:lineRule="auto"/>
        <w:rPr>
          <w:rFonts w:ascii="Arial"/>
          <w:sz w:val="21"/>
        </w:rPr>
      </w:pPr>
    </w:p>
    <w:p>
      <w:pPr>
        <w:pStyle w:val="2"/>
        <w:spacing w:before="113" w:line="323" w:lineRule="auto"/>
        <w:ind w:left="7" w:firstLine="636"/>
      </w:pPr>
      <w:r>
        <w:rPr>
          <w:spacing w:val="4"/>
        </w:rPr>
        <w:t>从预算单位构成看，纳入本部门</w:t>
      </w:r>
      <w:r>
        <w:rPr>
          <w:spacing w:val="-31"/>
        </w:rPr>
        <w:t xml:space="preserve"> </w:t>
      </w:r>
      <w:r>
        <w:rPr>
          <w:rFonts w:ascii="Times New Roman" w:hAnsi="Times New Roman" w:eastAsia="Times New Roman" w:cs="Times New Roman"/>
          <w:spacing w:val="4"/>
        </w:rPr>
        <w:t xml:space="preserve">2022 </w:t>
      </w:r>
      <w:r>
        <w:rPr>
          <w:spacing w:val="4"/>
        </w:rPr>
        <w:t>年度决算编制的二级预</w:t>
      </w:r>
      <w:r>
        <w:t xml:space="preserve"> </w:t>
      </w:r>
      <w:r>
        <w:rPr>
          <w:spacing w:val="9"/>
        </w:rPr>
        <w:t>算单位包括垫江县招商投资促进局、垫江县</w:t>
      </w:r>
      <w:r>
        <w:rPr>
          <w:spacing w:val="8"/>
        </w:rPr>
        <w:t>招商投资服务中心。</w:t>
      </w:r>
    </w:p>
    <w:p>
      <w:pPr>
        <w:spacing w:before="64" w:line="236" w:lineRule="auto"/>
        <w:ind w:left="642"/>
        <w:outlineLvl w:val="1"/>
        <w:rPr>
          <w:rFonts w:ascii="方正黑体_GBK" w:hAnsi="方正黑体_GBK" w:eastAsia="方正黑体_GBK" w:cs="方正黑体_GBK"/>
          <w:sz w:val="31"/>
          <w:szCs w:val="31"/>
        </w:rPr>
      </w:pPr>
      <w:r>
        <w:rPr>
          <w:rFonts w:ascii="方正黑体_GBK" w:hAnsi="方正黑体_GBK" w:eastAsia="方正黑体_GBK" w:cs="方正黑体_GBK"/>
          <w:b/>
          <w:bCs/>
          <w:sz w:val="31"/>
          <w:szCs w:val="31"/>
        </w:rPr>
        <w:t>二</w:t>
      </w:r>
      <w:r>
        <w:rPr>
          <w:rFonts w:ascii="方正黑体_GBK" w:hAnsi="方正黑体_GBK" w:eastAsia="方正黑体_GBK" w:cs="方正黑体_GBK"/>
          <w:spacing w:val="-51"/>
          <w:sz w:val="31"/>
          <w:szCs w:val="31"/>
        </w:rPr>
        <w:t xml:space="preserve"> </w:t>
      </w:r>
      <w:r>
        <w:rPr>
          <w:rFonts w:ascii="方正黑体_GBK" w:hAnsi="方正黑体_GBK" w:eastAsia="方正黑体_GBK" w:cs="方正黑体_GBK"/>
          <w:b/>
          <w:bCs/>
          <w:sz w:val="31"/>
          <w:szCs w:val="31"/>
        </w:rPr>
        <w:t>、</w:t>
      </w:r>
      <w:r>
        <w:rPr>
          <w:rFonts w:ascii="方正黑体_GBK" w:hAnsi="方正黑体_GBK" w:eastAsia="方正黑体_GBK" w:cs="方正黑体_GBK"/>
          <w:spacing w:val="-62"/>
          <w:sz w:val="31"/>
          <w:szCs w:val="31"/>
        </w:rPr>
        <w:t xml:space="preserve"> </w:t>
      </w:r>
      <w:r>
        <w:rPr>
          <w:rFonts w:ascii="方正黑体_GBK" w:hAnsi="方正黑体_GBK" w:eastAsia="方正黑体_GBK" w:cs="方正黑体_GBK"/>
          <w:b/>
          <w:bCs/>
          <w:sz w:val="31"/>
          <w:szCs w:val="31"/>
        </w:rPr>
        <w:t>部门决算情况说明</w:t>
      </w:r>
    </w:p>
    <w:p>
      <w:pPr>
        <w:spacing w:before="259" w:line="231"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（一）收入支出决算总体情况说明</w:t>
      </w:r>
    </w:p>
    <w:p>
      <w:pPr>
        <w:pStyle w:val="2"/>
        <w:spacing w:before="266" w:line="295" w:lineRule="auto"/>
        <w:ind w:right="1" w:firstLine="660"/>
      </w:pPr>
      <w:r>
        <w:rPr>
          <w:rFonts w:ascii="Times New Roman" w:hAnsi="Times New Roman" w:eastAsia="Times New Roman" w:cs="Times New Roman"/>
          <w:spacing w:val="-5"/>
        </w:rPr>
        <w:t>1.</w:t>
      </w:r>
      <w:r>
        <w:rPr>
          <w:rFonts w:ascii="Times New Roman" w:hAnsi="Times New Roman" w:eastAsia="Times New Roman" w:cs="Times New Roman"/>
          <w:spacing w:val="-36"/>
        </w:rPr>
        <w:t xml:space="preserve"> </w:t>
      </w:r>
      <w:r>
        <w:rPr>
          <w:spacing w:val="-5"/>
        </w:rPr>
        <w:t>总体情况。</w:t>
      </w:r>
      <w:r>
        <w:rPr>
          <w:rFonts w:ascii="Times New Roman" w:hAnsi="Times New Roman" w:eastAsia="Times New Roman" w:cs="Times New Roman"/>
          <w:spacing w:val="-5"/>
        </w:rPr>
        <w:t xml:space="preserve">2022 </w:t>
      </w:r>
      <w:r>
        <w:rPr>
          <w:spacing w:val="-5"/>
        </w:rPr>
        <w:t>年度收入总计</w:t>
      </w:r>
      <w:r>
        <w:rPr>
          <w:spacing w:val="-47"/>
        </w:rPr>
        <w:t xml:space="preserve"> </w:t>
      </w:r>
      <w:r>
        <w:rPr>
          <w:rFonts w:ascii="Times New Roman" w:hAnsi="Times New Roman" w:eastAsia="Times New Roman" w:cs="Times New Roman"/>
          <w:spacing w:val="-5"/>
        </w:rPr>
        <w:t>6</w:t>
      </w:r>
      <w:r>
        <w:rPr>
          <w:rFonts w:ascii="Times New Roman" w:hAnsi="Times New Roman" w:eastAsia="Times New Roman" w:cs="Times New Roman"/>
          <w:spacing w:val="-6"/>
        </w:rPr>
        <w:t>93.47</w:t>
      </w:r>
      <w:r>
        <w:rPr>
          <w:rFonts w:ascii="Times New Roman" w:hAnsi="Times New Roman" w:eastAsia="Times New Roman" w:cs="Times New Roman"/>
          <w:spacing w:val="30"/>
          <w:w w:val="101"/>
        </w:rPr>
        <w:t xml:space="preserve"> </w:t>
      </w:r>
      <w:r>
        <w:rPr>
          <w:spacing w:val="-6"/>
        </w:rPr>
        <w:t>万元，支出总计</w:t>
      </w:r>
      <w:r>
        <w:rPr>
          <w:spacing w:val="-48"/>
        </w:rPr>
        <w:t xml:space="preserve"> </w:t>
      </w:r>
      <w:r>
        <w:rPr>
          <w:rFonts w:ascii="Times New Roman" w:hAnsi="Times New Roman" w:eastAsia="Times New Roman" w:cs="Times New Roman"/>
          <w:spacing w:val="-6"/>
        </w:rPr>
        <w:t>693.47</w:t>
      </w:r>
      <w:r>
        <w:rPr>
          <w:rFonts w:ascii="Times New Roman" w:hAnsi="Times New Roman" w:eastAsia="Times New Roman" w:cs="Times New Roman"/>
        </w:rPr>
        <w:t xml:space="preserve"> </w:t>
      </w:r>
      <w:r>
        <w:rPr>
          <w:spacing w:val="4"/>
        </w:rPr>
        <w:t>万元。收支较上年决算数增加</w:t>
      </w:r>
      <w:r>
        <w:rPr>
          <w:spacing w:val="-38"/>
        </w:rPr>
        <w:t xml:space="preserve"> </w:t>
      </w:r>
      <w:r>
        <w:rPr>
          <w:rFonts w:ascii="Times New Roman" w:hAnsi="Times New Roman" w:eastAsia="Times New Roman" w:cs="Times New Roman"/>
          <w:spacing w:val="4"/>
        </w:rPr>
        <w:t>693.47</w:t>
      </w:r>
      <w:r>
        <w:rPr>
          <w:rFonts w:ascii="Times New Roman" w:hAnsi="Times New Roman" w:eastAsia="Times New Roman" w:cs="Times New Roman"/>
          <w:spacing w:val="36"/>
        </w:rPr>
        <w:t xml:space="preserve"> </w:t>
      </w:r>
      <w:r>
        <w:rPr>
          <w:spacing w:val="4"/>
        </w:rPr>
        <w:t>万元</w:t>
      </w:r>
      <w:r>
        <w:rPr>
          <w:rFonts w:ascii="Times New Roman" w:hAnsi="Times New Roman" w:eastAsia="Times New Roman" w:cs="Times New Roman"/>
          <w:spacing w:val="4"/>
        </w:rPr>
        <w:t>,</w:t>
      </w:r>
      <w:r>
        <w:rPr>
          <w:spacing w:val="4"/>
        </w:rPr>
        <w:t xml:space="preserve">增长 </w:t>
      </w:r>
      <w:r>
        <w:rPr>
          <w:rFonts w:ascii="Times New Roman" w:hAnsi="Times New Roman" w:eastAsia="Times New Roman" w:cs="Times New Roman"/>
          <w:spacing w:val="4"/>
        </w:rPr>
        <w:t>100.0%</w:t>
      </w:r>
      <w:r>
        <w:rPr>
          <w:spacing w:val="4"/>
        </w:rPr>
        <w:t>，主要原</w:t>
      </w:r>
      <w:r>
        <w:t xml:space="preserve"> </w:t>
      </w:r>
      <w:r>
        <w:rPr>
          <w:spacing w:val="8"/>
        </w:rPr>
        <w:t>因是</w:t>
      </w:r>
      <w:r>
        <w:rPr>
          <w:spacing w:val="-47"/>
        </w:rPr>
        <w:t xml:space="preserve"> </w:t>
      </w:r>
      <w:r>
        <w:rPr>
          <w:rFonts w:ascii="Times New Roman" w:hAnsi="Times New Roman" w:eastAsia="Times New Roman" w:cs="Times New Roman"/>
          <w:spacing w:val="8"/>
        </w:rPr>
        <w:t xml:space="preserve">2021 </w:t>
      </w:r>
      <w:r>
        <w:rPr>
          <w:spacing w:val="8"/>
        </w:rPr>
        <w:t>年垫江县招商投资促进局和下属事业单位垫江县招商</w:t>
      </w:r>
      <w:r>
        <w:t xml:space="preserve">  </w:t>
      </w:r>
      <w:r>
        <w:rPr>
          <w:spacing w:val="7"/>
        </w:rPr>
        <w:t>投资服务中心合并编制决算。</w:t>
      </w:r>
    </w:p>
    <w:p>
      <w:pPr>
        <w:pStyle w:val="2"/>
        <w:spacing w:before="250" w:line="298" w:lineRule="auto"/>
        <w:ind w:firstLine="629"/>
      </w:pPr>
      <w:r>
        <w:rPr>
          <w:rFonts w:ascii="Times New Roman" w:hAnsi="Times New Roman" w:eastAsia="Times New Roman" w:cs="Times New Roman"/>
          <w:spacing w:val="4"/>
        </w:rPr>
        <w:t>2.</w:t>
      </w:r>
      <w:r>
        <w:rPr>
          <w:rFonts w:ascii="Times New Roman" w:hAnsi="Times New Roman" w:eastAsia="Times New Roman" w:cs="Times New Roman"/>
          <w:spacing w:val="-23"/>
        </w:rPr>
        <w:t xml:space="preserve"> </w:t>
      </w:r>
      <w:r>
        <w:rPr>
          <w:spacing w:val="4"/>
        </w:rPr>
        <w:t>收入情况。</w:t>
      </w:r>
      <w:r>
        <w:rPr>
          <w:rFonts w:ascii="Times New Roman" w:hAnsi="Times New Roman" w:eastAsia="Times New Roman" w:cs="Times New Roman"/>
          <w:spacing w:val="4"/>
        </w:rPr>
        <w:t xml:space="preserve">2022 </w:t>
      </w:r>
      <w:r>
        <w:rPr>
          <w:spacing w:val="4"/>
        </w:rPr>
        <w:t>年度收入合计</w:t>
      </w:r>
      <w:r>
        <w:rPr>
          <w:spacing w:val="-45"/>
        </w:rPr>
        <w:t xml:space="preserve"> </w:t>
      </w:r>
      <w:r>
        <w:rPr>
          <w:rFonts w:ascii="Times New Roman" w:hAnsi="Times New Roman" w:eastAsia="Times New Roman" w:cs="Times New Roman"/>
          <w:spacing w:val="4"/>
        </w:rPr>
        <w:t>693.39</w:t>
      </w:r>
      <w:r>
        <w:rPr>
          <w:rFonts w:ascii="Times New Roman" w:hAnsi="Times New Roman" w:eastAsia="Times New Roman" w:cs="Times New Roman"/>
          <w:spacing w:val="35"/>
        </w:rPr>
        <w:t xml:space="preserve"> </w:t>
      </w:r>
      <w:r>
        <w:rPr>
          <w:spacing w:val="4"/>
        </w:rPr>
        <w:t>万元，较上年决算数</w:t>
      </w:r>
      <w:r>
        <w:t xml:space="preserve"> </w:t>
      </w:r>
      <w:r>
        <w:rPr>
          <w:spacing w:val="4"/>
        </w:rPr>
        <w:t>增加</w:t>
      </w:r>
      <w:r>
        <w:rPr>
          <w:spacing w:val="-43"/>
        </w:rPr>
        <w:t xml:space="preserve"> </w:t>
      </w:r>
      <w:r>
        <w:rPr>
          <w:rFonts w:ascii="Times New Roman" w:hAnsi="Times New Roman" w:eastAsia="Times New Roman" w:cs="Times New Roman"/>
          <w:spacing w:val="4"/>
        </w:rPr>
        <w:t>693.39</w:t>
      </w:r>
      <w:r>
        <w:rPr>
          <w:rFonts w:ascii="Times New Roman" w:hAnsi="Times New Roman" w:eastAsia="Times New Roman" w:cs="Times New Roman"/>
          <w:spacing w:val="36"/>
        </w:rPr>
        <w:t xml:space="preserve"> </w:t>
      </w:r>
      <w:r>
        <w:rPr>
          <w:spacing w:val="4"/>
        </w:rPr>
        <w:t xml:space="preserve">万元，增长 </w:t>
      </w:r>
      <w:r>
        <w:rPr>
          <w:rFonts w:ascii="Times New Roman" w:hAnsi="Times New Roman" w:eastAsia="Times New Roman" w:cs="Times New Roman"/>
          <w:spacing w:val="4"/>
        </w:rPr>
        <w:t>100.0%</w:t>
      </w:r>
      <w:r>
        <w:rPr>
          <w:spacing w:val="4"/>
        </w:rPr>
        <w:t>，主要原因是</w:t>
      </w:r>
      <w:r>
        <w:rPr>
          <w:spacing w:val="-50"/>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3"/>
        </w:rPr>
        <w:t xml:space="preserve">021 </w:t>
      </w:r>
      <w:r>
        <w:rPr>
          <w:spacing w:val="3"/>
        </w:rPr>
        <w:t>年垫江县招商</w:t>
      </w:r>
      <w:r>
        <w:t xml:space="preserve"> </w:t>
      </w:r>
      <w:r>
        <w:rPr>
          <w:spacing w:val="9"/>
        </w:rPr>
        <w:t>投资促进局和下属事业单位垫江县招商投资服务中心合并编制决</w:t>
      </w:r>
      <w:r>
        <w:rPr>
          <w:spacing w:val="8"/>
        </w:rPr>
        <w:t xml:space="preserve"> </w:t>
      </w:r>
      <w:r>
        <w:rPr>
          <w:spacing w:val="-2"/>
        </w:rPr>
        <w:t>算。其中：财政拨款收入</w:t>
      </w:r>
      <w:r>
        <w:rPr>
          <w:spacing w:val="-40"/>
        </w:rPr>
        <w:t xml:space="preserve"> </w:t>
      </w:r>
      <w:r>
        <w:rPr>
          <w:rFonts w:ascii="Times New Roman" w:hAnsi="Times New Roman" w:eastAsia="Times New Roman" w:cs="Times New Roman"/>
          <w:spacing w:val="-2"/>
        </w:rPr>
        <w:t>693.39</w:t>
      </w:r>
      <w:r>
        <w:rPr>
          <w:rFonts w:ascii="Times New Roman" w:hAnsi="Times New Roman" w:eastAsia="Times New Roman" w:cs="Times New Roman"/>
          <w:spacing w:val="35"/>
          <w:w w:val="101"/>
        </w:rPr>
        <w:t xml:space="preserve"> </w:t>
      </w:r>
      <w:r>
        <w:rPr>
          <w:spacing w:val="-2"/>
        </w:rPr>
        <w:t>万元，</w:t>
      </w:r>
      <w:r>
        <w:rPr>
          <w:spacing w:val="-78"/>
        </w:rPr>
        <w:t xml:space="preserve"> </w:t>
      </w:r>
      <w:r>
        <w:rPr>
          <w:spacing w:val="-2"/>
        </w:rPr>
        <w:t xml:space="preserve">占 </w:t>
      </w:r>
      <w:r>
        <w:rPr>
          <w:rFonts w:ascii="Times New Roman" w:hAnsi="Times New Roman" w:eastAsia="Times New Roman" w:cs="Times New Roman"/>
          <w:spacing w:val="-2"/>
        </w:rPr>
        <w:t>100.0%</w:t>
      </w:r>
      <w:r>
        <w:rPr>
          <w:rFonts w:ascii="Times New Roman" w:hAnsi="Times New Roman" w:eastAsia="Times New Roman" w:cs="Times New Roman"/>
          <w:spacing w:val="-40"/>
        </w:rPr>
        <w:t xml:space="preserve"> </w:t>
      </w:r>
      <w:r>
        <w:rPr>
          <w:spacing w:val="-2"/>
        </w:rPr>
        <w:t>。此外，使用非</w:t>
      </w:r>
      <w:r>
        <w:t xml:space="preserve"> </w:t>
      </w:r>
      <w:r>
        <w:rPr>
          <w:spacing w:val="4"/>
        </w:rPr>
        <w:t>财政拨款结余</w:t>
      </w:r>
      <w:r>
        <w:rPr>
          <w:spacing w:val="-45"/>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36"/>
        </w:rPr>
        <w:t xml:space="preserve"> </w:t>
      </w:r>
      <w:r>
        <w:rPr>
          <w:spacing w:val="4"/>
        </w:rPr>
        <w:t>万元，年初结转和结余</w:t>
      </w:r>
      <w:r>
        <w:rPr>
          <w:spacing w:val="-47"/>
        </w:rPr>
        <w:t xml:space="preserve"> </w:t>
      </w:r>
      <w:r>
        <w:rPr>
          <w:rFonts w:ascii="Times New Roman" w:hAnsi="Times New Roman" w:eastAsia="Times New Roman" w:cs="Times New Roman"/>
          <w:spacing w:val="4"/>
        </w:rPr>
        <w:t>0.0</w:t>
      </w:r>
      <w:r>
        <w:rPr>
          <w:rFonts w:ascii="Times New Roman" w:hAnsi="Times New Roman" w:eastAsia="Times New Roman" w:cs="Times New Roman"/>
          <w:spacing w:val="3"/>
        </w:rPr>
        <w:t>8</w:t>
      </w:r>
      <w:r>
        <w:rPr>
          <w:rFonts w:ascii="Times New Roman" w:hAnsi="Times New Roman" w:eastAsia="Times New Roman" w:cs="Times New Roman"/>
          <w:spacing w:val="35"/>
          <w:w w:val="101"/>
        </w:rPr>
        <w:t xml:space="preserve"> </w:t>
      </w:r>
      <w:r>
        <w:rPr>
          <w:spacing w:val="3"/>
        </w:rPr>
        <w:t>万元。</w:t>
      </w:r>
    </w:p>
    <w:p>
      <w:pPr>
        <w:pStyle w:val="2"/>
        <w:spacing w:before="249" w:line="289" w:lineRule="auto"/>
        <w:ind w:left="3" w:firstLine="632"/>
      </w:pPr>
      <w:r>
        <w:rPr>
          <w:rFonts w:ascii="Times New Roman" w:hAnsi="Times New Roman" w:eastAsia="Times New Roman" w:cs="Times New Roman"/>
          <w:spacing w:val="5"/>
        </w:rPr>
        <w:t>3.</w:t>
      </w:r>
      <w:r>
        <w:rPr>
          <w:spacing w:val="5"/>
        </w:rPr>
        <w:t>支出情况。</w:t>
      </w:r>
      <w:r>
        <w:rPr>
          <w:rFonts w:ascii="Times New Roman" w:hAnsi="Times New Roman" w:eastAsia="Times New Roman" w:cs="Times New Roman"/>
          <w:spacing w:val="5"/>
        </w:rPr>
        <w:t xml:space="preserve">2022 </w:t>
      </w:r>
      <w:r>
        <w:rPr>
          <w:spacing w:val="5"/>
        </w:rPr>
        <w:t>年度支出合计</w:t>
      </w:r>
      <w:r>
        <w:rPr>
          <w:spacing w:val="-30"/>
        </w:rPr>
        <w:t xml:space="preserve"> </w:t>
      </w:r>
      <w:r>
        <w:rPr>
          <w:rFonts w:ascii="Times New Roman" w:hAnsi="Times New Roman" w:eastAsia="Times New Roman" w:cs="Times New Roman"/>
          <w:spacing w:val="5"/>
        </w:rPr>
        <w:t>693.39</w:t>
      </w:r>
      <w:r>
        <w:rPr>
          <w:rFonts w:ascii="Times New Roman" w:hAnsi="Times New Roman" w:eastAsia="Times New Roman" w:cs="Times New Roman"/>
          <w:spacing w:val="35"/>
          <w:w w:val="101"/>
        </w:rPr>
        <w:t xml:space="preserve"> </w:t>
      </w:r>
      <w:r>
        <w:rPr>
          <w:spacing w:val="5"/>
        </w:rPr>
        <w:t>万元，较上年决算增</w:t>
      </w:r>
      <w:r>
        <w:t xml:space="preserve"> </w:t>
      </w:r>
      <w:r>
        <w:rPr>
          <w:spacing w:val="4"/>
        </w:rPr>
        <w:t>加</w:t>
      </w:r>
      <w:r>
        <w:rPr>
          <w:spacing w:val="-42"/>
        </w:rPr>
        <w:t xml:space="preserve"> </w:t>
      </w:r>
      <w:r>
        <w:rPr>
          <w:rFonts w:ascii="Times New Roman" w:hAnsi="Times New Roman" w:eastAsia="Times New Roman" w:cs="Times New Roman"/>
          <w:spacing w:val="4"/>
        </w:rPr>
        <w:t>693.39</w:t>
      </w:r>
      <w:r>
        <w:rPr>
          <w:rFonts w:ascii="Times New Roman" w:hAnsi="Times New Roman" w:eastAsia="Times New Roman" w:cs="Times New Roman"/>
          <w:spacing w:val="35"/>
          <w:w w:val="101"/>
        </w:rPr>
        <w:t xml:space="preserve"> </w:t>
      </w:r>
      <w:r>
        <w:rPr>
          <w:spacing w:val="4"/>
        </w:rPr>
        <w:t xml:space="preserve">万元，增长 </w:t>
      </w:r>
      <w:r>
        <w:rPr>
          <w:rFonts w:ascii="Times New Roman" w:hAnsi="Times New Roman" w:eastAsia="Times New Roman" w:cs="Times New Roman"/>
          <w:spacing w:val="4"/>
        </w:rPr>
        <w:t>100.0%</w:t>
      </w:r>
      <w:r>
        <w:rPr>
          <w:spacing w:val="4"/>
        </w:rPr>
        <w:t>，主要原</w:t>
      </w:r>
      <w:r>
        <w:rPr>
          <w:spacing w:val="3"/>
        </w:rPr>
        <w:t>因是</w:t>
      </w:r>
      <w:r>
        <w:rPr>
          <w:spacing w:val="-52"/>
        </w:rPr>
        <w:t xml:space="preserve"> </w:t>
      </w:r>
      <w:r>
        <w:rPr>
          <w:rFonts w:ascii="Times New Roman" w:hAnsi="Times New Roman" w:eastAsia="Times New Roman" w:cs="Times New Roman"/>
          <w:spacing w:val="3"/>
        </w:rPr>
        <w:t xml:space="preserve">2021 </w:t>
      </w:r>
      <w:r>
        <w:rPr>
          <w:spacing w:val="3"/>
        </w:rPr>
        <w:t>年垫江县招商投</w:t>
      </w:r>
      <w:r>
        <w:t xml:space="preserve"> </w:t>
      </w:r>
      <w:r>
        <w:rPr>
          <w:spacing w:val="9"/>
        </w:rPr>
        <w:t>资促进局和下属事业单位垫江县招商投资服务中心合并编制决</w:t>
      </w:r>
    </w:p>
    <w:p>
      <w:pPr>
        <w:pStyle w:val="2"/>
        <w:spacing w:before="144" w:line="275" w:lineRule="auto"/>
        <w:ind w:left="7"/>
      </w:pPr>
      <w:r>
        <w:rPr>
          <w:spacing w:val="-2"/>
        </w:rPr>
        <w:t>算。其中：基本支出</w:t>
      </w:r>
      <w:r>
        <w:rPr>
          <w:spacing w:val="-35"/>
        </w:rPr>
        <w:t xml:space="preserve"> </w:t>
      </w:r>
      <w:r>
        <w:rPr>
          <w:rFonts w:ascii="Times New Roman" w:hAnsi="Times New Roman" w:eastAsia="Times New Roman" w:cs="Times New Roman"/>
          <w:spacing w:val="-2"/>
        </w:rPr>
        <w:t>398.57</w:t>
      </w:r>
      <w:r>
        <w:rPr>
          <w:rFonts w:ascii="Times New Roman" w:hAnsi="Times New Roman" w:eastAsia="Times New Roman" w:cs="Times New Roman"/>
          <w:spacing w:val="35"/>
          <w:w w:val="101"/>
        </w:rPr>
        <w:t xml:space="preserve"> </w:t>
      </w:r>
      <w:r>
        <w:rPr>
          <w:spacing w:val="-2"/>
        </w:rPr>
        <w:t>万元，</w:t>
      </w:r>
      <w:r>
        <w:rPr>
          <w:spacing w:val="-63"/>
        </w:rPr>
        <w:t xml:space="preserve"> </w:t>
      </w:r>
      <w:r>
        <w:rPr>
          <w:spacing w:val="-2"/>
        </w:rPr>
        <w:t>占</w:t>
      </w:r>
      <w:r>
        <w:rPr>
          <w:spacing w:val="-41"/>
        </w:rPr>
        <w:t xml:space="preserve"> </w:t>
      </w:r>
      <w:r>
        <w:rPr>
          <w:rFonts w:ascii="Times New Roman" w:hAnsi="Times New Roman" w:eastAsia="Times New Roman" w:cs="Times New Roman"/>
          <w:spacing w:val="-2"/>
        </w:rPr>
        <w:t>57.5%</w:t>
      </w:r>
      <w:r>
        <w:rPr>
          <w:spacing w:val="-2"/>
        </w:rPr>
        <w:t>；项</w:t>
      </w:r>
      <w:r>
        <w:rPr>
          <w:spacing w:val="-54"/>
        </w:rPr>
        <w:t xml:space="preserve"> </w:t>
      </w:r>
      <w:r>
        <w:rPr>
          <w:spacing w:val="-2"/>
        </w:rPr>
        <w:t>目支出</w:t>
      </w:r>
      <w:r>
        <w:rPr>
          <w:spacing w:val="-50"/>
        </w:rPr>
        <w:t xml:space="preserve"> </w:t>
      </w:r>
      <w:r>
        <w:rPr>
          <w:rFonts w:ascii="Times New Roman" w:hAnsi="Times New Roman" w:eastAsia="Times New Roman" w:cs="Times New Roman"/>
          <w:spacing w:val="-2"/>
        </w:rPr>
        <w:t>294.82</w:t>
      </w:r>
      <w:r>
        <w:rPr>
          <w:rFonts w:ascii="Times New Roman" w:hAnsi="Times New Roman" w:eastAsia="Times New Roman" w:cs="Times New Roman"/>
          <w:spacing w:val="36"/>
        </w:rPr>
        <w:t xml:space="preserve"> </w:t>
      </w:r>
      <w:r>
        <w:rPr>
          <w:spacing w:val="-2"/>
        </w:rPr>
        <w:t>万</w:t>
      </w:r>
      <w:r>
        <w:t xml:space="preserve"> </w:t>
      </w:r>
      <w:r>
        <w:rPr>
          <w:spacing w:val="-1"/>
        </w:rPr>
        <w:t>元，</w:t>
      </w:r>
      <w:r>
        <w:rPr>
          <w:spacing w:val="-38"/>
        </w:rPr>
        <w:t xml:space="preserve"> </w:t>
      </w:r>
      <w:r>
        <w:rPr>
          <w:spacing w:val="-1"/>
        </w:rPr>
        <w:t>占</w:t>
      </w:r>
      <w:r>
        <w:rPr>
          <w:spacing w:val="-51"/>
        </w:rPr>
        <w:t xml:space="preserve"> </w:t>
      </w:r>
      <w:r>
        <w:rPr>
          <w:rFonts w:ascii="Times New Roman" w:hAnsi="Times New Roman" w:eastAsia="Times New Roman" w:cs="Times New Roman"/>
          <w:spacing w:val="-1"/>
        </w:rPr>
        <w:t>42.5%</w:t>
      </w:r>
      <w:r>
        <w:rPr>
          <w:spacing w:val="-1"/>
        </w:rPr>
        <w:t>；此外，结余分配</w:t>
      </w:r>
      <w:r>
        <w:rPr>
          <w:spacing w:val="-45"/>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6"/>
        </w:rPr>
        <w:t xml:space="preserve"> </w:t>
      </w:r>
      <w:r>
        <w:rPr>
          <w:spacing w:val="-1"/>
        </w:rPr>
        <w:t>万元。</w:t>
      </w:r>
    </w:p>
    <w:p>
      <w:pPr>
        <w:pStyle w:val="2"/>
        <w:spacing w:before="252" w:line="275" w:lineRule="auto"/>
        <w:ind w:right="2" w:firstLine="628"/>
      </w:pPr>
      <w:r>
        <w:rPr>
          <w:rFonts w:ascii="Times New Roman" w:hAnsi="Times New Roman" w:eastAsia="Times New Roman" w:cs="Times New Roman"/>
          <w:spacing w:val="6"/>
        </w:rPr>
        <w:t>4.</w:t>
      </w:r>
      <w:r>
        <w:rPr>
          <w:spacing w:val="6"/>
        </w:rPr>
        <w:t>结转结余情况。</w:t>
      </w:r>
      <w:r>
        <w:rPr>
          <w:rFonts w:ascii="Times New Roman" w:hAnsi="Times New Roman" w:eastAsia="Times New Roman" w:cs="Times New Roman"/>
          <w:spacing w:val="6"/>
        </w:rPr>
        <w:t xml:space="preserve">2022 </w:t>
      </w:r>
      <w:r>
        <w:rPr>
          <w:spacing w:val="6"/>
        </w:rPr>
        <w:t>年度年末结转和结余</w:t>
      </w:r>
      <w:r>
        <w:rPr>
          <w:spacing w:val="-47"/>
        </w:rPr>
        <w:t xml:space="preserve"> </w:t>
      </w:r>
      <w:r>
        <w:rPr>
          <w:rFonts w:ascii="Times New Roman" w:hAnsi="Times New Roman" w:eastAsia="Times New Roman" w:cs="Times New Roman"/>
          <w:spacing w:val="6"/>
        </w:rPr>
        <w:t>0.08</w:t>
      </w:r>
      <w:r>
        <w:rPr>
          <w:rFonts w:ascii="Times New Roman" w:hAnsi="Times New Roman" w:eastAsia="Times New Roman" w:cs="Times New Roman"/>
          <w:spacing w:val="36"/>
        </w:rPr>
        <w:t xml:space="preserve"> </w:t>
      </w:r>
      <w:r>
        <w:rPr>
          <w:spacing w:val="5"/>
        </w:rPr>
        <w:t>万元，较上</w:t>
      </w:r>
      <w:r>
        <w:t xml:space="preserve"> </w:t>
      </w:r>
      <w:r>
        <w:rPr>
          <w:spacing w:val="3"/>
        </w:rPr>
        <w:t>年决算数增加</w:t>
      </w:r>
      <w:r>
        <w:rPr>
          <w:spacing w:val="-37"/>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5"/>
          <w:w w:val="101"/>
        </w:rPr>
        <w:t xml:space="preserve"> </w:t>
      </w:r>
      <w:r>
        <w:rPr>
          <w:spacing w:val="3"/>
        </w:rPr>
        <w:t>万元，增长</w:t>
      </w:r>
      <w:r>
        <w:rPr>
          <w:spacing w:val="-45"/>
        </w:rPr>
        <w:t xml:space="preserve"> </w:t>
      </w:r>
      <w:r>
        <w:rPr>
          <w:rFonts w:ascii="Times New Roman" w:hAnsi="Times New Roman" w:eastAsia="Times New Roman" w:cs="Times New Roman"/>
          <w:spacing w:val="3"/>
        </w:rPr>
        <w:t>0.0%</w:t>
      </w:r>
      <w:r>
        <w:rPr>
          <w:spacing w:val="3"/>
        </w:rPr>
        <w:t>。</w:t>
      </w:r>
    </w:p>
    <w:p>
      <w:pPr>
        <w:spacing w:before="256" w:line="231"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6"/>
          <w:sz w:val="31"/>
          <w:szCs w:val="31"/>
        </w:rPr>
        <w:t>（</w:t>
      </w:r>
      <w:r>
        <w:rPr>
          <w:rFonts w:ascii="方正楷体_GBK" w:hAnsi="方正楷体_GBK" w:eastAsia="方正楷体_GBK" w:cs="方正楷体_GBK"/>
          <w:spacing w:val="-44"/>
          <w:sz w:val="31"/>
          <w:szCs w:val="31"/>
        </w:rPr>
        <w:t xml:space="preserve"> </w:t>
      </w:r>
      <w:r>
        <w:rPr>
          <w:rFonts w:ascii="方正楷体_GBK" w:hAnsi="方正楷体_GBK" w:eastAsia="方正楷体_GBK" w:cs="方正楷体_GBK"/>
          <w:b/>
          <w:bCs/>
          <w:spacing w:val="6"/>
          <w:sz w:val="31"/>
          <w:szCs w:val="31"/>
        </w:rPr>
        <w:t>二）财政拨款收入支出决算总体情况说明</w:t>
      </w:r>
    </w:p>
    <w:p>
      <w:pPr>
        <w:spacing w:line="231" w:lineRule="auto"/>
        <w:rPr>
          <w:rFonts w:ascii="方正楷体_GBK" w:hAnsi="方正楷体_GBK" w:eastAsia="方正楷体_GBK" w:cs="方正楷体_GBK"/>
          <w:sz w:val="31"/>
          <w:szCs w:val="31"/>
        </w:rPr>
        <w:sectPr>
          <w:pgSz w:w="11915" w:h="16840"/>
          <w:pgMar w:top="1431" w:right="1446" w:bottom="0" w:left="1462" w:header="0" w:footer="0" w:gutter="0"/>
        </w:sectPr>
      </w:pPr>
    </w:p>
    <w:p>
      <w:pPr>
        <w:spacing w:line="316" w:lineRule="auto"/>
        <w:rPr>
          <w:rFonts w:ascii="Arial"/>
          <w:sz w:val="21"/>
        </w:rPr>
      </w:pPr>
    </w:p>
    <w:p>
      <w:pPr>
        <w:spacing w:line="316" w:lineRule="auto"/>
        <w:rPr>
          <w:rFonts w:ascii="Arial"/>
          <w:sz w:val="21"/>
        </w:rPr>
      </w:pPr>
    </w:p>
    <w:p>
      <w:pPr>
        <w:pStyle w:val="2"/>
        <w:spacing w:before="113" w:line="318" w:lineRule="auto"/>
        <w:ind w:left="12" w:firstLine="628"/>
      </w:pPr>
      <w:r>
        <w:rPr>
          <w:rFonts w:ascii="Times New Roman" w:hAnsi="Times New Roman" w:eastAsia="Times New Roman" w:cs="Times New Roman"/>
        </w:rPr>
        <w:t>2022</w:t>
      </w:r>
      <w:r>
        <w:rPr>
          <w:rFonts w:ascii="Times New Roman" w:hAnsi="Times New Roman" w:eastAsia="Times New Roman" w:cs="Times New Roman"/>
          <w:spacing w:val="20"/>
        </w:rPr>
        <w:t xml:space="preserve"> </w:t>
      </w:r>
      <w:r>
        <w:t>年度财政拨款收、支总计</w:t>
      </w:r>
      <w:r>
        <w:rPr>
          <w:spacing w:val="-43"/>
        </w:rPr>
        <w:t xml:space="preserve"> </w:t>
      </w:r>
      <w:r>
        <w:rPr>
          <w:rFonts w:ascii="Times New Roman" w:hAnsi="Times New Roman" w:eastAsia="Times New Roman" w:cs="Times New Roman"/>
        </w:rPr>
        <w:t>693.39</w:t>
      </w:r>
      <w:r>
        <w:rPr>
          <w:rFonts w:ascii="Times New Roman" w:hAnsi="Times New Roman" w:eastAsia="Times New Roman" w:cs="Times New Roman"/>
          <w:spacing w:val="36"/>
        </w:rPr>
        <w:t xml:space="preserve"> </w:t>
      </w:r>
      <w:r>
        <w:t>万元。与</w:t>
      </w:r>
      <w:r>
        <w:rPr>
          <w:spacing w:val="-52"/>
        </w:rPr>
        <w:t xml:space="preserve"> </w:t>
      </w:r>
      <w:r>
        <w:rPr>
          <w:rFonts w:ascii="Times New Roman" w:hAnsi="Times New Roman" w:eastAsia="Times New Roman" w:cs="Times New Roman"/>
        </w:rPr>
        <w:t>2021</w:t>
      </w:r>
      <w:r>
        <w:rPr>
          <w:rFonts w:ascii="Times New Roman" w:hAnsi="Times New Roman" w:eastAsia="Times New Roman" w:cs="Times New Roman"/>
          <w:spacing w:val="20"/>
          <w:w w:val="101"/>
        </w:rPr>
        <w:t xml:space="preserve"> </w:t>
      </w:r>
      <w:r>
        <w:t>年相比， 财政拨款收、支总计各增加</w:t>
      </w:r>
      <w:r>
        <w:rPr>
          <w:spacing w:val="-45"/>
        </w:rPr>
        <w:t xml:space="preserve"> </w:t>
      </w:r>
      <w:r>
        <w:rPr>
          <w:rFonts w:ascii="Times New Roman" w:hAnsi="Times New Roman" w:eastAsia="Times New Roman" w:cs="Times New Roman"/>
        </w:rPr>
        <w:t>693.39</w:t>
      </w:r>
      <w:r>
        <w:rPr>
          <w:rFonts w:ascii="Times New Roman" w:hAnsi="Times New Roman" w:eastAsia="Times New Roman" w:cs="Times New Roman"/>
          <w:spacing w:val="36"/>
        </w:rPr>
        <w:t xml:space="preserve"> </w:t>
      </w:r>
      <w:r>
        <w:t xml:space="preserve">万元，增长 </w:t>
      </w:r>
      <w:r>
        <w:rPr>
          <w:rFonts w:ascii="Times New Roman" w:hAnsi="Times New Roman" w:eastAsia="Times New Roman" w:cs="Times New Roman"/>
        </w:rPr>
        <w:t>100.0</w:t>
      </w:r>
      <w:r>
        <w:rPr>
          <w:rFonts w:ascii="Times New Roman" w:hAnsi="Times New Roman" w:eastAsia="Times New Roman" w:cs="Times New Roman"/>
          <w:spacing w:val="-1"/>
        </w:rPr>
        <w:t>%</w:t>
      </w:r>
      <w:r>
        <w:rPr>
          <w:rFonts w:ascii="Times New Roman" w:hAnsi="Times New Roman" w:eastAsia="Times New Roman" w:cs="Times New Roman"/>
          <w:spacing w:val="-41"/>
        </w:rPr>
        <w:t xml:space="preserve"> </w:t>
      </w:r>
      <w:r>
        <w:rPr>
          <w:spacing w:val="-1"/>
        </w:rPr>
        <w:t>。主要原因</w:t>
      </w:r>
      <w:r>
        <w:t xml:space="preserve"> </w:t>
      </w:r>
      <w:r>
        <w:rPr>
          <w:spacing w:val="8"/>
        </w:rPr>
        <w:t>是</w:t>
      </w:r>
      <w:r>
        <w:rPr>
          <w:spacing w:val="-45"/>
        </w:rPr>
        <w:t xml:space="preserve"> </w:t>
      </w:r>
      <w:r>
        <w:rPr>
          <w:rFonts w:ascii="Times New Roman" w:hAnsi="Times New Roman" w:eastAsia="Times New Roman" w:cs="Times New Roman"/>
          <w:spacing w:val="8"/>
        </w:rPr>
        <w:t xml:space="preserve">2021 </w:t>
      </w:r>
      <w:r>
        <w:rPr>
          <w:spacing w:val="8"/>
        </w:rPr>
        <w:t>年垫江县招商投资促进局和下属事业单位垫江县招商投</w:t>
      </w:r>
      <w:r>
        <w:t xml:space="preserve">   </w:t>
      </w:r>
      <w:r>
        <w:rPr>
          <w:spacing w:val="7"/>
        </w:rPr>
        <w:t>资服务中心合并编制决算。</w:t>
      </w:r>
    </w:p>
    <w:p>
      <w:pPr>
        <w:spacing w:before="77" w:line="231" w:lineRule="auto"/>
        <w:ind w:left="62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6"/>
          <w:sz w:val="31"/>
          <w:szCs w:val="31"/>
        </w:rPr>
        <w:t>（</w:t>
      </w:r>
      <w:r>
        <w:rPr>
          <w:rFonts w:ascii="方正楷体_GBK" w:hAnsi="方正楷体_GBK" w:eastAsia="方正楷体_GBK" w:cs="方正楷体_GBK"/>
          <w:spacing w:val="-34"/>
          <w:sz w:val="31"/>
          <w:szCs w:val="31"/>
        </w:rPr>
        <w:t xml:space="preserve"> </w:t>
      </w:r>
      <w:r>
        <w:rPr>
          <w:rFonts w:ascii="方正楷体_GBK" w:hAnsi="方正楷体_GBK" w:eastAsia="方正楷体_GBK" w:cs="方正楷体_GBK"/>
          <w:b/>
          <w:bCs/>
          <w:spacing w:val="6"/>
          <w:sz w:val="31"/>
          <w:szCs w:val="31"/>
        </w:rPr>
        <w:t>三）一般公共预算财政拨款收入支出决算情况说明</w:t>
      </w:r>
    </w:p>
    <w:p>
      <w:pPr>
        <w:pStyle w:val="2"/>
        <w:spacing w:before="261" w:line="295" w:lineRule="auto"/>
        <w:ind w:right="97" w:firstLine="671"/>
      </w:pPr>
      <w:r>
        <w:rPr>
          <w:rFonts w:ascii="Times New Roman" w:hAnsi="Times New Roman" w:eastAsia="Times New Roman" w:cs="Times New Roman"/>
          <w:spacing w:val="3"/>
        </w:rPr>
        <w:t>1.</w:t>
      </w:r>
      <w:r>
        <w:rPr>
          <w:rFonts w:ascii="Times New Roman" w:hAnsi="Times New Roman" w:eastAsia="Times New Roman" w:cs="Times New Roman"/>
          <w:spacing w:val="-24"/>
        </w:rPr>
        <w:t xml:space="preserve"> </w:t>
      </w:r>
      <w:r>
        <w:rPr>
          <w:spacing w:val="3"/>
        </w:rPr>
        <w:t>收入情况。</w:t>
      </w:r>
      <w:r>
        <w:rPr>
          <w:rFonts w:ascii="Times New Roman" w:hAnsi="Times New Roman" w:eastAsia="Times New Roman" w:cs="Times New Roman"/>
          <w:spacing w:val="3"/>
        </w:rPr>
        <w:t xml:space="preserve">2022 </w:t>
      </w:r>
      <w:r>
        <w:rPr>
          <w:spacing w:val="3"/>
        </w:rPr>
        <w:t>年度一般公共预算财政拨款收入</w:t>
      </w:r>
      <w:r>
        <w:rPr>
          <w:spacing w:val="-42"/>
        </w:rPr>
        <w:t xml:space="preserve"> </w:t>
      </w:r>
      <w:r>
        <w:rPr>
          <w:rFonts w:ascii="Times New Roman" w:hAnsi="Times New Roman" w:eastAsia="Times New Roman" w:cs="Times New Roman"/>
          <w:spacing w:val="3"/>
        </w:rPr>
        <w:t>693.39</w:t>
      </w:r>
      <w:r>
        <w:rPr>
          <w:rFonts w:ascii="Times New Roman" w:hAnsi="Times New Roman" w:eastAsia="Times New Roman" w:cs="Times New Roman"/>
          <w:spacing w:val="36"/>
        </w:rPr>
        <w:t xml:space="preserve"> </w:t>
      </w:r>
      <w:r>
        <w:rPr>
          <w:spacing w:val="3"/>
        </w:rPr>
        <w:t>万</w:t>
      </w:r>
      <w:r>
        <w:t xml:space="preserve"> </w:t>
      </w:r>
      <w:r>
        <w:rPr>
          <w:spacing w:val="3"/>
        </w:rPr>
        <w:t>元，较上年决算数增长</w:t>
      </w:r>
      <w:r>
        <w:rPr>
          <w:spacing w:val="-27"/>
        </w:rPr>
        <w:t xml:space="preserve"> </w:t>
      </w:r>
      <w:r>
        <w:rPr>
          <w:rFonts w:ascii="Times New Roman" w:hAnsi="Times New Roman" w:eastAsia="Times New Roman" w:cs="Times New Roman"/>
          <w:spacing w:val="3"/>
        </w:rPr>
        <w:t>693.39</w:t>
      </w:r>
      <w:r>
        <w:rPr>
          <w:rFonts w:ascii="Times New Roman" w:hAnsi="Times New Roman" w:eastAsia="Times New Roman" w:cs="Times New Roman"/>
          <w:spacing w:val="35"/>
        </w:rPr>
        <w:t xml:space="preserve"> </w:t>
      </w:r>
      <w:r>
        <w:rPr>
          <w:spacing w:val="3"/>
        </w:rPr>
        <w:t xml:space="preserve">万元，增长 </w:t>
      </w:r>
      <w:r>
        <w:rPr>
          <w:rFonts w:ascii="Times New Roman" w:hAnsi="Times New Roman" w:eastAsia="Times New Roman" w:cs="Times New Roman"/>
          <w:spacing w:val="3"/>
        </w:rPr>
        <w:t>100.0%</w:t>
      </w:r>
      <w:r>
        <w:rPr>
          <w:rFonts w:ascii="Times New Roman" w:hAnsi="Times New Roman" w:eastAsia="Times New Roman" w:cs="Times New Roman"/>
          <w:spacing w:val="-41"/>
        </w:rPr>
        <w:t xml:space="preserve"> </w:t>
      </w:r>
      <w:r>
        <w:rPr>
          <w:spacing w:val="3"/>
        </w:rPr>
        <w:t>。主要原因是</w:t>
      </w:r>
      <w:r>
        <w:t xml:space="preserve">  </w:t>
      </w:r>
      <w:r>
        <w:rPr>
          <w:rFonts w:ascii="Times New Roman" w:hAnsi="Times New Roman" w:eastAsia="Times New Roman" w:cs="Times New Roman"/>
          <w:spacing w:val="8"/>
        </w:rPr>
        <w:t xml:space="preserve">2021 </w:t>
      </w:r>
      <w:r>
        <w:rPr>
          <w:spacing w:val="8"/>
        </w:rPr>
        <w:t>年垫江县招商投资促进局和下属事业单位垫江县招商投资服</w:t>
      </w:r>
      <w:r>
        <w:rPr>
          <w:spacing w:val="7"/>
        </w:rPr>
        <w:t xml:space="preserve"> </w:t>
      </w:r>
      <w:r>
        <w:rPr>
          <w:spacing w:val="5"/>
        </w:rPr>
        <w:t xml:space="preserve">务中心合并编制决算。较年初预算数增加 </w:t>
      </w:r>
      <w:r>
        <w:rPr>
          <w:rFonts w:ascii="Times New Roman" w:hAnsi="Times New Roman" w:eastAsia="Times New Roman" w:cs="Times New Roman"/>
          <w:spacing w:val="5"/>
        </w:rPr>
        <w:t>189.26</w:t>
      </w:r>
      <w:r>
        <w:rPr>
          <w:rFonts w:ascii="Times New Roman" w:hAnsi="Times New Roman" w:eastAsia="Times New Roman" w:cs="Times New Roman"/>
          <w:spacing w:val="44"/>
        </w:rPr>
        <w:t xml:space="preserve"> </w:t>
      </w:r>
      <w:r>
        <w:rPr>
          <w:spacing w:val="5"/>
        </w:rPr>
        <w:t>万元，增长</w:t>
      </w:r>
    </w:p>
    <w:p>
      <w:pPr>
        <w:pStyle w:val="2"/>
        <w:spacing w:before="150" w:line="274" w:lineRule="auto"/>
        <w:ind w:left="47" w:right="136" w:hanging="41"/>
      </w:pPr>
      <w:r>
        <w:rPr>
          <w:rFonts w:ascii="Times New Roman" w:hAnsi="Times New Roman" w:eastAsia="Times New Roman" w:cs="Times New Roman"/>
          <w:spacing w:val="7"/>
        </w:rPr>
        <w:t>37.5%</w:t>
      </w:r>
      <w:r>
        <w:rPr>
          <w:rFonts w:ascii="Times New Roman" w:hAnsi="Times New Roman" w:eastAsia="Times New Roman" w:cs="Times New Roman"/>
          <w:spacing w:val="-41"/>
        </w:rPr>
        <w:t xml:space="preserve"> </w:t>
      </w:r>
      <w:r>
        <w:rPr>
          <w:spacing w:val="7"/>
        </w:rPr>
        <w:t>。主要原因是</w:t>
      </w:r>
      <w:r>
        <w:rPr>
          <w:spacing w:val="-52"/>
        </w:rPr>
        <w:t xml:space="preserve"> </w:t>
      </w:r>
      <w:r>
        <w:rPr>
          <w:rFonts w:ascii="Times New Roman" w:hAnsi="Times New Roman" w:eastAsia="Times New Roman" w:cs="Times New Roman"/>
          <w:spacing w:val="7"/>
        </w:rPr>
        <w:t xml:space="preserve">2022 </w:t>
      </w:r>
      <w:r>
        <w:rPr>
          <w:spacing w:val="7"/>
        </w:rPr>
        <w:t>年人员工资调</w:t>
      </w:r>
      <w:r>
        <w:rPr>
          <w:spacing w:val="6"/>
        </w:rPr>
        <w:t>标、养老保险等基数调标</w:t>
      </w:r>
      <w:r>
        <w:t xml:space="preserve"> </w:t>
      </w:r>
      <w:r>
        <w:rPr>
          <w:spacing w:val="6"/>
        </w:rPr>
        <w:t>以及项目经费的追加。此外，年初财政拨款结转和</w:t>
      </w:r>
      <w:r>
        <w:rPr>
          <w:spacing w:val="5"/>
        </w:rPr>
        <w:t>结余</w:t>
      </w:r>
      <w:r>
        <w:rPr>
          <w:spacing w:val="-45"/>
        </w:rPr>
        <w:t xml:space="preserve"> </w:t>
      </w:r>
      <w:r>
        <w:rPr>
          <w:rFonts w:ascii="Times New Roman" w:hAnsi="Times New Roman" w:eastAsia="Times New Roman" w:cs="Times New Roman"/>
          <w:spacing w:val="5"/>
        </w:rPr>
        <w:t>0</w:t>
      </w:r>
      <w:r>
        <w:rPr>
          <w:rFonts w:ascii="Times New Roman" w:hAnsi="Times New Roman" w:eastAsia="Times New Roman" w:cs="Times New Roman"/>
          <w:spacing w:val="36"/>
        </w:rPr>
        <w:t xml:space="preserve"> </w:t>
      </w:r>
      <w:r>
        <w:rPr>
          <w:spacing w:val="5"/>
        </w:rPr>
        <w:t>万元。</w:t>
      </w:r>
    </w:p>
    <w:p>
      <w:pPr>
        <w:pStyle w:val="2"/>
        <w:spacing w:before="250" w:line="295" w:lineRule="auto"/>
        <w:ind w:right="97" w:firstLine="640"/>
      </w:pPr>
      <w:r>
        <w:rPr>
          <w:rFonts w:ascii="Times New Roman" w:hAnsi="Times New Roman" w:eastAsia="Times New Roman" w:cs="Times New Roman"/>
          <w:spacing w:val="6"/>
        </w:rPr>
        <w:t>2.</w:t>
      </w:r>
      <w:r>
        <w:rPr>
          <w:spacing w:val="6"/>
        </w:rPr>
        <w:t>支出情况。</w:t>
      </w:r>
      <w:r>
        <w:rPr>
          <w:rFonts w:ascii="Times New Roman" w:hAnsi="Times New Roman" w:eastAsia="Times New Roman" w:cs="Times New Roman"/>
          <w:spacing w:val="6"/>
        </w:rPr>
        <w:t xml:space="preserve">2022 </w:t>
      </w:r>
      <w:r>
        <w:rPr>
          <w:spacing w:val="6"/>
        </w:rPr>
        <w:t>年度一般公共预</w:t>
      </w:r>
      <w:r>
        <w:rPr>
          <w:spacing w:val="5"/>
        </w:rPr>
        <w:t>算财政拨款支出</w:t>
      </w:r>
      <w:r>
        <w:rPr>
          <w:spacing w:val="-43"/>
        </w:rPr>
        <w:t xml:space="preserve"> </w:t>
      </w:r>
      <w:r>
        <w:rPr>
          <w:rFonts w:ascii="Times New Roman" w:hAnsi="Times New Roman" w:eastAsia="Times New Roman" w:cs="Times New Roman"/>
          <w:spacing w:val="5"/>
        </w:rPr>
        <w:t>693.39</w:t>
      </w:r>
      <w:r>
        <w:rPr>
          <w:rFonts w:ascii="Times New Roman" w:hAnsi="Times New Roman" w:eastAsia="Times New Roman" w:cs="Times New Roman"/>
          <w:spacing w:val="36"/>
        </w:rPr>
        <w:t xml:space="preserve"> </w:t>
      </w:r>
      <w:r>
        <w:rPr>
          <w:spacing w:val="5"/>
        </w:rPr>
        <w:t>万</w:t>
      </w:r>
      <w:r>
        <w:t xml:space="preserve"> </w:t>
      </w:r>
      <w:r>
        <w:rPr>
          <w:spacing w:val="3"/>
        </w:rPr>
        <w:t>元，较上年决算数增长</w:t>
      </w:r>
      <w:r>
        <w:rPr>
          <w:spacing w:val="-27"/>
        </w:rPr>
        <w:t xml:space="preserve"> </w:t>
      </w:r>
      <w:r>
        <w:rPr>
          <w:rFonts w:ascii="Times New Roman" w:hAnsi="Times New Roman" w:eastAsia="Times New Roman" w:cs="Times New Roman"/>
          <w:spacing w:val="3"/>
        </w:rPr>
        <w:t>693.39</w:t>
      </w:r>
      <w:r>
        <w:rPr>
          <w:rFonts w:ascii="Times New Roman" w:hAnsi="Times New Roman" w:eastAsia="Times New Roman" w:cs="Times New Roman"/>
          <w:spacing w:val="35"/>
        </w:rPr>
        <w:t xml:space="preserve"> </w:t>
      </w:r>
      <w:r>
        <w:rPr>
          <w:spacing w:val="3"/>
        </w:rPr>
        <w:t xml:space="preserve">万元，增长 </w:t>
      </w:r>
      <w:r>
        <w:rPr>
          <w:rFonts w:ascii="Times New Roman" w:hAnsi="Times New Roman" w:eastAsia="Times New Roman" w:cs="Times New Roman"/>
          <w:spacing w:val="3"/>
        </w:rPr>
        <w:t>100.0%</w:t>
      </w:r>
      <w:r>
        <w:rPr>
          <w:rFonts w:ascii="Times New Roman" w:hAnsi="Times New Roman" w:eastAsia="Times New Roman" w:cs="Times New Roman"/>
          <w:spacing w:val="-41"/>
        </w:rPr>
        <w:t xml:space="preserve"> </w:t>
      </w:r>
      <w:r>
        <w:rPr>
          <w:spacing w:val="3"/>
        </w:rPr>
        <w:t>。主要原因是</w:t>
      </w:r>
      <w:r>
        <w:t xml:space="preserve">  </w:t>
      </w:r>
      <w:r>
        <w:rPr>
          <w:rFonts w:ascii="Times New Roman" w:hAnsi="Times New Roman" w:eastAsia="Times New Roman" w:cs="Times New Roman"/>
          <w:spacing w:val="8"/>
        </w:rPr>
        <w:t xml:space="preserve">2021 </w:t>
      </w:r>
      <w:r>
        <w:rPr>
          <w:spacing w:val="8"/>
        </w:rPr>
        <w:t>年垫江县招商投资促进局和下属事业单位垫江县招商投资服</w:t>
      </w:r>
      <w:r>
        <w:rPr>
          <w:spacing w:val="7"/>
        </w:rPr>
        <w:t xml:space="preserve"> </w:t>
      </w:r>
      <w:r>
        <w:rPr>
          <w:spacing w:val="5"/>
        </w:rPr>
        <w:t xml:space="preserve">务中心合并编制决算。较年初预算数增加 </w:t>
      </w:r>
      <w:r>
        <w:rPr>
          <w:rFonts w:ascii="Times New Roman" w:hAnsi="Times New Roman" w:eastAsia="Times New Roman" w:cs="Times New Roman"/>
          <w:spacing w:val="5"/>
        </w:rPr>
        <w:t>189.26</w:t>
      </w:r>
      <w:r>
        <w:rPr>
          <w:rFonts w:ascii="Times New Roman" w:hAnsi="Times New Roman" w:eastAsia="Times New Roman" w:cs="Times New Roman"/>
          <w:spacing w:val="44"/>
        </w:rPr>
        <w:t xml:space="preserve"> </w:t>
      </w:r>
      <w:r>
        <w:rPr>
          <w:spacing w:val="5"/>
        </w:rPr>
        <w:t>万元，增长</w:t>
      </w:r>
    </w:p>
    <w:p>
      <w:pPr>
        <w:pStyle w:val="2"/>
        <w:spacing w:before="151" w:line="276" w:lineRule="auto"/>
        <w:ind w:left="47" w:right="136" w:hanging="41"/>
      </w:pPr>
      <w:r>
        <w:rPr>
          <w:rFonts w:ascii="Times New Roman" w:hAnsi="Times New Roman" w:eastAsia="Times New Roman" w:cs="Times New Roman"/>
          <w:spacing w:val="7"/>
        </w:rPr>
        <w:t>37.5%</w:t>
      </w:r>
      <w:r>
        <w:rPr>
          <w:rFonts w:ascii="Times New Roman" w:hAnsi="Times New Roman" w:eastAsia="Times New Roman" w:cs="Times New Roman"/>
          <w:spacing w:val="-41"/>
        </w:rPr>
        <w:t xml:space="preserve"> </w:t>
      </w:r>
      <w:r>
        <w:rPr>
          <w:spacing w:val="7"/>
        </w:rPr>
        <w:t>。主要原因是</w:t>
      </w:r>
      <w:r>
        <w:rPr>
          <w:spacing w:val="-52"/>
        </w:rPr>
        <w:t xml:space="preserve"> </w:t>
      </w:r>
      <w:r>
        <w:rPr>
          <w:rFonts w:ascii="Times New Roman" w:hAnsi="Times New Roman" w:eastAsia="Times New Roman" w:cs="Times New Roman"/>
          <w:spacing w:val="7"/>
        </w:rPr>
        <w:t xml:space="preserve">2022 </w:t>
      </w:r>
      <w:r>
        <w:rPr>
          <w:spacing w:val="7"/>
        </w:rPr>
        <w:t>年人员工资调</w:t>
      </w:r>
      <w:r>
        <w:rPr>
          <w:spacing w:val="6"/>
        </w:rPr>
        <w:t>标、养老保险等基数调标</w:t>
      </w:r>
      <w:r>
        <w:t xml:space="preserve"> </w:t>
      </w:r>
      <w:r>
        <w:rPr>
          <w:spacing w:val="3"/>
        </w:rPr>
        <w:t>以及项目经费的追加。</w:t>
      </w:r>
    </w:p>
    <w:p>
      <w:pPr>
        <w:pStyle w:val="2"/>
        <w:spacing w:before="241" w:line="275" w:lineRule="auto"/>
        <w:ind w:left="14" w:right="162" w:firstLine="632"/>
      </w:pPr>
      <w:r>
        <w:rPr>
          <w:rFonts w:ascii="Times New Roman" w:hAnsi="Times New Roman" w:eastAsia="Times New Roman" w:cs="Times New Roman"/>
          <w:spacing w:val="8"/>
        </w:rPr>
        <w:t>3.</w:t>
      </w:r>
      <w:r>
        <w:rPr>
          <w:spacing w:val="8"/>
        </w:rPr>
        <w:t>结转结余情况。</w:t>
      </w:r>
      <w:r>
        <w:rPr>
          <w:rFonts w:ascii="Times New Roman" w:hAnsi="Times New Roman" w:eastAsia="Times New Roman" w:cs="Times New Roman"/>
          <w:spacing w:val="8"/>
        </w:rPr>
        <w:t xml:space="preserve">2022 </w:t>
      </w:r>
      <w:r>
        <w:rPr>
          <w:spacing w:val="8"/>
        </w:rPr>
        <w:t>年度年末一般公共预算财政拨款结转</w:t>
      </w:r>
      <w:r>
        <w:rPr>
          <w:spacing w:val="3"/>
        </w:rPr>
        <w:t xml:space="preserve"> 和结余</w:t>
      </w:r>
      <w:r>
        <w:rPr>
          <w:spacing w:val="-29"/>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6"/>
        </w:rPr>
        <w:t xml:space="preserve"> </w:t>
      </w:r>
      <w:r>
        <w:rPr>
          <w:spacing w:val="3"/>
        </w:rPr>
        <w:t>万元，较上年决算数增加</w:t>
      </w:r>
      <w:r>
        <w:rPr>
          <w:spacing w:val="-45"/>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5"/>
          <w:w w:val="101"/>
        </w:rPr>
        <w:t xml:space="preserve"> </w:t>
      </w:r>
      <w:r>
        <w:rPr>
          <w:spacing w:val="3"/>
        </w:rPr>
        <w:t>万元，增长</w:t>
      </w:r>
      <w:r>
        <w:rPr>
          <w:spacing w:val="-45"/>
        </w:rPr>
        <w:t xml:space="preserve"> </w:t>
      </w:r>
      <w:r>
        <w:rPr>
          <w:rFonts w:ascii="Times New Roman" w:hAnsi="Times New Roman" w:eastAsia="Times New Roman" w:cs="Times New Roman"/>
          <w:spacing w:val="3"/>
        </w:rPr>
        <w:t>0.0%</w:t>
      </w:r>
      <w:r>
        <w:rPr>
          <w:spacing w:val="3"/>
        </w:rPr>
        <w:t>。</w:t>
      </w:r>
    </w:p>
    <w:p>
      <w:pPr>
        <w:pStyle w:val="2"/>
        <w:spacing w:before="252" w:line="276" w:lineRule="auto"/>
        <w:ind w:left="20" w:right="97" w:firstLine="618"/>
      </w:pPr>
      <w:r>
        <w:rPr>
          <w:rFonts w:ascii="Times New Roman" w:hAnsi="Times New Roman" w:eastAsia="Times New Roman" w:cs="Times New Roman"/>
          <w:spacing w:val="6"/>
        </w:rPr>
        <w:t>4.</w:t>
      </w:r>
      <w:r>
        <w:rPr>
          <w:rFonts w:ascii="Times New Roman" w:hAnsi="Times New Roman" w:eastAsia="Times New Roman" w:cs="Times New Roman"/>
          <w:spacing w:val="-27"/>
        </w:rPr>
        <w:t xml:space="preserve"> </w:t>
      </w:r>
      <w:r>
        <w:rPr>
          <w:spacing w:val="6"/>
        </w:rPr>
        <w:t>比较情况。本部门</w:t>
      </w:r>
      <w:r>
        <w:rPr>
          <w:spacing w:val="-52"/>
        </w:rPr>
        <w:t xml:space="preserve"> </w:t>
      </w:r>
      <w:r>
        <w:rPr>
          <w:rFonts w:ascii="Times New Roman" w:hAnsi="Times New Roman" w:eastAsia="Times New Roman" w:cs="Times New Roman"/>
          <w:spacing w:val="6"/>
        </w:rPr>
        <w:t xml:space="preserve">2022 </w:t>
      </w:r>
      <w:r>
        <w:rPr>
          <w:spacing w:val="6"/>
        </w:rPr>
        <w:t>年度一般公共预算财政拨款支出主</w:t>
      </w:r>
      <w:r>
        <w:t xml:space="preserve"> </w:t>
      </w:r>
      <w:r>
        <w:rPr>
          <w:spacing w:val="6"/>
        </w:rPr>
        <w:t>要用于以下几个方面：</w:t>
      </w:r>
    </w:p>
    <w:p>
      <w:pPr>
        <w:spacing w:line="276" w:lineRule="auto"/>
        <w:sectPr>
          <w:pgSz w:w="11915" w:h="16840"/>
          <w:pgMar w:top="1431" w:right="1348" w:bottom="0" w:left="1451" w:header="0" w:footer="0" w:gutter="0"/>
        </w:sectPr>
      </w:pPr>
    </w:p>
    <w:p>
      <w:pPr>
        <w:spacing w:line="315" w:lineRule="auto"/>
        <w:rPr>
          <w:rFonts w:ascii="Arial"/>
          <w:sz w:val="21"/>
        </w:rPr>
      </w:pPr>
    </w:p>
    <w:p>
      <w:pPr>
        <w:spacing w:line="315" w:lineRule="auto"/>
        <w:rPr>
          <w:rFonts w:ascii="Arial"/>
          <w:sz w:val="21"/>
        </w:rPr>
      </w:pPr>
    </w:p>
    <w:p>
      <w:pPr>
        <w:pStyle w:val="2"/>
        <w:spacing w:before="114" w:line="286" w:lineRule="auto"/>
        <w:ind w:left="2" w:right="116" w:firstLine="617"/>
      </w:pPr>
      <w:r>
        <w:rPr>
          <w:spacing w:val="1"/>
        </w:rPr>
        <w:t>（</w:t>
      </w:r>
      <w:r>
        <w:rPr>
          <w:spacing w:val="-82"/>
        </w:rPr>
        <w:t xml:space="preserve"> </w:t>
      </w:r>
      <w:r>
        <w:rPr>
          <w:rFonts w:ascii="Times New Roman" w:hAnsi="Times New Roman" w:eastAsia="Times New Roman" w:cs="Times New Roman"/>
          <w:spacing w:val="1"/>
        </w:rPr>
        <w:t>1</w:t>
      </w:r>
      <w:r>
        <w:rPr>
          <w:spacing w:val="1"/>
        </w:rPr>
        <w:t>）一般公共服务支出</w:t>
      </w:r>
      <w:r>
        <w:rPr>
          <w:spacing w:val="-43"/>
        </w:rPr>
        <w:t xml:space="preserve"> </w:t>
      </w:r>
      <w:r>
        <w:rPr>
          <w:rFonts w:ascii="Times New Roman" w:hAnsi="Times New Roman" w:eastAsia="Times New Roman" w:cs="Times New Roman"/>
          <w:spacing w:val="1"/>
        </w:rPr>
        <w:t>634.18</w:t>
      </w:r>
      <w:r>
        <w:rPr>
          <w:rFonts w:ascii="Times New Roman" w:hAnsi="Times New Roman" w:eastAsia="Times New Roman" w:cs="Times New Roman"/>
          <w:spacing w:val="36"/>
        </w:rPr>
        <w:t xml:space="preserve"> </w:t>
      </w:r>
      <w:r>
        <w:rPr>
          <w:spacing w:val="1"/>
        </w:rPr>
        <w:t>万元，占</w:t>
      </w:r>
      <w:r>
        <w:rPr>
          <w:spacing w:val="-44"/>
        </w:rPr>
        <w:t xml:space="preserve"> </w:t>
      </w:r>
      <w:r>
        <w:rPr>
          <w:rFonts w:ascii="Times New Roman" w:hAnsi="Times New Roman" w:eastAsia="Times New Roman" w:cs="Times New Roman"/>
        </w:rPr>
        <w:t>91.5%</w:t>
      </w:r>
      <w:r>
        <w:t xml:space="preserve">，较年初预算 数增加 </w:t>
      </w:r>
      <w:r>
        <w:rPr>
          <w:rFonts w:ascii="Times New Roman" w:hAnsi="Times New Roman" w:eastAsia="Times New Roman" w:cs="Times New Roman"/>
        </w:rPr>
        <w:t>189.19</w:t>
      </w:r>
      <w:r>
        <w:rPr>
          <w:rFonts w:ascii="Times New Roman" w:hAnsi="Times New Roman" w:eastAsia="Times New Roman" w:cs="Times New Roman"/>
          <w:spacing w:val="46"/>
        </w:rPr>
        <w:t xml:space="preserve"> </w:t>
      </w:r>
      <w:r>
        <w:t>万元，增长</w:t>
      </w:r>
      <w:r>
        <w:rPr>
          <w:spacing w:val="-51"/>
        </w:rPr>
        <w:t xml:space="preserve"> </w:t>
      </w:r>
      <w:r>
        <w:rPr>
          <w:rFonts w:ascii="Times New Roman" w:hAnsi="Times New Roman" w:eastAsia="Times New Roman" w:cs="Times New Roman"/>
        </w:rPr>
        <w:t>42.5%</w:t>
      </w:r>
      <w:r>
        <w:t>，主要原因是</w:t>
      </w:r>
      <w:r>
        <w:rPr>
          <w:spacing w:val="-49"/>
        </w:rPr>
        <w:t xml:space="preserve"> </w:t>
      </w:r>
      <w:r>
        <w:rPr>
          <w:rFonts w:ascii="Times New Roman" w:hAnsi="Times New Roman" w:eastAsia="Times New Roman" w:cs="Times New Roman"/>
        </w:rPr>
        <w:t>2022</w:t>
      </w:r>
      <w:r>
        <w:rPr>
          <w:rFonts w:ascii="Times New Roman" w:hAnsi="Times New Roman" w:eastAsia="Times New Roman" w:cs="Times New Roman"/>
          <w:spacing w:val="20"/>
        </w:rPr>
        <w:t xml:space="preserve"> </w:t>
      </w:r>
      <w:r>
        <w:t xml:space="preserve">年人员工资调 </w:t>
      </w:r>
      <w:r>
        <w:rPr>
          <w:spacing w:val="8"/>
        </w:rPr>
        <w:t>标、养老保险等基数调标以及项目经费的追加。</w:t>
      </w:r>
    </w:p>
    <w:p>
      <w:pPr>
        <w:pStyle w:val="2"/>
        <w:spacing w:before="259" w:line="275" w:lineRule="auto"/>
        <w:ind w:left="13" w:right="154" w:firstLine="606"/>
      </w:pPr>
      <w:r>
        <w:rPr>
          <w:spacing w:val="1"/>
        </w:rPr>
        <w:t>（</w:t>
      </w:r>
      <w:r>
        <w:rPr>
          <w:rFonts w:ascii="Times New Roman" w:hAnsi="Times New Roman" w:eastAsia="Times New Roman" w:cs="Times New Roman"/>
          <w:spacing w:val="1"/>
        </w:rPr>
        <w:t>2</w:t>
      </w:r>
      <w:r>
        <w:rPr>
          <w:spacing w:val="1"/>
        </w:rPr>
        <w:t>）教育支出</w:t>
      </w:r>
      <w:r>
        <w:rPr>
          <w:spacing w:val="-43"/>
        </w:rPr>
        <w:t xml:space="preserve"> </w:t>
      </w:r>
      <w:r>
        <w:rPr>
          <w:rFonts w:ascii="Times New Roman" w:hAnsi="Times New Roman" w:eastAsia="Times New Roman" w:cs="Times New Roman"/>
          <w:spacing w:val="1"/>
        </w:rPr>
        <w:t>0.93</w:t>
      </w:r>
      <w:r>
        <w:rPr>
          <w:rFonts w:ascii="Times New Roman" w:hAnsi="Times New Roman" w:eastAsia="Times New Roman" w:cs="Times New Roman"/>
          <w:spacing w:val="35"/>
        </w:rPr>
        <w:t xml:space="preserve"> </w:t>
      </w:r>
      <w:r>
        <w:rPr>
          <w:spacing w:val="1"/>
        </w:rPr>
        <w:t>万元，</w:t>
      </w:r>
      <w:r>
        <w:rPr>
          <w:spacing w:val="-53"/>
        </w:rPr>
        <w:t xml:space="preserve"> </w:t>
      </w:r>
      <w:r>
        <w:rPr>
          <w:spacing w:val="1"/>
        </w:rPr>
        <w:t>占</w:t>
      </w:r>
      <w:r>
        <w:rPr>
          <w:spacing w:val="-47"/>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41"/>
        </w:rPr>
        <w:t xml:space="preserve"> </w:t>
      </w:r>
      <w:r>
        <w:rPr>
          <w:rFonts w:ascii="Times New Roman" w:hAnsi="Times New Roman" w:eastAsia="Times New Roman" w:cs="Times New Roman"/>
          <w:spacing w:val="1"/>
        </w:rPr>
        <w:t>1%</w:t>
      </w:r>
      <w:r>
        <w:rPr>
          <w:spacing w:val="1"/>
        </w:rPr>
        <w:t>，较年初预算数增加</w:t>
      </w:r>
      <w:r>
        <w:rPr>
          <w:spacing w:val="-47"/>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5"/>
          <w:w w:val="101"/>
        </w:rPr>
        <w:t xml:space="preserve"> </w:t>
      </w:r>
      <w:r>
        <w:rPr>
          <w:spacing w:val="1"/>
        </w:rPr>
        <w:t>万</w:t>
      </w:r>
      <w:r>
        <w:t xml:space="preserve"> </w:t>
      </w:r>
      <w:r>
        <w:rPr>
          <w:spacing w:val="2"/>
        </w:rPr>
        <w:t>元，增长</w:t>
      </w:r>
      <w:r>
        <w:rPr>
          <w:spacing w:val="-41"/>
        </w:rPr>
        <w:t xml:space="preserve"> </w:t>
      </w:r>
      <w:r>
        <w:rPr>
          <w:rFonts w:ascii="Times New Roman" w:hAnsi="Times New Roman" w:eastAsia="Times New Roman" w:cs="Times New Roman"/>
          <w:spacing w:val="2"/>
        </w:rPr>
        <w:t>0.0%</w:t>
      </w:r>
      <w:r>
        <w:rPr>
          <w:spacing w:val="2"/>
        </w:rPr>
        <w:t>。</w:t>
      </w:r>
    </w:p>
    <w:p>
      <w:pPr>
        <w:pStyle w:val="2"/>
        <w:spacing w:before="247" w:line="275" w:lineRule="auto"/>
        <w:ind w:left="13" w:right="119" w:firstLine="606"/>
      </w:pPr>
      <w:r>
        <w:rPr>
          <w:spacing w:val="3"/>
        </w:rPr>
        <w:t>（</w:t>
      </w:r>
      <w:r>
        <w:rPr>
          <w:rFonts w:ascii="Times New Roman" w:hAnsi="Times New Roman" w:eastAsia="Times New Roman" w:cs="Times New Roman"/>
          <w:spacing w:val="3"/>
        </w:rPr>
        <w:t>3</w:t>
      </w:r>
      <w:r>
        <w:rPr>
          <w:spacing w:val="3"/>
        </w:rPr>
        <w:t>）社会保障与就业支出</w:t>
      </w:r>
      <w:r>
        <w:rPr>
          <w:spacing w:val="-46"/>
        </w:rPr>
        <w:t xml:space="preserve"> </w:t>
      </w:r>
      <w:r>
        <w:rPr>
          <w:rFonts w:ascii="Times New Roman" w:hAnsi="Times New Roman" w:eastAsia="Times New Roman" w:cs="Times New Roman"/>
          <w:spacing w:val="3"/>
        </w:rPr>
        <w:t>30.47</w:t>
      </w:r>
      <w:r>
        <w:rPr>
          <w:rFonts w:ascii="Times New Roman" w:hAnsi="Times New Roman" w:eastAsia="Times New Roman" w:cs="Times New Roman"/>
          <w:spacing w:val="36"/>
        </w:rPr>
        <w:t xml:space="preserve"> </w:t>
      </w:r>
      <w:r>
        <w:rPr>
          <w:spacing w:val="3"/>
        </w:rPr>
        <w:t>万元，占</w:t>
      </w:r>
      <w:r>
        <w:rPr>
          <w:spacing w:val="-54"/>
        </w:rPr>
        <w:t xml:space="preserve"> </w:t>
      </w:r>
      <w:r>
        <w:rPr>
          <w:rFonts w:ascii="Times New Roman" w:hAnsi="Times New Roman" w:eastAsia="Times New Roman" w:cs="Times New Roman"/>
          <w:spacing w:val="3"/>
        </w:rPr>
        <w:t>4.4%</w:t>
      </w:r>
      <w:r>
        <w:rPr>
          <w:spacing w:val="3"/>
        </w:rPr>
        <w:t>，较年</w:t>
      </w:r>
      <w:r>
        <w:rPr>
          <w:spacing w:val="2"/>
        </w:rPr>
        <w:t>初预算</w:t>
      </w:r>
      <w:r>
        <w:t xml:space="preserve"> </w:t>
      </w:r>
      <w:r>
        <w:rPr>
          <w:spacing w:val="5"/>
        </w:rPr>
        <w:t>数增加</w:t>
      </w:r>
      <w:r>
        <w:rPr>
          <w:spacing w:val="-29"/>
        </w:rPr>
        <w:t xml:space="preserve"> </w:t>
      </w:r>
      <w:r>
        <w:rPr>
          <w:rFonts w:ascii="Times New Roman" w:hAnsi="Times New Roman" w:eastAsia="Times New Roman" w:cs="Times New Roman"/>
          <w:spacing w:val="5"/>
        </w:rPr>
        <w:t>0.07</w:t>
      </w:r>
      <w:r>
        <w:rPr>
          <w:rFonts w:ascii="Times New Roman" w:hAnsi="Times New Roman" w:eastAsia="Times New Roman" w:cs="Times New Roman"/>
          <w:spacing w:val="36"/>
        </w:rPr>
        <w:t xml:space="preserve"> </w:t>
      </w:r>
      <w:r>
        <w:rPr>
          <w:spacing w:val="5"/>
        </w:rPr>
        <w:t>万元，增长</w:t>
      </w:r>
      <w:r>
        <w:rPr>
          <w:spacing w:val="-45"/>
        </w:rPr>
        <w:t xml:space="preserve"> </w:t>
      </w:r>
      <w:r>
        <w:rPr>
          <w:rFonts w:ascii="Times New Roman" w:hAnsi="Times New Roman" w:eastAsia="Times New Roman" w:cs="Times New Roman"/>
          <w:spacing w:val="5"/>
        </w:rPr>
        <w:t>0.2%</w:t>
      </w:r>
      <w:r>
        <w:rPr>
          <w:spacing w:val="5"/>
        </w:rPr>
        <w:t>，主要原因是养老保险基数增加。</w:t>
      </w:r>
    </w:p>
    <w:p>
      <w:pPr>
        <w:pStyle w:val="2"/>
        <w:spacing w:before="249" w:line="275" w:lineRule="auto"/>
        <w:ind w:right="116" w:firstLine="620"/>
      </w:pPr>
      <w:r>
        <w:t>（</w:t>
      </w:r>
      <w:r>
        <w:rPr>
          <w:rFonts w:ascii="Times New Roman" w:hAnsi="Times New Roman" w:eastAsia="Times New Roman" w:cs="Times New Roman"/>
        </w:rPr>
        <w:t>4</w:t>
      </w:r>
      <w:r>
        <w:t xml:space="preserve">）卫生健康支出 </w:t>
      </w:r>
      <w:r>
        <w:rPr>
          <w:rFonts w:ascii="Times New Roman" w:hAnsi="Times New Roman" w:eastAsia="Times New Roman" w:cs="Times New Roman"/>
        </w:rPr>
        <w:t>12.61</w:t>
      </w:r>
      <w:r>
        <w:rPr>
          <w:rFonts w:ascii="Times New Roman" w:hAnsi="Times New Roman" w:eastAsia="Times New Roman" w:cs="Times New Roman"/>
          <w:spacing w:val="36"/>
        </w:rPr>
        <w:t xml:space="preserve"> </w:t>
      </w:r>
      <w:r>
        <w:t xml:space="preserve">万元，占 </w:t>
      </w:r>
      <w:r>
        <w:rPr>
          <w:rFonts w:ascii="Times New Roman" w:hAnsi="Times New Roman" w:eastAsia="Times New Roman" w:cs="Times New Roman"/>
        </w:rPr>
        <w:t>1.8%</w:t>
      </w:r>
      <w:r>
        <w:t>，较</w:t>
      </w:r>
      <w:r>
        <w:rPr>
          <w:spacing w:val="-1"/>
        </w:rPr>
        <w:t>年初预算数增加</w:t>
      </w:r>
      <w:r>
        <w:t xml:space="preserve"> </w:t>
      </w:r>
      <w:r>
        <w:rPr>
          <w:rFonts w:ascii="Times New Roman" w:hAnsi="Times New Roman" w:eastAsia="Times New Roman" w:cs="Times New Roman"/>
          <w:spacing w:val="1"/>
        </w:rPr>
        <w:t>0</w:t>
      </w:r>
      <w:r>
        <w:rPr>
          <w:rFonts w:ascii="Times New Roman" w:hAnsi="Times New Roman" w:eastAsia="Times New Roman" w:cs="Times New Roman"/>
          <w:spacing w:val="41"/>
        </w:rPr>
        <w:t xml:space="preserve"> </w:t>
      </w:r>
      <w:r>
        <w:rPr>
          <w:spacing w:val="1"/>
        </w:rPr>
        <w:t>万元，增长</w:t>
      </w:r>
      <w:r>
        <w:rPr>
          <w:spacing w:val="-45"/>
        </w:rPr>
        <w:t xml:space="preserve"> </w:t>
      </w:r>
      <w:r>
        <w:rPr>
          <w:rFonts w:ascii="Times New Roman" w:hAnsi="Times New Roman" w:eastAsia="Times New Roman" w:cs="Times New Roman"/>
          <w:spacing w:val="1"/>
        </w:rPr>
        <w:t>0.0%</w:t>
      </w:r>
      <w:r>
        <w:rPr>
          <w:spacing w:val="1"/>
        </w:rPr>
        <w:t>。</w:t>
      </w:r>
    </w:p>
    <w:p>
      <w:pPr>
        <w:pStyle w:val="2"/>
        <w:spacing w:before="249" w:line="275" w:lineRule="auto"/>
        <w:ind w:right="154" w:firstLine="620"/>
      </w:pPr>
      <w:r>
        <w:rPr>
          <w:spacing w:val="2"/>
        </w:rPr>
        <w:t>（</w:t>
      </w:r>
      <w:r>
        <w:rPr>
          <w:rFonts w:ascii="Times New Roman" w:hAnsi="Times New Roman" w:eastAsia="Times New Roman" w:cs="Times New Roman"/>
          <w:spacing w:val="2"/>
        </w:rPr>
        <w:t>5</w:t>
      </w:r>
      <w:r>
        <w:rPr>
          <w:spacing w:val="2"/>
        </w:rPr>
        <w:t xml:space="preserve">）住房保障支出 </w:t>
      </w:r>
      <w:r>
        <w:rPr>
          <w:rFonts w:ascii="Times New Roman" w:hAnsi="Times New Roman" w:eastAsia="Times New Roman" w:cs="Times New Roman"/>
          <w:spacing w:val="2"/>
        </w:rPr>
        <w:t>15.2</w:t>
      </w:r>
      <w:r>
        <w:rPr>
          <w:rFonts w:ascii="Times New Roman" w:hAnsi="Times New Roman" w:eastAsia="Times New Roman" w:cs="Times New Roman"/>
          <w:spacing w:val="48"/>
        </w:rPr>
        <w:t xml:space="preserve"> </w:t>
      </w:r>
      <w:r>
        <w:rPr>
          <w:spacing w:val="2"/>
        </w:rPr>
        <w:t>万元，</w:t>
      </w:r>
      <w:r>
        <w:rPr>
          <w:spacing w:val="-53"/>
        </w:rPr>
        <w:t xml:space="preserve"> </w:t>
      </w:r>
      <w:r>
        <w:rPr>
          <w:spacing w:val="2"/>
        </w:rPr>
        <w:t>占</w:t>
      </w:r>
      <w:r>
        <w:rPr>
          <w:spacing w:val="-50"/>
        </w:rPr>
        <w:t xml:space="preserve"> </w:t>
      </w:r>
      <w:r>
        <w:rPr>
          <w:rFonts w:ascii="Times New Roman" w:hAnsi="Times New Roman" w:eastAsia="Times New Roman" w:cs="Times New Roman"/>
          <w:spacing w:val="2"/>
        </w:rPr>
        <w:t>2.2%</w:t>
      </w:r>
      <w:r>
        <w:rPr>
          <w:spacing w:val="2"/>
        </w:rPr>
        <w:t>，较年初预算数增加</w:t>
      </w:r>
      <w:r>
        <w:t xml:space="preserve"> </w:t>
      </w:r>
      <w:r>
        <w:rPr>
          <w:rFonts w:ascii="Times New Roman" w:hAnsi="Times New Roman" w:eastAsia="Times New Roman" w:cs="Times New Roman"/>
          <w:spacing w:val="1"/>
        </w:rPr>
        <w:t>0</w:t>
      </w:r>
      <w:r>
        <w:rPr>
          <w:rFonts w:ascii="Times New Roman" w:hAnsi="Times New Roman" w:eastAsia="Times New Roman" w:cs="Times New Roman"/>
          <w:spacing w:val="41"/>
        </w:rPr>
        <w:t xml:space="preserve"> </w:t>
      </w:r>
      <w:r>
        <w:rPr>
          <w:spacing w:val="1"/>
        </w:rPr>
        <w:t>万元，增长</w:t>
      </w:r>
      <w:r>
        <w:rPr>
          <w:spacing w:val="-45"/>
        </w:rPr>
        <w:t xml:space="preserve"> </w:t>
      </w:r>
      <w:r>
        <w:rPr>
          <w:rFonts w:ascii="Times New Roman" w:hAnsi="Times New Roman" w:eastAsia="Times New Roman" w:cs="Times New Roman"/>
          <w:spacing w:val="1"/>
        </w:rPr>
        <w:t>0.0%</w:t>
      </w:r>
      <w:r>
        <w:rPr>
          <w:spacing w:val="1"/>
        </w:rPr>
        <w:t>。</w:t>
      </w:r>
    </w:p>
    <w:p>
      <w:pPr>
        <w:spacing w:before="256" w:line="231" w:lineRule="auto"/>
        <w:ind w:left="620"/>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6"/>
          <w:sz w:val="31"/>
          <w:szCs w:val="31"/>
        </w:rPr>
        <w:t>（</w:t>
      </w:r>
      <w:r>
        <w:rPr>
          <w:rFonts w:ascii="方正楷体_GBK" w:hAnsi="方正楷体_GBK" w:eastAsia="方正楷体_GBK" w:cs="方正楷体_GBK"/>
          <w:spacing w:val="-34"/>
          <w:sz w:val="31"/>
          <w:szCs w:val="31"/>
        </w:rPr>
        <w:t xml:space="preserve"> </w:t>
      </w:r>
      <w:r>
        <w:rPr>
          <w:rFonts w:ascii="方正楷体_GBK" w:hAnsi="方正楷体_GBK" w:eastAsia="方正楷体_GBK" w:cs="方正楷体_GBK"/>
          <w:b/>
          <w:bCs/>
          <w:spacing w:val="6"/>
          <w:sz w:val="31"/>
          <w:szCs w:val="31"/>
        </w:rPr>
        <w:t>四）一般公共预算财政拨款基本支出决算情况说明</w:t>
      </w:r>
    </w:p>
    <w:p>
      <w:pPr>
        <w:pStyle w:val="2"/>
        <w:spacing w:before="268" w:line="316" w:lineRule="auto"/>
        <w:ind w:left="7" w:firstLine="628"/>
      </w:pPr>
      <w:r>
        <w:rPr>
          <w:rFonts w:ascii="Times New Roman" w:hAnsi="Times New Roman" w:eastAsia="Times New Roman" w:cs="Times New Roman"/>
          <w:spacing w:val="4"/>
        </w:rPr>
        <w:t>2022</w:t>
      </w:r>
      <w:r>
        <w:rPr>
          <w:spacing w:val="4"/>
        </w:rPr>
        <w:t>年度一般公共预算财政拨款基本支出</w:t>
      </w:r>
      <w:r>
        <w:rPr>
          <w:rFonts w:ascii="Times New Roman" w:hAnsi="Times New Roman" w:eastAsia="Times New Roman" w:cs="Times New Roman"/>
          <w:spacing w:val="4"/>
        </w:rPr>
        <w:t>39</w:t>
      </w:r>
      <w:r>
        <w:rPr>
          <w:rFonts w:ascii="Times New Roman" w:hAnsi="Times New Roman" w:eastAsia="Times New Roman" w:cs="Times New Roman"/>
          <w:spacing w:val="3"/>
        </w:rPr>
        <w:t xml:space="preserve">8.57 </w:t>
      </w:r>
      <w:r>
        <w:rPr>
          <w:spacing w:val="3"/>
        </w:rPr>
        <w:t>万元。其中：</w:t>
      </w:r>
      <w:r>
        <w:t xml:space="preserve"> </w:t>
      </w:r>
      <w:r>
        <w:rPr>
          <w:spacing w:val="-7"/>
        </w:rPr>
        <w:t>人员经费</w:t>
      </w:r>
      <w:r>
        <w:rPr>
          <w:spacing w:val="-53"/>
        </w:rPr>
        <w:t xml:space="preserve"> </w:t>
      </w:r>
      <w:r>
        <w:rPr>
          <w:rFonts w:ascii="Times New Roman" w:hAnsi="Times New Roman" w:eastAsia="Times New Roman" w:cs="Times New Roman"/>
          <w:spacing w:val="-7"/>
        </w:rPr>
        <w:t>336.</w:t>
      </w:r>
      <w:r>
        <w:rPr>
          <w:rFonts w:ascii="Times New Roman" w:hAnsi="Times New Roman" w:eastAsia="Times New Roman" w:cs="Times New Roman"/>
          <w:spacing w:val="-38"/>
        </w:rPr>
        <w:t xml:space="preserve"> </w:t>
      </w:r>
      <w:r>
        <w:rPr>
          <w:rFonts w:ascii="Times New Roman" w:hAnsi="Times New Roman" w:eastAsia="Times New Roman" w:cs="Times New Roman"/>
          <w:spacing w:val="-7"/>
        </w:rPr>
        <w:t>1</w:t>
      </w:r>
      <w:r>
        <w:rPr>
          <w:rFonts w:ascii="Times New Roman" w:hAnsi="Times New Roman" w:eastAsia="Times New Roman" w:cs="Times New Roman"/>
          <w:spacing w:val="26"/>
        </w:rPr>
        <w:t xml:space="preserve"> </w:t>
      </w:r>
      <w:r>
        <w:rPr>
          <w:spacing w:val="-7"/>
        </w:rPr>
        <w:t>万元，较上年决算数增加</w:t>
      </w:r>
      <w:r>
        <w:rPr>
          <w:spacing w:val="-53"/>
        </w:rPr>
        <w:t xml:space="preserve"> </w:t>
      </w:r>
      <w:r>
        <w:rPr>
          <w:rFonts w:ascii="Times New Roman" w:hAnsi="Times New Roman" w:eastAsia="Times New Roman" w:cs="Times New Roman"/>
          <w:spacing w:val="-7"/>
        </w:rPr>
        <w:t>336.1</w:t>
      </w:r>
      <w:r>
        <w:rPr>
          <w:rFonts w:ascii="Times New Roman" w:hAnsi="Times New Roman" w:eastAsia="Times New Roman" w:cs="Times New Roman"/>
          <w:spacing w:val="28"/>
        </w:rPr>
        <w:t xml:space="preserve"> </w:t>
      </w:r>
      <w:r>
        <w:rPr>
          <w:spacing w:val="-7"/>
        </w:rPr>
        <w:t>万元</w:t>
      </w:r>
      <w:r>
        <w:rPr>
          <w:spacing w:val="-8"/>
        </w:rPr>
        <w:t>，增长</w:t>
      </w:r>
      <w:r>
        <w:rPr>
          <w:spacing w:val="-28"/>
        </w:rPr>
        <w:t xml:space="preserve"> </w:t>
      </w:r>
      <w:r>
        <w:rPr>
          <w:rFonts w:ascii="Times New Roman" w:hAnsi="Times New Roman" w:eastAsia="Times New Roman" w:cs="Times New Roman"/>
          <w:spacing w:val="-8"/>
        </w:rPr>
        <w:t>100.0%</w:t>
      </w:r>
      <w:r>
        <w:rPr>
          <w:spacing w:val="-8"/>
        </w:rPr>
        <w:t>，</w:t>
      </w:r>
      <w:r>
        <w:t xml:space="preserve"> </w:t>
      </w:r>
      <w:r>
        <w:rPr>
          <w:spacing w:val="8"/>
        </w:rPr>
        <w:t>主要原因是</w:t>
      </w:r>
      <w:r>
        <w:rPr>
          <w:spacing w:val="-48"/>
        </w:rPr>
        <w:t xml:space="preserve"> </w:t>
      </w:r>
      <w:r>
        <w:rPr>
          <w:rFonts w:ascii="Times New Roman" w:hAnsi="Times New Roman" w:eastAsia="Times New Roman" w:cs="Times New Roman"/>
          <w:spacing w:val="8"/>
        </w:rPr>
        <w:t xml:space="preserve">2021 </w:t>
      </w:r>
      <w:r>
        <w:rPr>
          <w:spacing w:val="8"/>
        </w:rPr>
        <w:t>年垫江县招商投资促进局和下属事业单位垫江</w:t>
      </w:r>
      <w:r>
        <w:t xml:space="preserve">   </w:t>
      </w:r>
      <w:r>
        <w:rPr>
          <w:spacing w:val="9"/>
        </w:rPr>
        <w:t>县招商投资服务中心合并编制决算。人员经费用途主要包括基本</w:t>
      </w:r>
      <w:r>
        <w:rPr>
          <w:spacing w:val="3"/>
        </w:rPr>
        <w:t xml:space="preserve">  </w:t>
      </w:r>
      <w:r>
        <w:rPr>
          <w:spacing w:val="9"/>
        </w:rPr>
        <w:t>工资、津贴补贴、奖金、机关事业单位养老保险费、职业年金缴</w:t>
      </w:r>
      <w:r>
        <w:rPr>
          <w:spacing w:val="3"/>
        </w:rPr>
        <w:t xml:space="preserve">  </w:t>
      </w:r>
      <w:r>
        <w:rPr>
          <w:spacing w:val="4"/>
        </w:rPr>
        <w:t>费、职工基本医疗保险缴费、住房公积金、其他工资福利支出等。</w:t>
      </w:r>
      <w:r>
        <w:rPr>
          <w:spacing w:val="14"/>
        </w:rPr>
        <w:t xml:space="preserve"> </w:t>
      </w:r>
      <w:r>
        <w:rPr>
          <w:spacing w:val="-6"/>
        </w:rPr>
        <w:t>公用经费</w:t>
      </w:r>
      <w:r>
        <w:rPr>
          <w:spacing w:val="-52"/>
        </w:rPr>
        <w:t xml:space="preserve"> </w:t>
      </w:r>
      <w:r>
        <w:rPr>
          <w:rFonts w:ascii="Times New Roman" w:hAnsi="Times New Roman" w:eastAsia="Times New Roman" w:cs="Times New Roman"/>
          <w:spacing w:val="-6"/>
        </w:rPr>
        <w:t>62.47</w:t>
      </w:r>
      <w:r>
        <w:rPr>
          <w:rFonts w:ascii="Times New Roman" w:hAnsi="Times New Roman" w:eastAsia="Times New Roman" w:cs="Times New Roman"/>
          <w:spacing w:val="25"/>
          <w:w w:val="101"/>
        </w:rPr>
        <w:t xml:space="preserve"> </w:t>
      </w:r>
      <w:r>
        <w:rPr>
          <w:spacing w:val="-6"/>
        </w:rPr>
        <w:t>万元，较上年决算数增加</w:t>
      </w:r>
      <w:r>
        <w:rPr>
          <w:spacing w:val="-52"/>
        </w:rPr>
        <w:t xml:space="preserve"> </w:t>
      </w:r>
      <w:r>
        <w:rPr>
          <w:rFonts w:ascii="Times New Roman" w:hAnsi="Times New Roman" w:eastAsia="Times New Roman" w:cs="Times New Roman"/>
          <w:spacing w:val="-6"/>
        </w:rPr>
        <w:t>62.47</w:t>
      </w:r>
      <w:r>
        <w:rPr>
          <w:rFonts w:ascii="Times New Roman" w:hAnsi="Times New Roman" w:eastAsia="Times New Roman" w:cs="Times New Roman"/>
          <w:spacing w:val="28"/>
        </w:rPr>
        <w:t xml:space="preserve"> </w:t>
      </w:r>
      <w:r>
        <w:rPr>
          <w:spacing w:val="-6"/>
        </w:rPr>
        <w:t>万元，</w:t>
      </w:r>
      <w:r>
        <w:rPr>
          <w:spacing w:val="-7"/>
        </w:rPr>
        <w:t>增长</w:t>
      </w:r>
      <w:r>
        <w:rPr>
          <w:spacing w:val="-29"/>
        </w:rPr>
        <w:t xml:space="preserve"> </w:t>
      </w:r>
      <w:r>
        <w:rPr>
          <w:rFonts w:ascii="Times New Roman" w:hAnsi="Times New Roman" w:eastAsia="Times New Roman" w:cs="Times New Roman"/>
          <w:spacing w:val="-7"/>
        </w:rPr>
        <w:t>100.0%</w:t>
      </w:r>
      <w:r>
        <w:rPr>
          <w:spacing w:val="-7"/>
        </w:rPr>
        <w:t>，</w:t>
      </w:r>
      <w:r>
        <w:t xml:space="preserve"> </w:t>
      </w:r>
      <w:r>
        <w:rPr>
          <w:spacing w:val="8"/>
        </w:rPr>
        <w:t>主要原因是</w:t>
      </w:r>
      <w:r>
        <w:rPr>
          <w:spacing w:val="-48"/>
        </w:rPr>
        <w:t xml:space="preserve"> </w:t>
      </w:r>
      <w:r>
        <w:rPr>
          <w:rFonts w:ascii="Times New Roman" w:hAnsi="Times New Roman" w:eastAsia="Times New Roman" w:cs="Times New Roman"/>
          <w:spacing w:val="8"/>
        </w:rPr>
        <w:t xml:space="preserve">2021 </w:t>
      </w:r>
      <w:r>
        <w:rPr>
          <w:spacing w:val="8"/>
        </w:rPr>
        <w:t>年垫江县招商投资促进局和下属事业单位垫江</w:t>
      </w:r>
      <w:r>
        <w:t xml:space="preserve">   </w:t>
      </w:r>
      <w:r>
        <w:rPr>
          <w:spacing w:val="9"/>
        </w:rPr>
        <w:t>县招商投资服务中心合并编制决算。公用经费用途主要包括办公</w:t>
      </w:r>
    </w:p>
    <w:p>
      <w:pPr>
        <w:spacing w:line="316" w:lineRule="auto"/>
        <w:sectPr>
          <w:pgSz w:w="11915" w:h="16840"/>
          <w:pgMar w:top="1431" w:right="1329" w:bottom="0" w:left="1456" w:header="0" w:footer="0" w:gutter="0"/>
        </w:sectPr>
      </w:pPr>
    </w:p>
    <w:p>
      <w:pPr>
        <w:spacing w:line="315" w:lineRule="auto"/>
        <w:rPr>
          <w:rFonts w:ascii="Arial"/>
          <w:sz w:val="21"/>
        </w:rPr>
      </w:pPr>
    </w:p>
    <w:p>
      <w:pPr>
        <w:spacing w:line="315" w:lineRule="auto"/>
        <w:rPr>
          <w:rFonts w:ascii="Arial"/>
          <w:sz w:val="21"/>
        </w:rPr>
      </w:pPr>
    </w:p>
    <w:p>
      <w:pPr>
        <w:pStyle w:val="2"/>
        <w:spacing w:before="113" w:line="322" w:lineRule="auto"/>
        <w:ind w:left="3" w:right="65" w:firstLine="11"/>
      </w:pPr>
      <w:r>
        <w:rPr>
          <w:spacing w:val="4"/>
        </w:rPr>
        <w:t>费、</w:t>
      </w:r>
      <w:r>
        <w:rPr>
          <w:spacing w:val="-66"/>
        </w:rPr>
        <w:t xml:space="preserve"> </w:t>
      </w:r>
      <w:r>
        <w:rPr>
          <w:spacing w:val="4"/>
        </w:rPr>
        <w:t>印刷费、水费、</w:t>
      </w:r>
      <w:r>
        <w:rPr>
          <w:spacing w:val="-77"/>
        </w:rPr>
        <w:t xml:space="preserve"> </w:t>
      </w:r>
      <w:r>
        <w:rPr>
          <w:spacing w:val="4"/>
        </w:rPr>
        <w:t>电费、邮电费、差旅费、公务接待费、公务</w:t>
      </w:r>
      <w:r>
        <w:t xml:space="preserve"> </w:t>
      </w:r>
      <w:r>
        <w:rPr>
          <w:spacing w:val="8"/>
        </w:rPr>
        <w:t>用车运行维护费、其他交通费用、其他商品和服务支出等。</w:t>
      </w:r>
    </w:p>
    <w:p>
      <w:pPr>
        <w:spacing w:before="77" w:line="231"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（五）政府性基金预算收支决算情况说明</w:t>
      </w:r>
    </w:p>
    <w:p>
      <w:pPr>
        <w:pStyle w:val="2"/>
        <w:spacing w:before="264" w:line="237" w:lineRule="auto"/>
        <w:ind w:left="640"/>
      </w:pPr>
      <w:r>
        <w:rPr>
          <w:spacing w:val="7"/>
        </w:rPr>
        <w:t>本部门</w:t>
      </w:r>
      <w:r>
        <w:rPr>
          <w:spacing w:val="-42"/>
        </w:rPr>
        <w:t xml:space="preserve"> </w:t>
      </w:r>
      <w:r>
        <w:rPr>
          <w:rFonts w:ascii="Times New Roman" w:hAnsi="Times New Roman" w:eastAsia="Times New Roman" w:cs="Times New Roman"/>
          <w:spacing w:val="7"/>
        </w:rPr>
        <w:t xml:space="preserve">2022 </w:t>
      </w:r>
      <w:r>
        <w:rPr>
          <w:spacing w:val="7"/>
        </w:rPr>
        <w:t>年度无政府性基金预算财政拨款收支。</w:t>
      </w:r>
    </w:p>
    <w:p>
      <w:pPr>
        <w:spacing w:before="253" w:line="231"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4"/>
          <w:sz w:val="31"/>
          <w:szCs w:val="31"/>
        </w:rPr>
        <w:t>（</w:t>
      </w:r>
      <w:r>
        <w:rPr>
          <w:rFonts w:ascii="方正楷体_GBK" w:hAnsi="方正楷体_GBK" w:eastAsia="方正楷体_GBK" w:cs="方正楷体_GBK"/>
          <w:spacing w:val="-41"/>
          <w:sz w:val="31"/>
          <w:szCs w:val="31"/>
        </w:rPr>
        <w:t xml:space="preserve"> </w:t>
      </w:r>
      <w:r>
        <w:rPr>
          <w:rFonts w:ascii="方正楷体_GBK" w:hAnsi="方正楷体_GBK" w:eastAsia="方正楷体_GBK" w:cs="方正楷体_GBK"/>
          <w:b/>
          <w:bCs/>
          <w:spacing w:val="4"/>
          <w:sz w:val="31"/>
          <w:szCs w:val="31"/>
        </w:rPr>
        <w:t>六）</w:t>
      </w:r>
      <w:r>
        <w:rPr>
          <w:rFonts w:ascii="方正楷体_GBK" w:hAnsi="方正楷体_GBK" w:eastAsia="方正楷体_GBK" w:cs="方正楷体_GBK"/>
          <w:spacing w:val="-30"/>
          <w:sz w:val="31"/>
          <w:szCs w:val="31"/>
        </w:rPr>
        <w:t xml:space="preserve"> </w:t>
      </w:r>
      <w:r>
        <w:rPr>
          <w:rFonts w:ascii="方正楷体_GBK" w:hAnsi="方正楷体_GBK" w:eastAsia="方正楷体_GBK" w:cs="方正楷体_GBK"/>
          <w:b/>
          <w:bCs/>
          <w:spacing w:val="4"/>
          <w:sz w:val="31"/>
          <w:szCs w:val="31"/>
        </w:rPr>
        <w:t>国有资本经营预算财政拨款支出决算情</w:t>
      </w:r>
      <w:r>
        <w:rPr>
          <w:rFonts w:ascii="方正楷体_GBK" w:hAnsi="方正楷体_GBK" w:eastAsia="方正楷体_GBK" w:cs="方正楷体_GBK"/>
          <w:b/>
          <w:bCs/>
          <w:spacing w:val="3"/>
          <w:sz w:val="31"/>
          <w:szCs w:val="31"/>
        </w:rPr>
        <w:t>况说明</w:t>
      </w:r>
    </w:p>
    <w:p>
      <w:pPr>
        <w:pStyle w:val="2"/>
        <w:spacing w:before="265" w:line="237" w:lineRule="auto"/>
        <w:ind w:left="640"/>
      </w:pPr>
      <w:r>
        <w:rPr>
          <w:spacing w:val="7"/>
        </w:rPr>
        <w:t>本部门</w:t>
      </w:r>
      <w:r>
        <w:rPr>
          <w:spacing w:val="-39"/>
        </w:rPr>
        <w:t xml:space="preserve"> </w:t>
      </w:r>
      <w:r>
        <w:rPr>
          <w:rFonts w:ascii="Times New Roman" w:hAnsi="Times New Roman" w:eastAsia="Times New Roman" w:cs="Times New Roman"/>
          <w:spacing w:val="7"/>
        </w:rPr>
        <w:t xml:space="preserve">2022 </w:t>
      </w:r>
      <w:r>
        <w:rPr>
          <w:spacing w:val="7"/>
        </w:rPr>
        <w:t>年度无国有资本经营预算财政拨款支出。</w:t>
      </w:r>
    </w:p>
    <w:p>
      <w:pPr>
        <w:spacing w:before="242" w:line="237" w:lineRule="auto"/>
        <w:ind w:left="646"/>
        <w:outlineLvl w:val="1"/>
        <w:rPr>
          <w:rFonts w:ascii="方正黑体_GBK" w:hAnsi="方正黑体_GBK" w:eastAsia="方正黑体_GBK" w:cs="方正黑体_GBK"/>
          <w:sz w:val="31"/>
          <w:szCs w:val="31"/>
        </w:rPr>
      </w:pPr>
      <w:r>
        <w:rPr>
          <w:rFonts w:ascii="方正黑体_GBK" w:hAnsi="方正黑体_GBK" w:eastAsia="方正黑体_GBK" w:cs="方正黑体_GBK"/>
          <w:b/>
          <w:bCs/>
          <w:sz w:val="31"/>
          <w:szCs w:val="31"/>
        </w:rPr>
        <w:t>三</w:t>
      </w:r>
      <w:r>
        <w:rPr>
          <w:rFonts w:ascii="方正黑体_GBK" w:hAnsi="方正黑体_GBK" w:eastAsia="方正黑体_GBK" w:cs="方正黑体_GBK"/>
          <w:spacing w:val="-42"/>
          <w:sz w:val="31"/>
          <w:szCs w:val="31"/>
        </w:rPr>
        <w:t xml:space="preserve"> </w:t>
      </w:r>
      <w:r>
        <w:rPr>
          <w:rFonts w:ascii="方正黑体_GBK" w:hAnsi="方正黑体_GBK" w:eastAsia="方正黑体_GBK" w:cs="方正黑体_GBK"/>
          <w:b/>
          <w:bCs/>
          <w:sz w:val="31"/>
          <w:szCs w:val="31"/>
        </w:rPr>
        <w:t>、“</w:t>
      </w:r>
      <w:r>
        <w:rPr>
          <w:rFonts w:ascii="方正黑体_GBK" w:hAnsi="方正黑体_GBK" w:eastAsia="方正黑体_GBK" w:cs="方正黑体_GBK"/>
          <w:spacing w:val="-62"/>
          <w:sz w:val="31"/>
          <w:szCs w:val="31"/>
        </w:rPr>
        <w:t xml:space="preserve"> </w:t>
      </w:r>
      <w:r>
        <w:rPr>
          <w:rFonts w:ascii="方正黑体_GBK" w:hAnsi="方正黑体_GBK" w:eastAsia="方正黑体_GBK" w:cs="方正黑体_GBK"/>
          <w:b/>
          <w:bCs/>
          <w:sz w:val="31"/>
          <w:szCs w:val="31"/>
        </w:rPr>
        <w:t>三公”经费情况说明</w:t>
      </w:r>
    </w:p>
    <w:p>
      <w:pPr>
        <w:spacing w:before="259" w:line="231"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5"/>
          <w:sz w:val="31"/>
          <w:szCs w:val="31"/>
        </w:rPr>
        <w:t>（一）“</w:t>
      </w:r>
      <w:r>
        <w:rPr>
          <w:rFonts w:ascii="方正楷体_GBK" w:hAnsi="方正楷体_GBK" w:eastAsia="方正楷体_GBK" w:cs="方正楷体_GBK"/>
          <w:spacing w:val="-60"/>
          <w:sz w:val="31"/>
          <w:szCs w:val="31"/>
        </w:rPr>
        <w:t xml:space="preserve"> </w:t>
      </w:r>
      <w:r>
        <w:rPr>
          <w:rFonts w:ascii="方正楷体_GBK" w:hAnsi="方正楷体_GBK" w:eastAsia="方正楷体_GBK" w:cs="方正楷体_GBK"/>
          <w:b/>
          <w:bCs/>
          <w:spacing w:val="5"/>
          <w:sz w:val="31"/>
          <w:szCs w:val="31"/>
        </w:rPr>
        <w:t>三公”</w:t>
      </w:r>
      <w:r>
        <w:rPr>
          <w:rFonts w:ascii="方正楷体_GBK" w:hAnsi="方正楷体_GBK" w:eastAsia="方正楷体_GBK" w:cs="方正楷体_GBK"/>
          <w:spacing w:val="-55"/>
          <w:sz w:val="31"/>
          <w:szCs w:val="31"/>
        </w:rPr>
        <w:t xml:space="preserve"> </w:t>
      </w:r>
      <w:r>
        <w:rPr>
          <w:rFonts w:ascii="方正楷体_GBK" w:hAnsi="方正楷体_GBK" w:eastAsia="方正楷体_GBK" w:cs="方正楷体_GBK"/>
          <w:b/>
          <w:bCs/>
          <w:spacing w:val="5"/>
          <w:sz w:val="31"/>
          <w:szCs w:val="31"/>
        </w:rPr>
        <w:t>经费支出总体情况说明</w:t>
      </w:r>
    </w:p>
    <w:p>
      <w:pPr>
        <w:pStyle w:val="2"/>
        <w:spacing w:before="261" w:line="318" w:lineRule="auto"/>
        <w:ind w:left="3" w:right="1" w:firstLine="626"/>
        <w:jc w:val="both"/>
      </w:pPr>
      <w:r>
        <w:rPr>
          <w:rFonts w:ascii="Times New Roman" w:hAnsi="Times New Roman" w:eastAsia="Times New Roman" w:cs="Times New Roman"/>
          <w:spacing w:val="5"/>
        </w:rPr>
        <w:t xml:space="preserve">2022 </w:t>
      </w:r>
      <w:r>
        <w:rPr>
          <w:spacing w:val="5"/>
        </w:rPr>
        <w:t>年度</w:t>
      </w:r>
      <w:r>
        <w:rPr>
          <w:rFonts w:ascii="Times New Roman" w:hAnsi="Times New Roman" w:eastAsia="Times New Roman" w:cs="Times New Roman"/>
          <w:spacing w:val="5"/>
        </w:rPr>
        <w:t>“</w:t>
      </w:r>
      <w:r>
        <w:rPr>
          <w:rFonts w:ascii="Times New Roman" w:hAnsi="Times New Roman" w:eastAsia="Times New Roman" w:cs="Times New Roman"/>
          <w:spacing w:val="-39"/>
        </w:rPr>
        <w:t xml:space="preserve"> </w:t>
      </w:r>
      <w:r>
        <w:rPr>
          <w:spacing w:val="5"/>
        </w:rPr>
        <w:t>三公</w:t>
      </w:r>
      <w:r>
        <w:rPr>
          <w:rFonts w:ascii="Times New Roman" w:hAnsi="Times New Roman" w:eastAsia="Times New Roman" w:cs="Times New Roman"/>
          <w:spacing w:val="5"/>
        </w:rPr>
        <w:t>”</w:t>
      </w:r>
      <w:r>
        <w:rPr>
          <w:spacing w:val="5"/>
        </w:rPr>
        <w:t>经费支出共计</w:t>
      </w:r>
      <w:r>
        <w:rPr>
          <w:spacing w:val="-43"/>
        </w:rPr>
        <w:t xml:space="preserve"> </w:t>
      </w:r>
      <w:r>
        <w:rPr>
          <w:rFonts w:ascii="Times New Roman" w:hAnsi="Times New Roman" w:eastAsia="Times New Roman" w:cs="Times New Roman"/>
          <w:spacing w:val="5"/>
        </w:rPr>
        <w:t>53.31</w:t>
      </w:r>
      <w:r>
        <w:rPr>
          <w:rFonts w:ascii="Times New Roman" w:hAnsi="Times New Roman" w:eastAsia="Times New Roman" w:cs="Times New Roman"/>
          <w:spacing w:val="33"/>
        </w:rPr>
        <w:t xml:space="preserve"> </w:t>
      </w:r>
      <w:r>
        <w:rPr>
          <w:spacing w:val="5"/>
        </w:rPr>
        <w:t>万元，较年初预算数增</w:t>
      </w:r>
      <w:r>
        <w:t xml:space="preserve"> </w:t>
      </w:r>
      <w:r>
        <w:rPr>
          <w:spacing w:val="6"/>
        </w:rPr>
        <w:t>加</w:t>
      </w:r>
      <w:r>
        <w:rPr>
          <w:spacing w:val="-51"/>
        </w:rPr>
        <w:t xml:space="preserve"> </w:t>
      </w:r>
      <w:r>
        <w:rPr>
          <w:rFonts w:ascii="Times New Roman" w:hAnsi="Times New Roman" w:eastAsia="Times New Roman" w:cs="Times New Roman"/>
          <w:spacing w:val="6"/>
        </w:rPr>
        <w:t>46.31</w:t>
      </w:r>
      <w:r>
        <w:rPr>
          <w:rFonts w:ascii="Times New Roman" w:hAnsi="Times New Roman" w:eastAsia="Times New Roman" w:cs="Times New Roman"/>
          <w:spacing w:val="33"/>
          <w:w w:val="101"/>
        </w:rPr>
        <w:t xml:space="preserve"> </w:t>
      </w:r>
      <w:r>
        <w:rPr>
          <w:spacing w:val="6"/>
        </w:rPr>
        <w:t>万元，增长</w:t>
      </w:r>
      <w:r>
        <w:rPr>
          <w:spacing w:val="-43"/>
        </w:rPr>
        <w:t xml:space="preserve"> </w:t>
      </w:r>
      <w:r>
        <w:rPr>
          <w:rFonts w:ascii="Times New Roman" w:hAnsi="Times New Roman" w:eastAsia="Times New Roman" w:cs="Times New Roman"/>
          <w:spacing w:val="6"/>
        </w:rPr>
        <w:t>661.6%</w:t>
      </w:r>
      <w:r>
        <w:rPr>
          <w:spacing w:val="6"/>
        </w:rPr>
        <w:t>，主要原因是年初预算时的公务</w:t>
      </w:r>
      <w:r>
        <w:rPr>
          <w:spacing w:val="5"/>
        </w:rPr>
        <w:t>接待</w:t>
      </w:r>
      <w:r>
        <w:t xml:space="preserve"> </w:t>
      </w:r>
      <w:r>
        <w:rPr>
          <w:spacing w:val="5"/>
        </w:rPr>
        <w:t>费未包含项目经费中列支的商务接待费。较上年</w:t>
      </w:r>
      <w:r>
        <w:rPr>
          <w:spacing w:val="4"/>
        </w:rPr>
        <w:t>支出数增加</w:t>
      </w:r>
      <w:r>
        <w:rPr>
          <w:spacing w:val="-40"/>
        </w:rPr>
        <w:t xml:space="preserve"> </w:t>
      </w:r>
      <w:r>
        <w:rPr>
          <w:rFonts w:ascii="Times New Roman" w:hAnsi="Times New Roman" w:eastAsia="Times New Roman" w:cs="Times New Roman"/>
          <w:spacing w:val="4"/>
        </w:rPr>
        <w:t>53.31</w:t>
      </w:r>
      <w:r>
        <w:rPr>
          <w:rFonts w:ascii="Times New Roman" w:hAnsi="Times New Roman" w:eastAsia="Times New Roman" w:cs="Times New Roman"/>
        </w:rPr>
        <w:t xml:space="preserve"> </w:t>
      </w:r>
      <w:r>
        <w:rPr>
          <w:spacing w:val="5"/>
        </w:rPr>
        <w:t xml:space="preserve">万元，增长 </w:t>
      </w:r>
      <w:r>
        <w:rPr>
          <w:rFonts w:ascii="Times New Roman" w:hAnsi="Times New Roman" w:eastAsia="Times New Roman" w:cs="Times New Roman"/>
          <w:spacing w:val="5"/>
        </w:rPr>
        <w:t>100.0%</w:t>
      </w:r>
      <w:r>
        <w:rPr>
          <w:spacing w:val="5"/>
        </w:rPr>
        <w:t>，主要原因是</w:t>
      </w:r>
      <w:r>
        <w:rPr>
          <w:spacing w:val="-36"/>
        </w:rPr>
        <w:t xml:space="preserve"> </w:t>
      </w:r>
      <w:r>
        <w:rPr>
          <w:rFonts w:ascii="Times New Roman" w:hAnsi="Times New Roman" w:eastAsia="Times New Roman" w:cs="Times New Roman"/>
          <w:spacing w:val="5"/>
        </w:rPr>
        <w:t xml:space="preserve">2021 </w:t>
      </w:r>
      <w:r>
        <w:rPr>
          <w:spacing w:val="5"/>
        </w:rPr>
        <w:t>年垫江县招商投资促进局</w:t>
      </w:r>
      <w:r>
        <w:t xml:space="preserve"> </w:t>
      </w:r>
      <w:r>
        <w:rPr>
          <w:spacing w:val="8"/>
        </w:rPr>
        <w:t>和下属事业单位垫江县招商投资服务中心合并编制决算。</w:t>
      </w:r>
    </w:p>
    <w:p>
      <w:pPr>
        <w:spacing w:before="78" w:line="231"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2"/>
          <w:sz w:val="31"/>
          <w:szCs w:val="31"/>
        </w:rPr>
        <w:t>（</w:t>
      </w:r>
      <w:r>
        <w:rPr>
          <w:rFonts w:ascii="方正楷体_GBK" w:hAnsi="方正楷体_GBK" w:eastAsia="方正楷体_GBK" w:cs="方正楷体_GBK"/>
          <w:spacing w:val="-44"/>
          <w:sz w:val="31"/>
          <w:szCs w:val="31"/>
        </w:rPr>
        <w:t xml:space="preserve"> </w:t>
      </w:r>
      <w:r>
        <w:rPr>
          <w:rFonts w:ascii="方正楷体_GBK" w:hAnsi="方正楷体_GBK" w:eastAsia="方正楷体_GBK" w:cs="方正楷体_GBK"/>
          <w:b/>
          <w:bCs/>
          <w:spacing w:val="2"/>
          <w:sz w:val="31"/>
          <w:szCs w:val="31"/>
        </w:rPr>
        <w:t>二）“</w:t>
      </w:r>
      <w:r>
        <w:rPr>
          <w:rFonts w:ascii="方正楷体_GBK" w:hAnsi="方正楷体_GBK" w:eastAsia="方正楷体_GBK" w:cs="方正楷体_GBK"/>
          <w:spacing w:val="-64"/>
          <w:sz w:val="31"/>
          <w:szCs w:val="31"/>
        </w:rPr>
        <w:t xml:space="preserve"> </w:t>
      </w:r>
      <w:r>
        <w:rPr>
          <w:rFonts w:ascii="方正楷体_GBK" w:hAnsi="方正楷体_GBK" w:eastAsia="方正楷体_GBK" w:cs="方正楷体_GBK"/>
          <w:b/>
          <w:bCs/>
          <w:spacing w:val="2"/>
          <w:sz w:val="31"/>
          <w:szCs w:val="31"/>
        </w:rPr>
        <w:t>三公”</w:t>
      </w:r>
      <w:r>
        <w:rPr>
          <w:rFonts w:ascii="方正楷体_GBK" w:hAnsi="方正楷体_GBK" w:eastAsia="方正楷体_GBK" w:cs="方正楷体_GBK"/>
          <w:spacing w:val="-54"/>
          <w:sz w:val="31"/>
          <w:szCs w:val="31"/>
        </w:rPr>
        <w:t xml:space="preserve"> </w:t>
      </w:r>
      <w:r>
        <w:rPr>
          <w:rFonts w:ascii="方正楷体_GBK" w:hAnsi="方正楷体_GBK" w:eastAsia="方正楷体_GBK" w:cs="方正楷体_GBK"/>
          <w:b/>
          <w:bCs/>
          <w:spacing w:val="2"/>
          <w:sz w:val="31"/>
          <w:szCs w:val="31"/>
        </w:rPr>
        <w:t>经费分项支出情况</w:t>
      </w:r>
    </w:p>
    <w:p>
      <w:pPr>
        <w:pStyle w:val="2"/>
        <w:spacing w:before="268" w:line="318" w:lineRule="auto"/>
        <w:ind w:firstLine="629"/>
      </w:pPr>
      <w:r>
        <w:rPr>
          <w:rFonts w:ascii="Times New Roman" w:hAnsi="Times New Roman" w:eastAsia="Times New Roman" w:cs="Times New Roman"/>
          <w:spacing w:val="6"/>
        </w:rPr>
        <w:t xml:space="preserve">2022 </w:t>
      </w:r>
      <w:r>
        <w:rPr>
          <w:spacing w:val="6"/>
        </w:rPr>
        <w:t>年度本部门因公出国（境）费用</w:t>
      </w:r>
      <w:r>
        <w:rPr>
          <w:spacing w:val="-39"/>
        </w:rPr>
        <w:t xml:space="preserve"> </w:t>
      </w:r>
      <w:r>
        <w:rPr>
          <w:rFonts w:ascii="Times New Roman" w:hAnsi="Times New Roman" w:eastAsia="Times New Roman" w:cs="Times New Roman"/>
          <w:spacing w:val="6"/>
        </w:rPr>
        <w:t>0</w:t>
      </w:r>
      <w:r>
        <w:rPr>
          <w:rFonts w:ascii="Times New Roman" w:hAnsi="Times New Roman" w:eastAsia="Times New Roman" w:cs="Times New Roman"/>
          <w:spacing w:val="35"/>
          <w:w w:val="101"/>
        </w:rPr>
        <w:t xml:space="preserve"> </w:t>
      </w:r>
      <w:r>
        <w:rPr>
          <w:spacing w:val="6"/>
        </w:rPr>
        <w:t>万元，本单位</w:t>
      </w:r>
      <w:r>
        <w:rPr>
          <w:spacing w:val="-52"/>
        </w:rPr>
        <w:t xml:space="preserve"> </w:t>
      </w:r>
      <w:r>
        <w:rPr>
          <w:rFonts w:ascii="Times New Roman" w:hAnsi="Times New Roman" w:eastAsia="Times New Roman" w:cs="Times New Roman"/>
          <w:spacing w:val="6"/>
        </w:rPr>
        <w:t>2022</w:t>
      </w:r>
      <w:r>
        <w:rPr>
          <w:rFonts w:ascii="Times New Roman" w:hAnsi="Times New Roman" w:eastAsia="Times New Roman" w:cs="Times New Roman"/>
        </w:rPr>
        <w:t xml:space="preserve">    </w:t>
      </w:r>
      <w:r>
        <w:rPr>
          <w:spacing w:val="9"/>
        </w:rPr>
        <w:t>年度未发生因公出国（境）费用支出。费用支出较年初预算数增</w:t>
      </w:r>
      <w:r>
        <w:rPr>
          <w:spacing w:val="8"/>
        </w:rPr>
        <w:t xml:space="preserve"> </w:t>
      </w:r>
      <w:r>
        <w:rPr>
          <w:spacing w:val="-3"/>
        </w:rPr>
        <w:t>加</w:t>
      </w:r>
      <w:r>
        <w:rPr>
          <w:spacing w:val="-45"/>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35"/>
          <w:w w:val="101"/>
        </w:rPr>
        <w:t xml:space="preserve"> </w:t>
      </w:r>
      <w:r>
        <w:rPr>
          <w:spacing w:val="-3"/>
        </w:rPr>
        <w:t>万元，增长</w:t>
      </w:r>
      <w:r>
        <w:rPr>
          <w:spacing w:val="-45"/>
        </w:rPr>
        <w:t xml:space="preserve"> </w:t>
      </w:r>
      <w:r>
        <w:rPr>
          <w:rFonts w:ascii="Times New Roman" w:hAnsi="Times New Roman" w:eastAsia="Times New Roman" w:cs="Times New Roman"/>
          <w:spacing w:val="-3"/>
        </w:rPr>
        <w:t>0.0%</w:t>
      </w:r>
      <w:r>
        <w:rPr>
          <w:rFonts w:ascii="Times New Roman" w:hAnsi="Times New Roman" w:eastAsia="Times New Roman" w:cs="Times New Roman"/>
          <w:spacing w:val="-41"/>
        </w:rPr>
        <w:t xml:space="preserve"> </w:t>
      </w:r>
      <w:r>
        <w:rPr>
          <w:spacing w:val="-3"/>
        </w:rPr>
        <w:t>。较上年支出数增加</w:t>
      </w:r>
      <w:r>
        <w:rPr>
          <w:spacing w:val="-45"/>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36"/>
        </w:rPr>
        <w:t xml:space="preserve"> </w:t>
      </w:r>
      <w:r>
        <w:rPr>
          <w:spacing w:val="-4"/>
        </w:rPr>
        <w:t>万元，增长</w:t>
      </w:r>
      <w:r>
        <w:rPr>
          <w:spacing w:val="-45"/>
        </w:rPr>
        <w:t xml:space="preserve"> </w:t>
      </w:r>
      <w:r>
        <w:rPr>
          <w:rFonts w:ascii="Times New Roman" w:hAnsi="Times New Roman" w:eastAsia="Times New Roman" w:cs="Times New Roman"/>
          <w:spacing w:val="-4"/>
        </w:rPr>
        <w:t>0.0%</w:t>
      </w:r>
      <w:r>
        <w:rPr>
          <w:rFonts w:ascii="Times New Roman" w:hAnsi="Times New Roman" w:eastAsia="Times New Roman" w:cs="Times New Roman"/>
          <w:spacing w:val="-22"/>
        </w:rPr>
        <w:t xml:space="preserve"> </w:t>
      </w:r>
      <w:r>
        <w:rPr>
          <w:spacing w:val="-4"/>
        </w:rPr>
        <w:t>，与</w:t>
      </w:r>
      <w:r>
        <w:t xml:space="preserve"> </w:t>
      </w:r>
      <w:r>
        <w:rPr>
          <w:spacing w:val="8"/>
        </w:rPr>
        <w:t>上年持平。较年初预算数和上年支出数无增减变动。</w:t>
      </w:r>
    </w:p>
    <w:p>
      <w:pPr>
        <w:pStyle w:val="2"/>
        <w:spacing w:before="70" w:line="321" w:lineRule="auto"/>
        <w:ind w:left="3" w:firstLine="638"/>
      </w:pPr>
      <w:r>
        <w:rPr>
          <w:spacing w:val="2"/>
        </w:rPr>
        <w:t>公务车购置费</w:t>
      </w:r>
      <w:r>
        <w:rPr>
          <w:spacing w:val="-36"/>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5"/>
          <w:w w:val="101"/>
        </w:rPr>
        <w:t xml:space="preserve"> </w:t>
      </w:r>
      <w:r>
        <w:rPr>
          <w:spacing w:val="2"/>
        </w:rPr>
        <w:t>万元，本单位</w:t>
      </w:r>
      <w:r>
        <w:rPr>
          <w:spacing w:val="-52"/>
        </w:rPr>
        <w:t xml:space="preserve"> </w:t>
      </w:r>
      <w:r>
        <w:rPr>
          <w:rFonts w:ascii="Times New Roman" w:hAnsi="Times New Roman" w:eastAsia="Times New Roman" w:cs="Times New Roman"/>
          <w:spacing w:val="2"/>
        </w:rPr>
        <w:t>2022</w:t>
      </w:r>
      <w:r>
        <w:rPr>
          <w:rFonts w:ascii="Times New Roman" w:hAnsi="Times New Roman" w:eastAsia="Times New Roman" w:cs="Times New Roman"/>
          <w:spacing w:val="20"/>
          <w:w w:val="101"/>
        </w:rPr>
        <w:t xml:space="preserve"> </w:t>
      </w:r>
      <w:r>
        <w:rPr>
          <w:spacing w:val="2"/>
        </w:rPr>
        <w:t>年度未发生公务车购置费</w:t>
      </w:r>
      <w:r>
        <w:t xml:space="preserve"> </w:t>
      </w:r>
      <w:r>
        <w:rPr>
          <w:spacing w:val="2"/>
        </w:rPr>
        <w:t>用支出。费用支出较年初预算数增加</w:t>
      </w:r>
      <w:r>
        <w:rPr>
          <w:spacing w:val="-48"/>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35"/>
          <w:w w:val="101"/>
        </w:rPr>
        <w:t xml:space="preserve"> </w:t>
      </w:r>
      <w:r>
        <w:rPr>
          <w:spacing w:val="2"/>
        </w:rPr>
        <w:t>万元</w:t>
      </w:r>
      <w:r>
        <w:rPr>
          <w:spacing w:val="-81"/>
        </w:rPr>
        <w:t xml:space="preserve"> </w:t>
      </w:r>
      <w:r>
        <w:rPr>
          <w:spacing w:val="2"/>
        </w:rPr>
        <w:t>，增长</w:t>
      </w:r>
      <w:r>
        <w:rPr>
          <w:spacing w:val="-45"/>
        </w:rPr>
        <w:t xml:space="preserve"> </w:t>
      </w:r>
      <w:r>
        <w:rPr>
          <w:rFonts w:ascii="Times New Roman" w:hAnsi="Times New Roman" w:eastAsia="Times New Roman" w:cs="Times New Roman"/>
          <w:spacing w:val="2"/>
        </w:rPr>
        <w:t>0.0%</w:t>
      </w:r>
      <w:r>
        <w:rPr>
          <w:rFonts w:ascii="Times New Roman" w:hAnsi="Times New Roman" w:eastAsia="Times New Roman" w:cs="Times New Roman"/>
          <w:spacing w:val="-40"/>
        </w:rPr>
        <w:t xml:space="preserve"> </w:t>
      </w:r>
      <w:r>
        <w:rPr>
          <w:spacing w:val="2"/>
        </w:rPr>
        <w:t>。较上年</w:t>
      </w:r>
    </w:p>
    <w:p>
      <w:pPr>
        <w:spacing w:line="321" w:lineRule="auto"/>
        <w:sectPr>
          <w:pgSz w:w="11915" w:h="16840"/>
          <w:pgMar w:top="1431" w:right="1446" w:bottom="0" w:left="1462" w:header="0" w:footer="0" w:gutter="0"/>
        </w:sectPr>
      </w:pPr>
    </w:p>
    <w:p>
      <w:pPr>
        <w:spacing w:line="315" w:lineRule="auto"/>
        <w:rPr>
          <w:rFonts w:ascii="Arial"/>
          <w:sz w:val="21"/>
        </w:rPr>
      </w:pPr>
    </w:p>
    <w:p>
      <w:pPr>
        <w:spacing w:line="315" w:lineRule="auto"/>
        <w:rPr>
          <w:rFonts w:ascii="Arial"/>
          <w:sz w:val="21"/>
        </w:rPr>
      </w:pPr>
    </w:p>
    <w:p>
      <w:pPr>
        <w:pStyle w:val="2"/>
        <w:spacing w:before="113" w:line="322" w:lineRule="auto"/>
        <w:ind w:right="6" w:firstLine="7"/>
      </w:pPr>
      <w:r>
        <w:rPr>
          <w:spacing w:val="2"/>
        </w:rPr>
        <w:t xml:space="preserve">支出数减少 </w:t>
      </w:r>
      <w:r>
        <w:rPr>
          <w:rFonts w:ascii="Times New Roman" w:hAnsi="Times New Roman" w:eastAsia="Times New Roman" w:cs="Times New Roman"/>
          <w:spacing w:val="2"/>
        </w:rPr>
        <w:t>19.57</w:t>
      </w:r>
      <w:r>
        <w:rPr>
          <w:rFonts w:ascii="Times New Roman" w:hAnsi="Times New Roman" w:eastAsia="Times New Roman" w:cs="Times New Roman"/>
          <w:spacing w:val="45"/>
          <w:w w:val="101"/>
        </w:rPr>
        <w:t xml:space="preserve"> </w:t>
      </w:r>
      <w:r>
        <w:rPr>
          <w:spacing w:val="2"/>
        </w:rPr>
        <w:t xml:space="preserve">万元，下降 </w:t>
      </w:r>
      <w:r>
        <w:rPr>
          <w:rFonts w:ascii="Times New Roman" w:hAnsi="Times New Roman" w:eastAsia="Times New Roman" w:cs="Times New Roman"/>
          <w:spacing w:val="2"/>
        </w:rPr>
        <w:t>100.0%</w:t>
      </w:r>
      <w:r>
        <w:rPr>
          <w:spacing w:val="2"/>
        </w:rPr>
        <w:t>，主要原因是本单位</w:t>
      </w:r>
      <w:r>
        <w:rPr>
          <w:spacing w:val="-52"/>
        </w:rPr>
        <w:t xml:space="preserve"> </w:t>
      </w:r>
      <w:r>
        <w:rPr>
          <w:rFonts w:ascii="Times New Roman" w:hAnsi="Times New Roman" w:eastAsia="Times New Roman" w:cs="Times New Roman"/>
          <w:spacing w:val="2"/>
        </w:rPr>
        <w:t>2022</w:t>
      </w:r>
      <w:r>
        <w:rPr>
          <w:rFonts w:ascii="Times New Roman" w:hAnsi="Times New Roman" w:eastAsia="Times New Roman" w:cs="Times New Roman"/>
        </w:rPr>
        <w:t xml:space="preserve">      </w:t>
      </w:r>
      <w:r>
        <w:rPr>
          <w:spacing w:val="4"/>
        </w:rPr>
        <w:t>年度无公务车购置计划。较年初预算数和上年支出数无增减变动。</w:t>
      </w:r>
    </w:p>
    <w:p>
      <w:pPr>
        <w:pStyle w:val="2"/>
        <w:spacing w:before="75" w:line="317" w:lineRule="auto"/>
        <w:ind w:firstLine="642"/>
      </w:pPr>
      <w:r>
        <w:rPr>
          <w:spacing w:val="-1"/>
        </w:rPr>
        <w:t>公务车运行维护费</w:t>
      </w:r>
      <w:r>
        <w:rPr>
          <w:spacing w:val="-29"/>
        </w:rPr>
        <w:t xml:space="preserve"> </w:t>
      </w:r>
      <w:r>
        <w:rPr>
          <w:rFonts w:ascii="Times New Roman" w:hAnsi="Times New Roman" w:eastAsia="Times New Roman" w:cs="Times New Roman"/>
          <w:spacing w:val="-1"/>
        </w:rPr>
        <w:t>6.91</w:t>
      </w:r>
      <w:r>
        <w:rPr>
          <w:rFonts w:ascii="Times New Roman" w:hAnsi="Times New Roman" w:eastAsia="Times New Roman" w:cs="Times New Roman"/>
          <w:spacing w:val="35"/>
        </w:rPr>
        <w:t xml:space="preserve"> </w:t>
      </w:r>
      <w:r>
        <w:rPr>
          <w:spacing w:val="-1"/>
        </w:rPr>
        <w:t>万元，主要用于公务车的加油、保险、</w:t>
      </w:r>
      <w:r>
        <w:t xml:space="preserve"> 维修等费用。费用支出较年初预算数增加 </w:t>
      </w:r>
      <w:r>
        <w:rPr>
          <w:rFonts w:ascii="Times New Roman" w:hAnsi="Times New Roman" w:eastAsia="Times New Roman" w:cs="Times New Roman"/>
        </w:rPr>
        <w:t>1.91</w:t>
      </w:r>
      <w:r>
        <w:rPr>
          <w:rFonts w:ascii="Times New Roman" w:hAnsi="Times New Roman" w:eastAsia="Times New Roman" w:cs="Times New Roman"/>
          <w:spacing w:val="36"/>
        </w:rPr>
        <w:t xml:space="preserve"> </w:t>
      </w:r>
      <w:r>
        <w:t>万元，增长</w:t>
      </w:r>
      <w:r>
        <w:rPr>
          <w:spacing w:val="-43"/>
        </w:rPr>
        <w:t xml:space="preserve"> </w:t>
      </w:r>
      <w:r>
        <w:rPr>
          <w:rFonts w:ascii="Times New Roman" w:hAnsi="Times New Roman" w:eastAsia="Times New Roman" w:cs="Times New Roman"/>
        </w:rPr>
        <w:t>38.2</w:t>
      </w:r>
      <w:r>
        <w:rPr>
          <w:rFonts w:ascii="Times New Roman" w:hAnsi="Times New Roman" w:eastAsia="Times New Roman" w:cs="Times New Roman"/>
          <w:spacing w:val="-1"/>
        </w:rPr>
        <w:t>%</w:t>
      </w:r>
      <w:r>
        <w:rPr>
          <w:spacing w:val="-1"/>
        </w:rPr>
        <w:t>，</w:t>
      </w:r>
      <w:r>
        <w:t xml:space="preserve"> </w:t>
      </w:r>
      <w:r>
        <w:rPr>
          <w:spacing w:val="7"/>
        </w:rPr>
        <w:t>主要原因是年初预算不足。较上年支出数增加</w:t>
      </w:r>
      <w:r>
        <w:rPr>
          <w:spacing w:val="-43"/>
        </w:rPr>
        <w:t xml:space="preserve"> </w:t>
      </w:r>
      <w:r>
        <w:rPr>
          <w:rFonts w:ascii="Times New Roman" w:hAnsi="Times New Roman" w:eastAsia="Times New Roman" w:cs="Times New Roman"/>
          <w:spacing w:val="7"/>
        </w:rPr>
        <w:t>6.91</w:t>
      </w:r>
      <w:r>
        <w:rPr>
          <w:rFonts w:ascii="Times New Roman" w:hAnsi="Times New Roman" w:eastAsia="Times New Roman" w:cs="Times New Roman"/>
          <w:spacing w:val="36"/>
        </w:rPr>
        <w:t xml:space="preserve"> </w:t>
      </w:r>
      <w:r>
        <w:rPr>
          <w:spacing w:val="7"/>
        </w:rPr>
        <w:t>万</w:t>
      </w:r>
      <w:r>
        <w:rPr>
          <w:spacing w:val="6"/>
        </w:rPr>
        <w:t>元，增长</w:t>
      </w:r>
      <w:r>
        <w:t xml:space="preserve">    </w:t>
      </w:r>
      <w:r>
        <w:rPr>
          <w:rFonts w:ascii="Times New Roman" w:hAnsi="Times New Roman" w:eastAsia="Times New Roman" w:cs="Times New Roman"/>
          <w:spacing w:val="4"/>
        </w:rPr>
        <w:t>100.0%</w:t>
      </w:r>
      <w:r>
        <w:rPr>
          <w:spacing w:val="4"/>
        </w:rPr>
        <w:t>，主要原因是</w:t>
      </w:r>
      <w:r>
        <w:rPr>
          <w:spacing w:val="-49"/>
        </w:rPr>
        <w:t xml:space="preserve"> </w:t>
      </w:r>
      <w:r>
        <w:rPr>
          <w:rFonts w:ascii="Times New Roman" w:hAnsi="Times New Roman" w:eastAsia="Times New Roman" w:cs="Times New Roman"/>
          <w:spacing w:val="4"/>
        </w:rPr>
        <w:t xml:space="preserve">2021 </w:t>
      </w:r>
      <w:r>
        <w:rPr>
          <w:spacing w:val="4"/>
        </w:rPr>
        <w:t>年垫江县招商投资促进局</w:t>
      </w:r>
      <w:r>
        <w:rPr>
          <w:spacing w:val="3"/>
        </w:rPr>
        <w:t>和下属事业单</w:t>
      </w:r>
      <w:r>
        <w:t xml:space="preserve">  </w:t>
      </w:r>
      <w:r>
        <w:rPr>
          <w:spacing w:val="8"/>
        </w:rPr>
        <w:t>位垫江县招商投资服务中心合并编制决算。</w:t>
      </w:r>
    </w:p>
    <w:p>
      <w:pPr>
        <w:pStyle w:val="2"/>
        <w:spacing w:before="70" w:line="317" w:lineRule="auto"/>
        <w:ind w:right="125" w:firstLine="642"/>
        <w:jc w:val="both"/>
      </w:pPr>
      <w:r>
        <w:rPr>
          <w:spacing w:val="6"/>
        </w:rPr>
        <w:t>公务接待费</w:t>
      </w:r>
      <w:r>
        <w:rPr>
          <w:spacing w:val="-41"/>
        </w:rPr>
        <w:t xml:space="preserve"> </w:t>
      </w:r>
      <w:r>
        <w:rPr>
          <w:rFonts w:ascii="Times New Roman" w:hAnsi="Times New Roman" w:eastAsia="Times New Roman" w:cs="Times New Roman"/>
          <w:spacing w:val="6"/>
        </w:rPr>
        <w:t>46.4</w:t>
      </w:r>
      <w:r>
        <w:rPr>
          <w:rFonts w:ascii="Times New Roman" w:hAnsi="Times New Roman" w:eastAsia="Times New Roman" w:cs="Times New Roman"/>
          <w:spacing w:val="35"/>
        </w:rPr>
        <w:t xml:space="preserve"> </w:t>
      </w:r>
      <w:r>
        <w:rPr>
          <w:spacing w:val="6"/>
        </w:rPr>
        <w:t>万元，主要用于接待招商引资。费用支出较</w:t>
      </w:r>
      <w:r>
        <w:t xml:space="preserve"> </w:t>
      </w:r>
      <w:r>
        <w:rPr>
          <w:spacing w:val="6"/>
        </w:rPr>
        <w:t>年初预算数增加</w:t>
      </w:r>
      <w:r>
        <w:rPr>
          <w:spacing w:val="-45"/>
        </w:rPr>
        <w:t xml:space="preserve"> </w:t>
      </w:r>
      <w:r>
        <w:rPr>
          <w:rFonts w:ascii="Times New Roman" w:hAnsi="Times New Roman" w:eastAsia="Times New Roman" w:cs="Times New Roman"/>
          <w:spacing w:val="6"/>
        </w:rPr>
        <w:t>44.4</w:t>
      </w:r>
      <w:r>
        <w:rPr>
          <w:rFonts w:ascii="Times New Roman" w:hAnsi="Times New Roman" w:eastAsia="Times New Roman" w:cs="Times New Roman"/>
          <w:spacing w:val="36"/>
        </w:rPr>
        <w:t xml:space="preserve"> </w:t>
      </w:r>
      <w:r>
        <w:rPr>
          <w:spacing w:val="6"/>
        </w:rPr>
        <w:t>万元，增长</w:t>
      </w:r>
      <w:r>
        <w:rPr>
          <w:spacing w:val="-50"/>
        </w:rPr>
        <w:t xml:space="preserve"> </w:t>
      </w:r>
      <w:r>
        <w:rPr>
          <w:rFonts w:ascii="Times New Roman" w:hAnsi="Times New Roman" w:eastAsia="Times New Roman" w:cs="Times New Roman"/>
          <w:spacing w:val="6"/>
        </w:rPr>
        <w:t>2220.0%</w:t>
      </w:r>
      <w:r>
        <w:rPr>
          <w:spacing w:val="6"/>
        </w:rPr>
        <w:t>，主要原因是年初预算</w:t>
      </w:r>
      <w:r>
        <w:t xml:space="preserve"> </w:t>
      </w:r>
      <w:r>
        <w:rPr>
          <w:spacing w:val="9"/>
        </w:rPr>
        <w:t>时的公务接待费未包含项目经费中列支的商务接待费。较上年支</w:t>
      </w:r>
      <w:r>
        <w:rPr>
          <w:spacing w:val="8"/>
        </w:rPr>
        <w:t xml:space="preserve"> </w:t>
      </w:r>
      <w:r>
        <w:rPr>
          <w:spacing w:val="4"/>
        </w:rPr>
        <w:t>出数增加</w:t>
      </w:r>
      <w:r>
        <w:rPr>
          <w:spacing w:val="-49"/>
        </w:rPr>
        <w:t xml:space="preserve"> </w:t>
      </w:r>
      <w:r>
        <w:rPr>
          <w:rFonts w:ascii="Times New Roman" w:hAnsi="Times New Roman" w:eastAsia="Times New Roman" w:cs="Times New Roman"/>
          <w:spacing w:val="4"/>
        </w:rPr>
        <w:t>46.4</w:t>
      </w:r>
      <w:r>
        <w:rPr>
          <w:rFonts w:ascii="Times New Roman" w:hAnsi="Times New Roman" w:eastAsia="Times New Roman" w:cs="Times New Roman"/>
          <w:spacing w:val="36"/>
        </w:rPr>
        <w:t xml:space="preserve"> </w:t>
      </w:r>
      <w:r>
        <w:rPr>
          <w:spacing w:val="4"/>
        </w:rPr>
        <w:t xml:space="preserve">万元，增长 </w:t>
      </w:r>
      <w:r>
        <w:rPr>
          <w:rFonts w:ascii="Times New Roman" w:hAnsi="Times New Roman" w:eastAsia="Times New Roman" w:cs="Times New Roman"/>
          <w:spacing w:val="4"/>
        </w:rPr>
        <w:t>100.0%</w:t>
      </w:r>
      <w:r>
        <w:rPr>
          <w:spacing w:val="4"/>
        </w:rPr>
        <w:t>，主要原因是</w:t>
      </w:r>
      <w:r>
        <w:rPr>
          <w:spacing w:val="-52"/>
        </w:rPr>
        <w:t xml:space="preserve"> </w:t>
      </w:r>
      <w:r>
        <w:rPr>
          <w:rFonts w:ascii="Times New Roman" w:hAnsi="Times New Roman" w:eastAsia="Times New Roman" w:cs="Times New Roman"/>
          <w:spacing w:val="4"/>
        </w:rPr>
        <w:t xml:space="preserve">2021 </w:t>
      </w:r>
      <w:r>
        <w:rPr>
          <w:spacing w:val="4"/>
        </w:rPr>
        <w:t>年垫江县招</w:t>
      </w:r>
      <w:r>
        <w:t xml:space="preserve"> </w:t>
      </w:r>
      <w:r>
        <w:rPr>
          <w:spacing w:val="9"/>
        </w:rPr>
        <w:t>商投资促进局和下属事业单位垫江县招商投资服务中心合并编制</w:t>
      </w:r>
      <w:r>
        <w:rPr>
          <w:spacing w:val="8"/>
        </w:rPr>
        <w:t xml:space="preserve"> </w:t>
      </w:r>
      <w:r>
        <w:t>决算。</w:t>
      </w:r>
    </w:p>
    <w:p>
      <w:pPr>
        <w:spacing w:before="79" w:line="231"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1"/>
          <w:sz w:val="31"/>
          <w:szCs w:val="31"/>
        </w:rPr>
        <w:t>（</w:t>
      </w:r>
      <w:r>
        <w:rPr>
          <w:rFonts w:ascii="方正楷体_GBK" w:hAnsi="方正楷体_GBK" w:eastAsia="方正楷体_GBK" w:cs="方正楷体_GBK"/>
          <w:spacing w:val="-37"/>
          <w:sz w:val="31"/>
          <w:szCs w:val="31"/>
        </w:rPr>
        <w:t xml:space="preserve"> </w:t>
      </w:r>
      <w:r>
        <w:rPr>
          <w:rFonts w:ascii="方正楷体_GBK" w:hAnsi="方正楷体_GBK" w:eastAsia="方正楷体_GBK" w:cs="方正楷体_GBK"/>
          <w:b/>
          <w:bCs/>
          <w:spacing w:val="1"/>
          <w:sz w:val="31"/>
          <w:szCs w:val="31"/>
        </w:rPr>
        <w:t>三）“</w:t>
      </w:r>
      <w:r>
        <w:rPr>
          <w:rFonts w:ascii="方正楷体_GBK" w:hAnsi="方正楷体_GBK" w:eastAsia="方正楷体_GBK" w:cs="方正楷体_GBK"/>
          <w:spacing w:val="-63"/>
          <w:sz w:val="31"/>
          <w:szCs w:val="31"/>
        </w:rPr>
        <w:t xml:space="preserve"> </w:t>
      </w:r>
      <w:r>
        <w:rPr>
          <w:rFonts w:ascii="方正楷体_GBK" w:hAnsi="方正楷体_GBK" w:eastAsia="方正楷体_GBK" w:cs="方正楷体_GBK"/>
          <w:b/>
          <w:bCs/>
          <w:spacing w:val="1"/>
          <w:sz w:val="31"/>
          <w:szCs w:val="31"/>
        </w:rPr>
        <w:t>三公”</w:t>
      </w:r>
      <w:r>
        <w:rPr>
          <w:rFonts w:ascii="方正楷体_GBK" w:hAnsi="方正楷体_GBK" w:eastAsia="方正楷体_GBK" w:cs="方正楷体_GBK"/>
          <w:spacing w:val="-55"/>
          <w:sz w:val="31"/>
          <w:szCs w:val="31"/>
        </w:rPr>
        <w:t xml:space="preserve"> </w:t>
      </w:r>
      <w:r>
        <w:rPr>
          <w:rFonts w:ascii="方正楷体_GBK" w:hAnsi="方正楷体_GBK" w:eastAsia="方正楷体_GBK" w:cs="方正楷体_GBK"/>
          <w:b/>
          <w:bCs/>
          <w:spacing w:val="1"/>
          <w:sz w:val="31"/>
          <w:szCs w:val="31"/>
        </w:rPr>
        <w:t>经费实物量情况</w:t>
      </w:r>
    </w:p>
    <w:p>
      <w:pPr>
        <w:pStyle w:val="2"/>
        <w:spacing w:before="267" w:line="317" w:lineRule="auto"/>
        <w:ind w:left="3" w:right="123" w:firstLine="626"/>
      </w:pPr>
      <w:r>
        <w:rPr>
          <w:rFonts w:ascii="Times New Roman" w:hAnsi="Times New Roman" w:eastAsia="Times New Roman" w:cs="Times New Roman"/>
          <w:spacing w:val="7"/>
        </w:rPr>
        <w:t xml:space="preserve">2022 </w:t>
      </w:r>
      <w:r>
        <w:rPr>
          <w:spacing w:val="7"/>
        </w:rPr>
        <w:t>年度本部门因公出国（境）共计</w:t>
      </w:r>
      <w:r>
        <w:rPr>
          <w:spacing w:val="-45"/>
        </w:rPr>
        <w:t xml:space="preserve"> </w:t>
      </w:r>
      <w:r>
        <w:rPr>
          <w:rFonts w:ascii="Times New Roman" w:hAnsi="Times New Roman" w:eastAsia="Times New Roman" w:cs="Times New Roman"/>
          <w:spacing w:val="7"/>
        </w:rPr>
        <w:t xml:space="preserve">0 </w:t>
      </w:r>
      <w:r>
        <w:rPr>
          <w:spacing w:val="7"/>
        </w:rPr>
        <w:t>个团组，</w:t>
      </w:r>
      <w:r>
        <w:rPr>
          <w:rFonts w:ascii="Times New Roman" w:hAnsi="Times New Roman" w:eastAsia="Times New Roman" w:cs="Times New Roman"/>
          <w:spacing w:val="7"/>
        </w:rPr>
        <w:t>0</w:t>
      </w:r>
      <w:r>
        <w:rPr>
          <w:rFonts w:ascii="Times New Roman" w:hAnsi="Times New Roman" w:eastAsia="Times New Roman" w:cs="Times New Roman"/>
          <w:spacing w:val="24"/>
          <w:w w:val="101"/>
        </w:rPr>
        <w:t xml:space="preserve"> </w:t>
      </w:r>
      <w:r>
        <w:rPr>
          <w:spacing w:val="7"/>
        </w:rPr>
        <w:t>人；公务</w:t>
      </w:r>
      <w:r>
        <w:t xml:space="preserve"> </w:t>
      </w:r>
      <w:r>
        <w:rPr>
          <w:spacing w:val="-3"/>
        </w:rPr>
        <w:t>用车购置</w:t>
      </w:r>
      <w:r>
        <w:rPr>
          <w:spacing w:val="-42"/>
        </w:rPr>
        <w:t xml:space="preserve"> </w:t>
      </w:r>
      <w:r>
        <w:rPr>
          <w:rFonts w:ascii="Times New Roman" w:hAnsi="Times New Roman" w:eastAsia="Times New Roman" w:cs="Times New Roman"/>
          <w:spacing w:val="-3"/>
        </w:rPr>
        <w:t>0</w:t>
      </w:r>
      <w:r>
        <w:rPr>
          <w:spacing w:val="-3"/>
        </w:rPr>
        <w:t>辆，公务车保有量为</w:t>
      </w:r>
      <w:r>
        <w:rPr>
          <w:spacing w:val="-33"/>
        </w:rPr>
        <w:t xml:space="preserve"> </w:t>
      </w:r>
      <w:r>
        <w:rPr>
          <w:rFonts w:ascii="Times New Roman" w:hAnsi="Times New Roman" w:eastAsia="Times New Roman" w:cs="Times New Roman"/>
          <w:spacing w:val="-3"/>
        </w:rPr>
        <w:t xml:space="preserve">1 </w:t>
      </w:r>
      <w:r>
        <w:rPr>
          <w:spacing w:val="-3"/>
        </w:rPr>
        <w:t>辆；国内公务接待</w:t>
      </w:r>
      <w:r>
        <w:rPr>
          <w:spacing w:val="-66"/>
        </w:rPr>
        <w:t xml:space="preserve"> </w:t>
      </w:r>
      <w:r>
        <w:rPr>
          <w:rFonts w:ascii="Times New Roman" w:hAnsi="Times New Roman" w:eastAsia="Times New Roman" w:cs="Times New Roman"/>
          <w:spacing w:val="-3"/>
        </w:rPr>
        <w:t xml:space="preserve">416 </w:t>
      </w:r>
      <w:r>
        <w:rPr>
          <w:spacing w:val="-3"/>
        </w:rPr>
        <w:t>批次</w:t>
      </w:r>
      <w:r>
        <w:rPr>
          <w:spacing w:val="-64"/>
        </w:rPr>
        <w:t xml:space="preserve"> </w:t>
      </w:r>
      <w:r>
        <w:rPr>
          <w:rFonts w:ascii="Times New Roman" w:hAnsi="Times New Roman" w:eastAsia="Times New Roman" w:cs="Times New Roman"/>
          <w:spacing w:val="-3"/>
        </w:rPr>
        <w:t>2,988</w:t>
      </w:r>
      <w:r>
        <w:rPr>
          <w:rFonts w:ascii="Times New Roman" w:hAnsi="Times New Roman" w:eastAsia="Times New Roman" w:cs="Times New Roman"/>
        </w:rPr>
        <w:t xml:space="preserve"> </w:t>
      </w:r>
      <w:r>
        <w:rPr>
          <w:spacing w:val="-1"/>
        </w:rPr>
        <w:t>人，其中：</w:t>
      </w:r>
      <w:r>
        <w:rPr>
          <w:spacing w:val="-59"/>
        </w:rPr>
        <w:t xml:space="preserve"> </w:t>
      </w:r>
      <w:r>
        <w:rPr>
          <w:spacing w:val="-1"/>
        </w:rPr>
        <w:t>国内外事接待</w:t>
      </w:r>
      <w:r>
        <w:rPr>
          <w:spacing w:val="-45"/>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26"/>
        </w:rPr>
        <w:t xml:space="preserve"> </w:t>
      </w:r>
      <w:r>
        <w:rPr>
          <w:spacing w:val="-1"/>
        </w:rPr>
        <w:t>批次</w:t>
      </w:r>
      <w:r>
        <w:rPr>
          <w:spacing w:val="-81"/>
        </w:rPr>
        <w:t xml:space="preserve"> </w:t>
      </w:r>
      <w:r>
        <w:rPr>
          <w:spacing w:val="-1"/>
        </w:rPr>
        <w:t>，</w:t>
      </w:r>
      <w:r>
        <w:rPr>
          <w:rFonts w:ascii="Times New Roman" w:hAnsi="Times New Roman" w:eastAsia="Times New Roman" w:cs="Times New Roman"/>
          <w:spacing w:val="-1"/>
        </w:rPr>
        <w:t>0</w:t>
      </w:r>
      <w:r>
        <w:rPr>
          <w:rFonts w:ascii="Times New Roman" w:hAnsi="Times New Roman" w:eastAsia="Times New Roman" w:cs="Times New Roman"/>
          <w:spacing w:val="24"/>
          <w:w w:val="101"/>
        </w:rPr>
        <w:t xml:space="preserve"> </w:t>
      </w:r>
      <w:r>
        <w:rPr>
          <w:spacing w:val="-1"/>
        </w:rPr>
        <w:t>人；</w:t>
      </w:r>
      <w:r>
        <w:rPr>
          <w:spacing w:val="-76"/>
        </w:rPr>
        <w:t xml:space="preserve"> </w:t>
      </w:r>
      <w:r>
        <w:rPr>
          <w:spacing w:val="-1"/>
        </w:rPr>
        <w:t>国（境）外公务接待</w:t>
      </w:r>
      <w:r>
        <w:rPr>
          <w:spacing w:val="-45"/>
        </w:rPr>
        <w:t xml:space="preserve"> </w:t>
      </w:r>
      <w:r>
        <w:rPr>
          <w:rFonts w:ascii="Times New Roman" w:hAnsi="Times New Roman" w:eastAsia="Times New Roman" w:cs="Times New Roman"/>
          <w:spacing w:val="-1"/>
        </w:rPr>
        <w:t>0</w:t>
      </w:r>
      <w:r>
        <w:rPr>
          <w:rFonts w:ascii="Times New Roman" w:hAnsi="Times New Roman" w:eastAsia="Times New Roman" w:cs="Times New Roman"/>
        </w:rPr>
        <w:t xml:space="preserve">    </w:t>
      </w:r>
      <w:r>
        <w:rPr>
          <w:spacing w:val="1"/>
        </w:rPr>
        <w:t>批次</w:t>
      </w:r>
      <w:r>
        <w:rPr>
          <w:spacing w:val="-63"/>
        </w:rPr>
        <w:t xml:space="preserve"> </w:t>
      </w:r>
      <w:r>
        <w:rPr>
          <w:spacing w:val="1"/>
        </w:rPr>
        <w:t>，</w:t>
      </w:r>
      <w:r>
        <w:rPr>
          <w:rFonts w:ascii="Times New Roman" w:hAnsi="Times New Roman" w:eastAsia="Times New Roman" w:cs="Times New Roman"/>
          <w:spacing w:val="1"/>
        </w:rPr>
        <w:t>0</w:t>
      </w:r>
      <w:r>
        <w:rPr>
          <w:rFonts w:ascii="Times New Roman" w:hAnsi="Times New Roman" w:eastAsia="Times New Roman" w:cs="Times New Roman"/>
          <w:spacing w:val="24"/>
        </w:rPr>
        <w:t xml:space="preserve"> </w:t>
      </w:r>
      <w:r>
        <w:rPr>
          <w:spacing w:val="1"/>
        </w:rPr>
        <w:t>人。</w:t>
      </w:r>
      <w:r>
        <w:rPr>
          <w:rFonts w:ascii="Times New Roman" w:hAnsi="Times New Roman" w:eastAsia="Times New Roman" w:cs="Times New Roman"/>
          <w:spacing w:val="1"/>
        </w:rPr>
        <w:t>2022</w:t>
      </w:r>
      <w:r>
        <w:rPr>
          <w:rFonts w:ascii="Times New Roman" w:hAnsi="Times New Roman" w:eastAsia="Times New Roman" w:cs="Times New Roman"/>
          <w:spacing w:val="20"/>
          <w:w w:val="101"/>
        </w:rPr>
        <w:t xml:space="preserve"> </w:t>
      </w:r>
      <w:r>
        <w:rPr>
          <w:spacing w:val="1"/>
        </w:rPr>
        <w:t xml:space="preserve">年本部门人均接待费 </w:t>
      </w:r>
      <w:r>
        <w:rPr>
          <w:rFonts w:ascii="Times New Roman" w:hAnsi="Times New Roman" w:eastAsia="Times New Roman" w:cs="Times New Roman"/>
          <w:spacing w:val="1"/>
        </w:rPr>
        <w:t>155.28</w:t>
      </w:r>
      <w:r>
        <w:rPr>
          <w:rFonts w:ascii="Times New Roman" w:hAnsi="Times New Roman" w:eastAsia="Times New Roman" w:cs="Times New Roman"/>
          <w:spacing w:val="28"/>
        </w:rPr>
        <w:t xml:space="preserve"> </w:t>
      </w:r>
      <w:r>
        <w:rPr>
          <w:spacing w:val="1"/>
        </w:rPr>
        <w:t>元，车均购置费</w:t>
      </w:r>
      <w:r>
        <w:rPr>
          <w:spacing w:val="-45"/>
        </w:rPr>
        <w:t xml:space="preserve"> </w:t>
      </w:r>
      <w:r>
        <w:rPr>
          <w:rFonts w:ascii="Times New Roman" w:hAnsi="Times New Roman" w:eastAsia="Times New Roman" w:cs="Times New Roman"/>
          <w:spacing w:val="1"/>
        </w:rPr>
        <w:t>0</w:t>
      </w:r>
      <w:r>
        <w:rPr>
          <w:rFonts w:ascii="Times New Roman" w:hAnsi="Times New Roman" w:eastAsia="Times New Roman" w:cs="Times New Roman"/>
        </w:rPr>
        <w:t xml:space="preserve">  </w:t>
      </w:r>
      <w:r>
        <w:rPr>
          <w:spacing w:val="3"/>
        </w:rPr>
        <w:t>万元，车均维护费</w:t>
      </w:r>
      <w:r>
        <w:rPr>
          <w:spacing w:val="-42"/>
        </w:rPr>
        <w:t xml:space="preserve"> </w:t>
      </w:r>
      <w:r>
        <w:rPr>
          <w:rFonts w:ascii="Times New Roman" w:hAnsi="Times New Roman" w:eastAsia="Times New Roman" w:cs="Times New Roman"/>
          <w:spacing w:val="3"/>
        </w:rPr>
        <w:t>6.91</w:t>
      </w:r>
      <w:r>
        <w:rPr>
          <w:rFonts w:ascii="Times New Roman" w:hAnsi="Times New Roman" w:eastAsia="Times New Roman" w:cs="Times New Roman"/>
          <w:spacing w:val="35"/>
          <w:w w:val="101"/>
        </w:rPr>
        <w:t xml:space="preserve"> </w:t>
      </w:r>
      <w:r>
        <w:rPr>
          <w:spacing w:val="3"/>
        </w:rPr>
        <w:t>万元。</w:t>
      </w:r>
    </w:p>
    <w:p>
      <w:pPr>
        <w:spacing w:before="67" w:line="237" w:lineRule="auto"/>
        <w:ind w:left="660"/>
        <w:outlineLvl w:val="1"/>
        <w:rPr>
          <w:rFonts w:ascii="方正黑体_GBK" w:hAnsi="方正黑体_GBK" w:eastAsia="方正黑体_GBK" w:cs="方正黑体_GBK"/>
          <w:sz w:val="31"/>
          <w:szCs w:val="31"/>
        </w:rPr>
      </w:pPr>
      <w:r>
        <w:rPr>
          <w:rFonts w:ascii="方正黑体_GBK" w:hAnsi="方正黑体_GBK" w:eastAsia="方正黑体_GBK" w:cs="方正黑体_GBK"/>
          <w:b/>
          <w:bCs/>
          <w:spacing w:val="-2"/>
          <w:sz w:val="31"/>
          <w:szCs w:val="31"/>
        </w:rPr>
        <w:t>四</w:t>
      </w:r>
      <w:r>
        <w:rPr>
          <w:rFonts w:ascii="方正黑体_GBK" w:hAnsi="方正黑体_GBK" w:eastAsia="方正黑体_GBK" w:cs="方正黑体_GBK"/>
          <w:spacing w:val="-45"/>
          <w:sz w:val="31"/>
          <w:szCs w:val="31"/>
        </w:rPr>
        <w:t xml:space="preserve"> </w:t>
      </w:r>
      <w:r>
        <w:rPr>
          <w:rFonts w:ascii="方正黑体_GBK" w:hAnsi="方正黑体_GBK" w:eastAsia="方正黑体_GBK" w:cs="方正黑体_GBK"/>
          <w:b/>
          <w:bCs/>
          <w:spacing w:val="-2"/>
          <w:sz w:val="31"/>
          <w:szCs w:val="31"/>
        </w:rPr>
        <w:t>、</w:t>
      </w:r>
      <w:r>
        <w:rPr>
          <w:rFonts w:ascii="方正黑体_GBK" w:hAnsi="方正黑体_GBK" w:eastAsia="方正黑体_GBK" w:cs="方正黑体_GBK"/>
          <w:spacing w:val="-57"/>
          <w:sz w:val="31"/>
          <w:szCs w:val="31"/>
        </w:rPr>
        <w:t xml:space="preserve"> </w:t>
      </w:r>
      <w:r>
        <w:rPr>
          <w:rFonts w:ascii="方正黑体_GBK" w:hAnsi="方正黑体_GBK" w:eastAsia="方正黑体_GBK" w:cs="方正黑体_GBK"/>
          <w:b/>
          <w:bCs/>
          <w:spacing w:val="-2"/>
          <w:sz w:val="31"/>
          <w:szCs w:val="31"/>
        </w:rPr>
        <w:t>其他需要说明的事项</w:t>
      </w:r>
    </w:p>
    <w:p>
      <w:pPr>
        <w:spacing w:before="259" w:line="231" w:lineRule="auto"/>
        <w:ind w:left="614"/>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（一）财政拨款会议费和培训费情况说明</w:t>
      </w:r>
    </w:p>
    <w:p>
      <w:pPr>
        <w:spacing w:line="231" w:lineRule="auto"/>
        <w:rPr>
          <w:rFonts w:ascii="方正楷体_GBK" w:hAnsi="方正楷体_GBK" w:eastAsia="方正楷体_GBK" w:cs="方正楷体_GBK"/>
          <w:sz w:val="31"/>
          <w:szCs w:val="31"/>
        </w:rPr>
        <w:sectPr>
          <w:pgSz w:w="11915" w:h="16840"/>
          <w:pgMar w:top="1431" w:right="1323" w:bottom="0" w:left="1462" w:header="0" w:footer="0" w:gutter="0"/>
        </w:sectPr>
      </w:pPr>
    </w:p>
    <w:p>
      <w:pPr>
        <w:spacing w:line="314" w:lineRule="auto"/>
        <w:rPr>
          <w:rFonts w:ascii="Arial"/>
          <w:sz w:val="21"/>
        </w:rPr>
      </w:pPr>
    </w:p>
    <w:p>
      <w:pPr>
        <w:spacing w:line="315" w:lineRule="auto"/>
        <w:rPr>
          <w:rFonts w:ascii="Arial"/>
          <w:sz w:val="21"/>
        </w:rPr>
      </w:pPr>
    </w:p>
    <w:p>
      <w:pPr>
        <w:pStyle w:val="2"/>
        <w:spacing w:before="114" w:line="317" w:lineRule="auto"/>
        <w:ind w:left="25" w:right="87" w:firstLine="642"/>
      </w:pPr>
      <w:r>
        <w:rPr>
          <w:spacing w:val="3"/>
        </w:rPr>
        <w:t>本年度会议费支出</w:t>
      </w:r>
      <w:r>
        <w:rPr>
          <w:spacing w:val="-45"/>
        </w:rPr>
        <w:t xml:space="preserve"> </w:t>
      </w:r>
      <w:r>
        <w:rPr>
          <w:rFonts w:ascii="Times New Roman" w:hAnsi="Times New Roman" w:eastAsia="Times New Roman" w:cs="Times New Roman"/>
          <w:spacing w:val="3"/>
        </w:rPr>
        <w:t>0.69</w:t>
      </w:r>
      <w:r>
        <w:rPr>
          <w:rFonts w:ascii="Times New Roman" w:hAnsi="Times New Roman" w:eastAsia="Times New Roman" w:cs="Times New Roman"/>
          <w:spacing w:val="36"/>
        </w:rPr>
        <w:t xml:space="preserve"> </w:t>
      </w:r>
      <w:r>
        <w:rPr>
          <w:spacing w:val="3"/>
        </w:rPr>
        <w:t>万元，较上年决算数增加</w:t>
      </w:r>
      <w:r>
        <w:rPr>
          <w:spacing w:val="-45"/>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
        </w:rPr>
        <w:t>.69</w:t>
      </w:r>
      <w:r>
        <w:rPr>
          <w:rFonts w:ascii="Times New Roman" w:hAnsi="Times New Roman" w:eastAsia="Times New Roman" w:cs="Times New Roman"/>
          <w:spacing w:val="33"/>
        </w:rPr>
        <w:t xml:space="preserve"> </w:t>
      </w:r>
      <w:r>
        <w:rPr>
          <w:spacing w:val="2"/>
        </w:rPr>
        <w:t>万元，</w:t>
      </w:r>
      <w:r>
        <w:t xml:space="preserve"> </w:t>
      </w:r>
      <w:r>
        <w:rPr>
          <w:spacing w:val="5"/>
        </w:rPr>
        <w:t xml:space="preserve">增长 </w:t>
      </w:r>
      <w:r>
        <w:rPr>
          <w:rFonts w:ascii="Times New Roman" w:hAnsi="Times New Roman" w:eastAsia="Times New Roman" w:cs="Times New Roman"/>
          <w:spacing w:val="5"/>
        </w:rPr>
        <w:t>100.0%</w:t>
      </w:r>
      <w:r>
        <w:rPr>
          <w:spacing w:val="5"/>
        </w:rPr>
        <w:t>，主要原因是</w:t>
      </w:r>
      <w:r>
        <w:rPr>
          <w:spacing w:val="-31"/>
        </w:rPr>
        <w:t xml:space="preserve"> </w:t>
      </w:r>
      <w:r>
        <w:rPr>
          <w:rFonts w:ascii="Times New Roman" w:hAnsi="Times New Roman" w:eastAsia="Times New Roman" w:cs="Times New Roman"/>
          <w:spacing w:val="5"/>
        </w:rPr>
        <w:t xml:space="preserve">2021 </w:t>
      </w:r>
      <w:r>
        <w:rPr>
          <w:spacing w:val="5"/>
        </w:rPr>
        <w:t>年垫江县招商投资促进局和下属</w:t>
      </w:r>
      <w:r>
        <w:t xml:space="preserve">  </w:t>
      </w:r>
      <w:r>
        <w:rPr>
          <w:spacing w:val="9"/>
        </w:rPr>
        <w:t xml:space="preserve">事业单位垫江县招商投资服务中心合并编制决算。本年度培训费 </w:t>
      </w:r>
      <w:r>
        <w:rPr>
          <w:spacing w:val="3"/>
        </w:rPr>
        <w:t>支出</w:t>
      </w:r>
      <w:r>
        <w:rPr>
          <w:spacing w:val="-45"/>
        </w:rPr>
        <w:t xml:space="preserve"> </w:t>
      </w:r>
      <w:r>
        <w:rPr>
          <w:rFonts w:ascii="Times New Roman" w:hAnsi="Times New Roman" w:eastAsia="Times New Roman" w:cs="Times New Roman"/>
          <w:spacing w:val="3"/>
        </w:rPr>
        <w:t>0.03</w:t>
      </w:r>
      <w:r>
        <w:rPr>
          <w:rFonts w:ascii="Times New Roman" w:hAnsi="Times New Roman" w:eastAsia="Times New Roman" w:cs="Times New Roman"/>
          <w:spacing w:val="36"/>
        </w:rPr>
        <w:t xml:space="preserve"> </w:t>
      </w:r>
      <w:r>
        <w:rPr>
          <w:spacing w:val="3"/>
        </w:rPr>
        <w:t>万元，较上年决算数增加</w:t>
      </w:r>
      <w:r>
        <w:rPr>
          <w:spacing w:val="-45"/>
        </w:rPr>
        <w:t xml:space="preserve"> </w:t>
      </w:r>
      <w:r>
        <w:rPr>
          <w:rFonts w:ascii="Times New Roman" w:hAnsi="Times New Roman" w:eastAsia="Times New Roman" w:cs="Times New Roman"/>
          <w:spacing w:val="3"/>
        </w:rPr>
        <w:t>0.03</w:t>
      </w:r>
      <w:r>
        <w:rPr>
          <w:rFonts w:ascii="Times New Roman" w:hAnsi="Times New Roman" w:eastAsia="Times New Roman" w:cs="Times New Roman"/>
          <w:spacing w:val="36"/>
        </w:rPr>
        <w:t xml:space="preserve"> </w:t>
      </w:r>
      <w:r>
        <w:rPr>
          <w:spacing w:val="3"/>
        </w:rPr>
        <w:t xml:space="preserve">万元，增长 </w:t>
      </w:r>
      <w:r>
        <w:rPr>
          <w:rFonts w:ascii="Times New Roman" w:hAnsi="Times New Roman" w:eastAsia="Times New Roman" w:cs="Times New Roman"/>
          <w:spacing w:val="2"/>
        </w:rPr>
        <w:t>100.0%</w:t>
      </w:r>
      <w:r>
        <w:rPr>
          <w:spacing w:val="2"/>
        </w:rPr>
        <w:t>，主</w:t>
      </w:r>
      <w:r>
        <w:t xml:space="preserve">  </w:t>
      </w:r>
      <w:r>
        <w:rPr>
          <w:spacing w:val="8"/>
        </w:rPr>
        <w:t>要原因是</w:t>
      </w:r>
      <w:r>
        <w:rPr>
          <w:spacing w:val="-43"/>
        </w:rPr>
        <w:t xml:space="preserve"> </w:t>
      </w:r>
      <w:r>
        <w:rPr>
          <w:rFonts w:ascii="Times New Roman" w:hAnsi="Times New Roman" w:eastAsia="Times New Roman" w:cs="Times New Roman"/>
          <w:spacing w:val="8"/>
        </w:rPr>
        <w:t xml:space="preserve">2021 </w:t>
      </w:r>
      <w:r>
        <w:rPr>
          <w:spacing w:val="8"/>
        </w:rPr>
        <w:t>年垫江县招商投资促进局和下属事业单位垫江县</w:t>
      </w:r>
      <w:r>
        <w:t xml:space="preserve">   </w:t>
      </w:r>
      <w:r>
        <w:rPr>
          <w:spacing w:val="8"/>
        </w:rPr>
        <w:t>招商投资服务中心合并编制决算。</w:t>
      </w:r>
    </w:p>
    <w:p>
      <w:pPr>
        <w:spacing w:before="77" w:line="231" w:lineRule="auto"/>
        <w:ind w:left="640"/>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6"/>
          <w:sz w:val="31"/>
          <w:szCs w:val="31"/>
        </w:rPr>
        <w:t>（</w:t>
      </w:r>
      <w:r>
        <w:rPr>
          <w:rFonts w:ascii="方正楷体_GBK" w:hAnsi="方正楷体_GBK" w:eastAsia="方正楷体_GBK" w:cs="方正楷体_GBK"/>
          <w:spacing w:val="-51"/>
          <w:sz w:val="31"/>
          <w:szCs w:val="31"/>
        </w:rPr>
        <w:t xml:space="preserve"> </w:t>
      </w:r>
      <w:r>
        <w:rPr>
          <w:rFonts w:ascii="方正楷体_GBK" w:hAnsi="方正楷体_GBK" w:eastAsia="方正楷体_GBK" w:cs="方正楷体_GBK"/>
          <w:b/>
          <w:bCs/>
          <w:spacing w:val="6"/>
          <w:sz w:val="31"/>
          <w:szCs w:val="31"/>
        </w:rPr>
        <w:t>二）机关运行经费支出情况说明</w:t>
      </w:r>
    </w:p>
    <w:p>
      <w:pPr>
        <w:pStyle w:val="2"/>
        <w:spacing w:before="263" w:line="317" w:lineRule="auto"/>
        <w:ind w:left="25" w:firstLine="631"/>
      </w:pPr>
      <w:r>
        <w:rPr>
          <w:rFonts w:ascii="Times New Roman" w:hAnsi="Times New Roman" w:eastAsia="Times New Roman" w:cs="Times New Roman"/>
          <w:spacing w:val="6"/>
        </w:rPr>
        <w:t xml:space="preserve">2022 </w:t>
      </w:r>
      <w:r>
        <w:rPr>
          <w:spacing w:val="6"/>
        </w:rPr>
        <w:t>年度本部门机关运行经费支出</w:t>
      </w:r>
      <w:r>
        <w:rPr>
          <w:spacing w:val="-30"/>
        </w:rPr>
        <w:t xml:space="preserve"> </w:t>
      </w:r>
      <w:r>
        <w:rPr>
          <w:rFonts w:ascii="Times New Roman" w:hAnsi="Times New Roman" w:eastAsia="Times New Roman" w:cs="Times New Roman"/>
          <w:spacing w:val="6"/>
        </w:rPr>
        <w:t>33.87</w:t>
      </w:r>
      <w:r>
        <w:rPr>
          <w:rFonts w:ascii="Times New Roman" w:hAnsi="Times New Roman" w:eastAsia="Times New Roman" w:cs="Times New Roman"/>
          <w:spacing w:val="33"/>
          <w:w w:val="101"/>
        </w:rPr>
        <w:t xml:space="preserve"> </w:t>
      </w:r>
      <w:r>
        <w:rPr>
          <w:spacing w:val="6"/>
        </w:rPr>
        <w:t>万元，主要用于开</w:t>
      </w:r>
      <w:r>
        <w:t xml:space="preserve">  </w:t>
      </w:r>
      <w:r>
        <w:rPr>
          <w:spacing w:val="5"/>
        </w:rPr>
        <w:t>支办公费、印刷费、水费、电费、邮电费、差旅费、</w:t>
      </w:r>
      <w:r>
        <w:rPr>
          <w:spacing w:val="4"/>
        </w:rPr>
        <w:t>公务接待费、</w:t>
      </w:r>
      <w:r>
        <w:t xml:space="preserve"> </w:t>
      </w:r>
      <w:r>
        <w:rPr>
          <w:spacing w:val="10"/>
        </w:rPr>
        <w:t>公务用车运行维护费、其他交通费用、其他商品和服务支出等。</w:t>
      </w:r>
      <w:r>
        <w:rPr>
          <w:spacing w:val="4"/>
        </w:rPr>
        <w:t xml:space="preserve">  机关运行经费较上年决算数增加</w:t>
      </w:r>
      <w:r>
        <w:rPr>
          <w:spacing w:val="-28"/>
        </w:rPr>
        <w:t xml:space="preserve"> </w:t>
      </w:r>
      <w:r>
        <w:rPr>
          <w:rFonts w:ascii="Times New Roman" w:hAnsi="Times New Roman" w:eastAsia="Times New Roman" w:cs="Times New Roman"/>
          <w:spacing w:val="4"/>
        </w:rPr>
        <w:t>33.87</w:t>
      </w:r>
      <w:r>
        <w:rPr>
          <w:rFonts w:ascii="Times New Roman" w:hAnsi="Times New Roman" w:eastAsia="Times New Roman" w:cs="Times New Roman"/>
          <w:spacing w:val="35"/>
        </w:rPr>
        <w:t xml:space="preserve"> </w:t>
      </w:r>
      <w:r>
        <w:rPr>
          <w:spacing w:val="4"/>
        </w:rPr>
        <w:t xml:space="preserve">万元，增长 </w:t>
      </w:r>
      <w:r>
        <w:rPr>
          <w:rFonts w:ascii="Times New Roman" w:hAnsi="Times New Roman" w:eastAsia="Times New Roman" w:cs="Times New Roman"/>
          <w:spacing w:val="4"/>
        </w:rPr>
        <w:t>100.0%</w:t>
      </w:r>
      <w:r>
        <w:rPr>
          <w:spacing w:val="4"/>
        </w:rPr>
        <w:t>，主要</w:t>
      </w:r>
      <w:r>
        <w:t xml:space="preserve">  </w:t>
      </w:r>
      <w:r>
        <w:rPr>
          <w:spacing w:val="8"/>
        </w:rPr>
        <w:t>原因是</w:t>
      </w:r>
      <w:r>
        <w:rPr>
          <w:spacing w:val="-43"/>
        </w:rPr>
        <w:t xml:space="preserve"> </w:t>
      </w:r>
      <w:r>
        <w:rPr>
          <w:rFonts w:ascii="Times New Roman" w:hAnsi="Times New Roman" w:eastAsia="Times New Roman" w:cs="Times New Roman"/>
          <w:spacing w:val="8"/>
        </w:rPr>
        <w:t xml:space="preserve">2021 </w:t>
      </w:r>
      <w:r>
        <w:rPr>
          <w:spacing w:val="8"/>
        </w:rPr>
        <w:t>年垫江县招商投资促进局和下属事业单位垫江县招</w:t>
      </w:r>
      <w:r>
        <w:t xml:space="preserve">   </w:t>
      </w:r>
      <w:r>
        <w:rPr>
          <w:spacing w:val="8"/>
        </w:rPr>
        <w:t>商投资服务中心合并编制决算。</w:t>
      </w:r>
    </w:p>
    <w:p>
      <w:pPr>
        <w:spacing w:before="79" w:line="234" w:lineRule="auto"/>
        <w:ind w:left="640"/>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1"/>
          <w:sz w:val="31"/>
          <w:szCs w:val="31"/>
        </w:rPr>
        <w:t>（</w:t>
      </w:r>
      <w:r>
        <w:rPr>
          <w:rFonts w:ascii="方正楷体_GBK" w:hAnsi="方正楷体_GBK" w:eastAsia="方正楷体_GBK" w:cs="方正楷体_GBK"/>
          <w:spacing w:val="-46"/>
          <w:sz w:val="31"/>
          <w:szCs w:val="31"/>
        </w:rPr>
        <w:t xml:space="preserve"> </w:t>
      </w:r>
      <w:r>
        <w:rPr>
          <w:rFonts w:ascii="方正楷体_GBK" w:hAnsi="方正楷体_GBK" w:eastAsia="方正楷体_GBK" w:cs="方正楷体_GBK"/>
          <w:b/>
          <w:bCs/>
          <w:spacing w:val="1"/>
          <w:sz w:val="31"/>
          <w:szCs w:val="31"/>
        </w:rPr>
        <w:t>三）</w:t>
      </w:r>
      <w:r>
        <w:rPr>
          <w:rFonts w:ascii="方正楷体_GBK" w:hAnsi="方正楷体_GBK" w:eastAsia="方正楷体_GBK" w:cs="方正楷体_GBK"/>
          <w:spacing w:val="-30"/>
          <w:sz w:val="31"/>
          <w:szCs w:val="31"/>
        </w:rPr>
        <w:t xml:space="preserve"> </w:t>
      </w:r>
      <w:r>
        <w:rPr>
          <w:rFonts w:ascii="方正楷体_GBK" w:hAnsi="方正楷体_GBK" w:eastAsia="方正楷体_GBK" w:cs="方正楷体_GBK"/>
          <w:b/>
          <w:bCs/>
          <w:spacing w:val="1"/>
          <w:sz w:val="31"/>
          <w:szCs w:val="31"/>
        </w:rPr>
        <w:t>国有资产占用情况说明</w:t>
      </w:r>
    </w:p>
    <w:p>
      <w:pPr>
        <w:pStyle w:val="2"/>
        <w:spacing w:before="264" w:line="317" w:lineRule="auto"/>
        <w:ind w:right="125" w:firstLine="670"/>
        <w:jc w:val="both"/>
      </w:pPr>
      <w:r>
        <w:rPr>
          <w:spacing w:val="-5"/>
        </w:rPr>
        <w:t>截至</w:t>
      </w:r>
      <w:r>
        <w:rPr>
          <w:spacing w:val="-43"/>
        </w:rPr>
        <w:t xml:space="preserve"> </w:t>
      </w:r>
      <w:r>
        <w:rPr>
          <w:rFonts w:ascii="Times New Roman" w:hAnsi="Times New Roman" w:eastAsia="Times New Roman" w:cs="Times New Roman"/>
          <w:spacing w:val="-5"/>
        </w:rPr>
        <w:t>2022</w:t>
      </w:r>
      <w:r>
        <w:rPr>
          <w:rFonts w:ascii="Times New Roman" w:hAnsi="Times New Roman" w:eastAsia="Times New Roman" w:cs="Times New Roman"/>
          <w:spacing w:val="21"/>
        </w:rPr>
        <w:t xml:space="preserve"> </w:t>
      </w:r>
      <w:r>
        <w:rPr>
          <w:spacing w:val="-5"/>
        </w:rPr>
        <w:t xml:space="preserve">年 </w:t>
      </w:r>
      <w:r>
        <w:rPr>
          <w:rFonts w:ascii="Times New Roman" w:hAnsi="Times New Roman" w:eastAsia="Times New Roman" w:cs="Times New Roman"/>
          <w:spacing w:val="-5"/>
        </w:rPr>
        <w:t>12</w:t>
      </w:r>
      <w:r>
        <w:rPr>
          <w:rFonts w:ascii="Times New Roman" w:hAnsi="Times New Roman" w:eastAsia="Times New Roman" w:cs="Times New Roman"/>
          <w:spacing w:val="30"/>
          <w:w w:val="101"/>
        </w:rPr>
        <w:t xml:space="preserve"> </w:t>
      </w:r>
      <w:r>
        <w:rPr>
          <w:spacing w:val="-5"/>
        </w:rPr>
        <w:t>月</w:t>
      </w:r>
      <w:r>
        <w:rPr>
          <w:spacing w:val="-44"/>
        </w:rPr>
        <w:t xml:space="preserve"> </w:t>
      </w:r>
      <w:r>
        <w:rPr>
          <w:rFonts w:ascii="Times New Roman" w:hAnsi="Times New Roman" w:eastAsia="Times New Roman" w:cs="Times New Roman"/>
          <w:spacing w:val="-5"/>
        </w:rPr>
        <w:t xml:space="preserve">31  </w:t>
      </w:r>
      <w:r>
        <w:rPr>
          <w:spacing w:val="-5"/>
        </w:rPr>
        <w:t xml:space="preserve">日，本部门共有车辆 </w:t>
      </w:r>
      <w:r>
        <w:rPr>
          <w:rFonts w:ascii="Times New Roman" w:hAnsi="Times New Roman" w:eastAsia="Times New Roman" w:cs="Times New Roman"/>
          <w:spacing w:val="-5"/>
        </w:rPr>
        <w:t>1</w:t>
      </w:r>
      <w:r>
        <w:rPr>
          <w:rFonts w:ascii="Times New Roman" w:hAnsi="Times New Roman" w:eastAsia="Times New Roman" w:cs="Times New Roman"/>
          <w:spacing w:val="25"/>
        </w:rPr>
        <w:t xml:space="preserve"> </w:t>
      </w:r>
      <w:r>
        <w:rPr>
          <w:spacing w:val="-5"/>
        </w:rPr>
        <w:t>辆，其中，副部</w:t>
      </w:r>
      <w:r>
        <w:t xml:space="preserve"> </w:t>
      </w:r>
      <w:r>
        <w:rPr>
          <w:spacing w:val="7"/>
        </w:rPr>
        <w:t>（省）级及以上领导用车</w:t>
      </w:r>
      <w:r>
        <w:rPr>
          <w:spacing w:val="-34"/>
        </w:rPr>
        <w:t xml:space="preserve"> </w:t>
      </w:r>
      <w:r>
        <w:rPr>
          <w:rFonts w:ascii="Times New Roman" w:hAnsi="Times New Roman" w:eastAsia="Times New Roman" w:cs="Times New Roman"/>
          <w:spacing w:val="7"/>
        </w:rPr>
        <w:t>0</w:t>
      </w:r>
      <w:r>
        <w:rPr>
          <w:rFonts w:ascii="Times New Roman" w:hAnsi="Times New Roman" w:eastAsia="Times New Roman" w:cs="Times New Roman"/>
          <w:spacing w:val="24"/>
        </w:rPr>
        <w:t xml:space="preserve"> </w:t>
      </w:r>
      <w:r>
        <w:rPr>
          <w:spacing w:val="7"/>
        </w:rPr>
        <w:t>辆、主要领导干部用车</w:t>
      </w:r>
      <w:r>
        <w:rPr>
          <w:spacing w:val="-44"/>
        </w:rPr>
        <w:t xml:space="preserve"> </w:t>
      </w:r>
      <w:r>
        <w:rPr>
          <w:rFonts w:ascii="Times New Roman" w:hAnsi="Times New Roman" w:eastAsia="Times New Roman" w:cs="Times New Roman"/>
          <w:spacing w:val="7"/>
        </w:rPr>
        <w:t>0</w:t>
      </w:r>
      <w:r>
        <w:rPr>
          <w:rFonts w:ascii="Times New Roman" w:hAnsi="Times New Roman" w:eastAsia="Times New Roman" w:cs="Times New Roman"/>
          <w:spacing w:val="24"/>
        </w:rPr>
        <w:t xml:space="preserve"> </w:t>
      </w:r>
      <w:r>
        <w:rPr>
          <w:spacing w:val="7"/>
        </w:rPr>
        <w:t>辆、机要通</w:t>
      </w:r>
      <w:r>
        <w:t xml:space="preserve"> </w:t>
      </w:r>
      <w:r>
        <w:rPr>
          <w:spacing w:val="4"/>
        </w:rPr>
        <w:t>信用车</w:t>
      </w:r>
      <w:r>
        <w:rPr>
          <w:spacing w:val="-36"/>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24"/>
        </w:rPr>
        <w:t xml:space="preserve"> </w:t>
      </w:r>
      <w:r>
        <w:rPr>
          <w:spacing w:val="4"/>
        </w:rPr>
        <w:t xml:space="preserve">辆、应急保障用车 </w:t>
      </w:r>
      <w:r>
        <w:rPr>
          <w:rFonts w:ascii="Times New Roman" w:hAnsi="Times New Roman" w:eastAsia="Times New Roman" w:cs="Times New Roman"/>
          <w:spacing w:val="4"/>
        </w:rPr>
        <w:t>1</w:t>
      </w:r>
      <w:r>
        <w:rPr>
          <w:rFonts w:ascii="Times New Roman" w:hAnsi="Times New Roman" w:eastAsia="Times New Roman" w:cs="Times New Roman"/>
          <w:spacing w:val="24"/>
        </w:rPr>
        <w:t xml:space="preserve"> </w:t>
      </w:r>
      <w:r>
        <w:rPr>
          <w:spacing w:val="4"/>
        </w:rPr>
        <w:t>辆、执法执勤用车</w:t>
      </w:r>
      <w:r>
        <w:rPr>
          <w:spacing w:val="-45"/>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24"/>
          <w:w w:val="101"/>
        </w:rPr>
        <w:t xml:space="preserve"> </w:t>
      </w:r>
      <w:r>
        <w:rPr>
          <w:spacing w:val="4"/>
        </w:rPr>
        <w:t>辆，特种专业</w:t>
      </w:r>
      <w:r>
        <w:t xml:space="preserve"> </w:t>
      </w:r>
      <w:r>
        <w:rPr>
          <w:spacing w:val="3"/>
        </w:rPr>
        <w:t>技术用车</w:t>
      </w:r>
      <w:r>
        <w:rPr>
          <w:spacing w:val="-26"/>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4"/>
        </w:rPr>
        <w:t xml:space="preserve"> </w:t>
      </w:r>
      <w:r>
        <w:rPr>
          <w:spacing w:val="3"/>
        </w:rPr>
        <w:t>辆，离退休干部用车</w:t>
      </w:r>
      <w:r>
        <w:rPr>
          <w:spacing w:val="-47"/>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4"/>
        </w:rPr>
        <w:t xml:space="preserve"> </w:t>
      </w:r>
      <w:r>
        <w:rPr>
          <w:spacing w:val="3"/>
        </w:rPr>
        <w:t>辆，其他用车</w:t>
      </w:r>
      <w:r>
        <w:rPr>
          <w:spacing w:val="-45"/>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4"/>
        </w:rPr>
        <w:t xml:space="preserve"> </w:t>
      </w:r>
      <w:r>
        <w:rPr>
          <w:spacing w:val="3"/>
        </w:rPr>
        <w:t xml:space="preserve">辆。单价 </w:t>
      </w:r>
      <w:r>
        <w:rPr>
          <w:rFonts w:ascii="Times New Roman" w:hAnsi="Times New Roman" w:eastAsia="Times New Roman" w:cs="Times New Roman"/>
          <w:spacing w:val="3"/>
        </w:rPr>
        <w:t>100</w:t>
      </w:r>
      <w:r>
        <w:rPr>
          <w:rFonts w:ascii="Times New Roman" w:hAnsi="Times New Roman" w:eastAsia="Times New Roman" w:cs="Times New Roman"/>
        </w:rPr>
        <w:t xml:space="preserve">   </w:t>
      </w:r>
      <w:r>
        <w:rPr>
          <w:spacing w:val="3"/>
        </w:rPr>
        <w:t>万元（含）</w:t>
      </w:r>
      <w:r>
        <w:rPr>
          <w:spacing w:val="-64"/>
        </w:rPr>
        <w:t xml:space="preserve"> </w:t>
      </w:r>
      <w:r>
        <w:rPr>
          <w:spacing w:val="3"/>
        </w:rPr>
        <w:t>以上设备（不含车辆）</w:t>
      </w:r>
      <w:r>
        <w:rPr>
          <w:rFonts w:ascii="Times New Roman" w:hAnsi="Times New Roman" w:eastAsia="Times New Roman" w:cs="Times New Roman"/>
          <w:spacing w:val="3"/>
        </w:rPr>
        <w:t>0</w:t>
      </w:r>
      <w:r>
        <w:rPr>
          <w:rFonts w:ascii="Times New Roman" w:hAnsi="Times New Roman" w:eastAsia="Times New Roman" w:cs="Times New Roman"/>
          <w:spacing w:val="58"/>
        </w:rPr>
        <w:t xml:space="preserve"> </w:t>
      </w:r>
      <w:r>
        <w:rPr>
          <w:spacing w:val="3"/>
        </w:rPr>
        <w:t>台（套）。</w:t>
      </w:r>
    </w:p>
    <w:p>
      <w:pPr>
        <w:spacing w:before="77" w:line="237" w:lineRule="auto"/>
        <w:ind w:left="640"/>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4"/>
          <w:sz w:val="31"/>
          <w:szCs w:val="31"/>
        </w:rPr>
        <w:t>（</w:t>
      </w:r>
      <w:r>
        <w:rPr>
          <w:rFonts w:ascii="方正楷体_GBK" w:hAnsi="方正楷体_GBK" w:eastAsia="方正楷体_GBK" w:cs="方正楷体_GBK"/>
          <w:spacing w:val="-36"/>
          <w:sz w:val="31"/>
          <w:szCs w:val="31"/>
        </w:rPr>
        <w:t xml:space="preserve"> </w:t>
      </w:r>
      <w:r>
        <w:rPr>
          <w:rFonts w:ascii="方正楷体_GBK" w:hAnsi="方正楷体_GBK" w:eastAsia="方正楷体_GBK" w:cs="方正楷体_GBK"/>
          <w:b/>
          <w:bCs/>
          <w:spacing w:val="4"/>
          <w:sz w:val="31"/>
          <w:szCs w:val="31"/>
        </w:rPr>
        <w:t>四）政府采购支出说明</w:t>
      </w:r>
    </w:p>
    <w:p>
      <w:pPr>
        <w:pStyle w:val="2"/>
        <w:spacing w:before="257" w:line="235" w:lineRule="auto"/>
        <w:ind w:left="656"/>
      </w:pPr>
      <w:r>
        <w:rPr>
          <w:rFonts w:ascii="Times New Roman" w:hAnsi="Times New Roman" w:eastAsia="Times New Roman" w:cs="Times New Roman"/>
          <w:spacing w:val="8"/>
        </w:rPr>
        <w:t xml:space="preserve">2022 </w:t>
      </w:r>
      <w:r>
        <w:rPr>
          <w:spacing w:val="8"/>
        </w:rPr>
        <w:t>年度我单位未发生政府采购事项，无相关经费支出。</w:t>
      </w:r>
    </w:p>
    <w:p>
      <w:pPr>
        <w:spacing w:line="235" w:lineRule="auto"/>
        <w:sectPr>
          <w:pgSz w:w="11915" w:h="16840"/>
          <w:pgMar w:top="1431" w:right="1323" w:bottom="0" w:left="1435" w:header="0" w:footer="0" w:gutter="0"/>
        </w:sectPr>
      </w:pPr>
    </w:p>
    <w:p>
      <w:pPr>
        <w:spacing w:line="311" w:lineRule="auto"/>
        <w:rPr>
          <w:rFonts w:ascii="Arial"/>
          <w:sz w:val="21"/>
        </w:rPr>
      </w:pPr>
    </w:p>
    <w:p>
      <w:pPr>
        <w:spacing w:line="312" w:lineRule="auto"/>
        <w:rPr>
          <w:rFonts w:ascii="Arial"/>
          <w:sz w:val="21"/>
        </w:rPr>
      </w:pPr>
    </w:p>
    <w:p>
      <w:pPr>
        <w:spacing w:before="114" w:line="236" w:lineRule="auto"/>
        <w:ind w:left="643"/>
        <w:outlineLvl w:val="1"/>
        <w:rPr>
          <w:rFonts w:ascii="方正黑体_GBK" w:hAnsi="方正黑体_GBK" w:eastAsia="方正黑体_GBK" w:cs="方正黑体_GBK"/>
          <w:sz w:val="31"/>
          <w:szCs w:val="31"/>
        </w:rPr>
      </w:pPr>
      <w:r>
        <w:rPr>
          <w:rFonts w:ascii="方正黑体_GBK" w:hAnsi="方正黑体_GBK" w:eastAsia="方正黑体_GBK" w:cs="方正黑体_GBK"/>
          <w:b/>
          <w:bCs/>
          <w:spacing w:val="3"/>
          <w:sz w:val="31"/>
          <w:szCs w:val="31"/>
        </w:rPr>
        <w:t>五</w:t>
      </w:r>
      <w:r>
        <w:rPr>
          <w:rFonts w:ascii="方正黑体_GBK" w:hAnsi="方正黑体_GBK" w:eastAsia="方正黑体_GBK" w:cs="方正黑体_GBK"/>
          <w:spacing w:val="-47"/>
          <w:sz w:val="31"/>
          <w:szCs w:val="31"/>
        </w:rPr>
        <w:t xml:space="preserve"> </w:t>
      </w:r>
      <w:r>
        <w:rPr>
          <w:rFonts w:ascii="方正黑体_GBK" w:hAnsi="方正黑体_GBK" w:eastAsia="方正黑体_GBK" w:cs="方正黑体_GBK"/>
          <w:b/>
          <w:bCs/>
          <w:spacing w:val="3"/>
          <w:sz w:val="31"/>
          <w:szCs w:val="31"/>
        </w:rPr>
        <w:t>、预算绩效管理情况说明</w:t>
      </w:r>
    </w:p>
    <w:p>
      <w:pPr>
        <w:spacing w:before="259" w:line="231" w:lineRule="auto"/>
        <w:ind w:left="617"/>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8"/>
          <w:sz w:val="31"/>
          <w:szCs w:val="31"/>
        </w:rPr>
        <w:t>（一）预算绩效管理工作开展情况</w:t>
      </w:r>
    </w:p>
    <w:p>
      <w:pPr>
        <w:pStyle w:val="2"/>
        <w:spacing w:before="265" w:line="315" w:lineRule="auto"/>
        <w:ind w:firstLine="645"/>
        <w:jc w:val="both"/>
      </w:pPr>
      <w:r>
        <w:rPr>
          <w:spacing w:val="6"/>
        </w:rPr>
        <w:t xml:space="preserve">根据预算绩效管理要求，我局对部门整体和 </w:t>
      </w:r>
      <w:r>
        <w:rPr>
          <w:rFonts w:ascii="Times New Roman" w:hAnsi="Times New Roman" w:eastAsia="Times New Roman" w:cs="Times New Roman"/>
          <w:spacing w:val="6"/>
        </w:rPr>
        <w:t xml:space="preserve">1 </w:t>
      </w:r>
      <w:r>
        <w:rPr>
          <w:spacing w:val="6"/>
        </w:rPr>
        <w:t>个项目开展了</w:t>
      </w:r>
      <w:r>
        <w:rPr>
          <w:spacing w:val="12"/>
        </w:rPr>
        <w:t xml:space="preserve"> </w:t>
      </w:r>
      <w:r>
        <w:rPr>
          <w:spacing w:val="-9"/>
        </w:rPr>
        <w:t>绩效自评，其中，以填报自评表形式开展自评</w:t>
      </w:r>
      <w:r>
        <w:rPr>
          <w:spacing w:val="-52"/>
        </w:rPr>
        <w:t xml:space="preserve"> </w:t>
      </w:r>
      <w:r>
        <w:rPr>
          <w:rFonts w:ascii="Times New Roman" w:hAnsi="Times New Roman" w:eastAsia="Times New Roman" w:cs="Times New Roman"/>
          <w:spacing w:val="-9"/>
        </w:rPr>
        <w:t xml:space="preserve">1 </w:t>
      </w:r>
      <w:r>
        <w:rPr>
          <w:spacing w:val="-9"/>
        </w:rPr>
        <w:t>项，涉及资金</w:t>
      </w:r>
      <w:r>
        <w:rPr>
          <w:spacing w:val="-53"/>
        </w:rPr>
        <w:t xml:space="preserve"> </w:t>
      </w:r>
      <w:r>
        <w:rPr>
          <w:rFonts w:ascii="Times New Roman" w:hAnsi="Times New Roman" w:eastAsia="Times New Roman" w:cs="Times New Roman"/>
          <w:spacing w:val="-9"/>
        </w:rPr>
        <w:t>195</w:t>
      </w:r>
      <w:r>
        <w:rPr>
          <w:rFonts w:ascii="Times New Roman" w:hAnsi="Times New Roman" w:eastAsia="Times New Roman" w:cs="Times New Roman"/>
          <w:spacing w:val="-10"/>
        </w:rPr>
        <w:t>.62</w:t>
      </w:r>
      <w:r>
        <w:rPr>
          <w:rFonts w:ascii="Times New Roman" w:hAnsi="Times New Roman" w:eastAsia="Times New Roman" w:cs="Times New Roman"/>
        </w:rPr>
        <w:t xml:space="preserve"> </w:t>
      </w:r>
      <w:r>
        <w:rPr>
          <w:spacing w:val="9"/>
        </w:rPr>
        <w:t>万元。从评价情况来看，我单位对项目资金的使用严格按照财政</w:t>
      </w:r>
      <w:r>
        <w:rPr>
          <w:spacing w:val="12"/>
        </w:rPr>
        <w:t xml:space="preserve"> </w:t>
      </w:r>
      <w:r>
        <w:rPr>
          <w:spacing w:val="11"/>
        </w:rPr>
        <w:t>局、审计局相关文件执行，招商局全体工作人员严守财经制度，</w:t>
      </w:r>
      <w:r>
        <w:rPr>
          <w:spacing w:val="1"/>
        </w:rPr>
        <w:t xml:space="preserve"> </w:t>
      </w:r>
      <w:r>
        <w:rPr>
          <w:spacing w:val="9"/>
        </w:rPr>
        <w:t>进一步强化内部监督，保证了项目资金使用的合理、合法、高效</w:t>
      </w:r>
      <w:r>
        <w:rPr>
          <w:spacing w:val="12"/>
        </w:rPr>
        <w:t xml:space="preserve"> </w:t>
      </w:r>
      <w:r>
        <w:rPr>
          <w:spacing w:val="4"/>
        </w:rPr>
        <w:t>的运作。</w:t>
      </w:r>
    </w:p>
    <w:p>
      <w:pPr>
        <w:spacing w:line="236" w:lineRule="auto"/>
        <w:ind w:left="617"/>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4"/>
          <w:sz w:val="31"/>
          <w:szCs w:val="31"/>
        </w:rPr>
        <w:t>（</w:t>
      </w:r>
      <w:r>
        <w:rPr>
          <w:rFonts w:ascii="方正楷体_GBK" w:hAnsi="方正楷体_GBK" w:eastAsia="方正楷体_GBK" w:cs="方正楷体_GBK"/>
          <w:spacing w:val="-44"/>
          <w:sz w:val="31"/>
          <w:szCs w:val="31"/>
        </w:rPr>
        <w:t xml:space="preserve"> </w:t>
      </w:r>
      <w:r>
        <w:rPr>
          <w:rFonts w:ascii="方正楷体_GBK" w:hAnsi="方正楷体_GBK" w:eastAsia="方正楷体_GBK" w:cs="方正楷体_GBK"/>
          <w:b/>
          <w:bCs/>
          <w:spacing w:val="4"/>
          <w:sz w:val="31"/>
          <w:szCs w:val="31"/>
        </w:rPr>
        <w:t>二）绩效自评结果</w:t>
      </w:r>
    </w:p>
    <w:p>
      <w:pPr>
        <w:pStyle w:val="2"/>
        <w:spacing w:before="157" w:line="234" w:lineRule="auto"/>
        <w:ind w:left="664"/>
      </w:pPr>
      <w:r>
        <w:rPr>
          <w:rFonts w:ascii="Times New Roman" w:hAnsi="Times New Roman" w:eastAsia="Times New Roman" w:cs="Times New Roman"/>
          <w:spacing w:val="2"/>
        </w:rPr>
        <w:t xml:space="preserve">1.     </w:t>
      </w:r>
      <w:r>
        <w:rPr>
          <w:spacing w:val="2"/>
        </w:rPr>
        <w:t>绩效目标自评表。</w:t>
      </w:r>
    </w:p>
    <w:p>
      <w:pPr>
        <w:spacing w:line="239" w:lineRule="exact"/>
      </w:pPr>
    </w:p>
    <w:tbl>
      <w:tblPr>
        <w:tblStyle w:val="5"/>
        <w:tblW w:w="8436" w:type="dxa"/>
        <w:tblInd w:w="2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5"/>
        <w:gridCol w:w="667"/>
        <w:gridCol w:w="669"/>
        <w:gridCol w:w="773"/>
        <w:gridCol w:w="658"/>
        <w:gridCol w:w="744"/>
        <w:gridCol w:w="784"/>
        <w:gridCol w:w="530"/>
        <w:gridCol w:w="543"/>
        <w:gridCol w:w="719"/>
        <w:gridCol w:w="635"/>
        <w:gridCol w:w="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8436" w:type="dxa"/>
            <w:gridSpan w:val="12"/>
            <w:vAlign w:val="top"/>
          </w:tcPr>
          <w:p>
            <w:pPr>
              <w:pStyle w:val="6"/>
              <w:spacing w:before="89" w:line="230" w:lineRule="auto"/>
              <w:ind w:left="3550"/>
            </w:pPr>
            <w:r>
              <w:rPr>
                <w:rFonts w:ascii="Times New Roman" w:hAnsi="Times New Roman" w:eastAsia="Times New Roman" w:cs="Times New Roman"/>
              </w:rPr>
              <w:t xml:space="preserve">2022 </w:t>
            </w:r>
            <w:r>
              <w:t>年度部门整体绩效自评表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8436" w:type="dxa"/>
            <w:gridSpan w:val="12"/>
            <w:vAlign w:val="top"/>
          </w:tcPr>
          <w:p>
            <w:pPr>
              <w:pStyle w:val="6"/>
              <w:spacing w:before="80" w:line="235" w:lineRule="auto"/>
              <w:ind w:left="3766"/>
            </w:pPr>
            <w:r>
              <w:rPr>
                <w:spacing w:val="-1"/>
              </w:rPr>
              <w:t>状态：绩效审核已审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995" w:type="dxa"/>
            <w:vAlign w:val="top"/>
          </w:tcPr>
          <w:p>
            <w:pPr>
              <w:pStyle w:val="6"/>
              <w:spacing w:before="82" w:line="235" w:lineRule="auto"/>
              <w:ind w:left="244"/>
            </w:pPr>
            <w:r>
              <w:rPr>
                <w:spacing w:val="-7"/>
              </w:rPr>
              <w:t>项</w:t>
            </w:r>
            <w:r>
              <w:rPr>
                <w:spacing w:val="-16"/>
              </w:rPr>
              <w:t xml:space="preserve"> </w:t>
            </w:r>
            <w:r>
              <w:rPr>
                <w:spacing w:val="-7"/>
              </w:rPr>
              <w:t>目名称：</w:t>
            </w:r>
          </w:p>
        </w:tc>
        <w:tc>
          <w:tcPr>
            <w:tcW w:w="1336" w:type="dxa"/>
            <w:gridSpan w:val="2"/>
            <w:vAlign w:val="top"/>
          </w:tcPr>
          <w:p>
            <w:pPr>
              <w:pStyle w:val="6"/>
              <w:spacing w:before="10" w:line="234" w:lineRule="auto"/>
              <w:ind w:left="112"/>
            </w:pPr>
            <w:r>
              <w:rPr>
                <w:spacing w:val="-1"/>
              </w:rPr>
              <w:t>垫江县招商投资促进局整</w:t>
            </w:r>
          </w:p>
          <w:p>
            <w:pPr>
              <w:pStyle w:val="6"/>
              <w:spacing w:before="3" w:line="213" w:lineRule="auto"/>
              <w:ind w:left="510"/>
            </w:pPr>
            <w:r>
              <w:rPr>
                <w:spacing w:val="-1"/>
              </w:rPr>
              <w:t>体自评</w:t>
            </w:r>
          </w:p>
        </w:tc>
        <w:tc>
          <w:tcPr>
            <w:tcW w:w="773" w:type="dxa"/>
            <w:vAlign w:val="top"/>
          </w:tcPr>
          <w:p>
            <w:pPr>
              <w:pStyle w:val="6"/>
              <w:spacing w:before="82" w:line="235" w:lineRule="auto"/>
              <w:ind w:left="131"/>
            </w:pPr>
            <w:r>
              <w:rPr>
                <w:spacing w:val="-2"/>
              </w:rPr>
              <w:t>项目编码：</w:t>
            </w:r>
          </w:p>
        </w:tc>
        <w:tc>
          <w:tcPr>
            <w:tcW w:w="1402" w:type="dxa"/>
            <w:gridSpan w:val="2"/>
            <w:vAlign w:val="top"/>
          </w:tcPr>
          <w:p>
            <w:pPr>
              <w:spacing w:before="107" w:line="190" w:lineRule="auto"/>
              <w:ind w:left="244"/>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50023100022P000051</w:t>
            </w:r>
          </w:p>
        </w:tc>
        <w:tc>
          <w:tcPr>
            <w:tcW w:w="784" w:type="dxa"/>
            <w:vAlign w:val="top"/>
          </w:tcPr>
          <w:p>
            <w:pPr>
              <w:pStyle w:val="6"/>
              <w:spacing w:before="82" w:line="230" w:lineRule="auto"/>
              <w:ind w:left="164"/>
            </w:pPr>
            <w:r>
              <w:rPr>
                <w:spacing w:val="-6"/>
              </w:rPr>
              <w:t>自评总分：</w:t>
            </w:r>
          </w:p>
        </w:tc>
        <w:tc>
          <w:tcPr>
            <w:tcW w:w="1073" w:type="dxa"/>
            <w:gridSpan w:val="2"/>
            <w:vAlign w:val="top"/>
          </w:tcPr>
          <w:p>
            <w:pPr>
              <w:spacing w:before="107" w:line="190" w:lineRule="auto"/>
              <w:ind w:left="448"/>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99.5</w:t>
            </w:r>
          </w:p>
        </w:tc>
        <w:tc>
          <w:tcPr>
            <w:tcW w:w="719" w:type="dxa"/>
            <w:vAlign w:val="top"/>
          </w:tcPr>
          <w:p>
            <w:pPr>
              <w:rPr>
                <w:rFonts w:ascii="Arial"/>
                <w:sz w:val="21"/>
              </w:rPr>
            </w:pPr>
          </w:p>
        </w:tc>
        <w:tc>
          <w:tcPr>
            <w:tcW w:w="1354"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995" w:type="dxa"/>
            <w:vAlign w:val="top"/>
          </w:tcPr>
          <w:p>
            <w:pPr>
              <w:pStyle w:val="6"/>
              <w:spacing w:before="82" w:line="233" w:lineRule="auto"/>
              <w:ind w:left="143"/>
            </w:pPr>
            <w:r>
              <w:rPr>
                <w:spacing w:val="-1"/>
              </w:rPr>
              <w:t>项目主管部门：</w:t>
            </w:r>
          </w:p>
        </w:tc>
        <w:tc>
          <w:tcPr>
            <w:tcW w:w="1336" w:type="dxa"/>
            <w:gridSpan w:val="2"/>
            <w:vAlign w:val="top"/>
          </w:tcPr>
          <w:p>
            <w:pPr>
              <w:pStyle w:val="6"/>
              <w:spacing w:before="10" w:line="234" w:lineRule="auto"/>
              <w:ind w:left="119"/>
            </w:pPr>
            <w:r>
              <w:rPr>
                <w:rFonts w:ascii="Times New Roman" w:hAnsi="Times New Roman" w:eastAsia="Times New Roman" w:cs="Times New Roman"/>
                <w:spacing w:val="-1"/>
              </w:rPr>
              <w:t>505-</w:t>
            </w:r>
            <w:r>
              <w:rPr>
                <w:spacing w:val="-1"/>
              </w:rPr>
              <w:t>垫江县招商投资促进</w:t>
            </w:r>
          </w:p>
          <w:p>
            <w:pPr>
              <w:pStyle w:val="6"/>
              <w:spacing w:before="3" w:line="212" w:lineRule="auto"/>
              <w:ind w:left="614"/>
            </w:pPr>
            <w:r>
              <w:t>局</w:t>
            </w:r>
          </w:p>
        </w:tc>
        <w:tc>
          <w:tcPr>
            <w:tcW w:w="773" w:type="dxa"/>
            <w:vAlign w:val="top"/>
          </w:tcPr>
          <w:p>
            <w:pPr>
              <w:pStyle w:val="6"/>
              <w:spacing w:before="10" w:line="233" w:lineRule="auto"/>
              <w:ind w:left="131"/>
            </w:pPr>
            <w:r>
              <w:rPr>
                <w:spacing w:val="-6"/>
              </w:rPr>
              <w:t>财政归</w:t>
            </w:r>
            <w:r>
              <w:rPr>
                <w:spacing w:val="-21"/>
              </w:rPr>
              <w:t xml:space="preserve"> </w:t>
            </w:r>
            <w:r>
              <w:rPr>
                <w:spacing w:val="-6"/>
              </w:rPr>
              <w:t>口处</w:t>
            </w:r>
          </w:p>
          <w:p>
            <w:pPr>
              <w:pStyle w:val="6"/>
              <w:spacing w:before="3" w:line="212" w:lineRule="auto"/>
              <w:ind w:left="288"/>
            </w:pPr>
            <w:r>
              <w:rPr>
                <w:spacing w:val="-6"/>
              </w:rPr>
              <w:t>室：</w:t>
            </w:r>
          </w:p>
        </w:tc>
        <w:tc>
          <w:tcPr>
            <w:tcW w:w="1402" w:type="dxa"/>
            <w:gridSpan w:val="2"/>
            <w:vAlign w:val="top"/>
          </w:tcPr>
          <w:p>
            <w:pPr>
              <w:pStyle w:val="6"/>
              <w:spacing w:before="82" w:line="236" w:lineRule="auto"/>
              <w:ind w:left="454"/>
            </w:pPr>
            <w:r>
              <w:rPr>
                <w:rFonts w:ascii="Times New Roman" w:hAnsi="Times New Roman" w:eastAsia="Times New Roman" w:cs="Times New Roman"/>
                <w:spacing w:val="-1"/>
              </w:rPr>
              <w:t>008-</w:t>
            </w:r>
            <w:r>
              <w:rPr>
                <w:spacing w:val="-1"/>
              </w:rPr>
              <w:t>企业科</w:t>
            </w:r>
          </w:p>
        </w:tc>
        <w:tc>
          <w:tcPr>
            <w:tcW w:w="784" w:type="dxa"/>
            <w:vAlign w:val="top"/>
          </w:tcPr>
          <w:p>
            <w:pPr>
              <w:pStyle w:val="6"/>
              <w:spacing w:before="82" w:line="234" w:lineRule="auto"/>
              <w:ind w:left="105"/>
            </w:pPr>
            <w:r>
              <w:rPr>
                <w:spacing w:val="-1"/>
              </w:rPr>
              <w:t>部门联系人：</w:t>
            </w:r>
          </w:p>
        </w:tc>
        <w:tc>
          <w:tcPr>
            <w:tcW w:w="1073" w:type="dxa"/>
            <w:gridSpan w:val="2"/>
            <w:vAlign w:val="top"/>
          </w:tcPr>
          <w:p>
            <w:pPr>
              <w:pStyle w:val="6"/>
              <w:spacing w:before="82" w:line="232" w:lineRule="auto"/>
              <w:ind w:left="389"/>
            </w:pPr>
            <w:r>
              <w:rPr>
                <w:spacing w:val="-2"/>
              </w:rPr>
              <w:t>程</w:t>
            </w:r>
            <w:r>
              <w:rPr>
                <w:rFonts w:hint="eastAsia"/>
                <w:spacing w:val="-2"/>
                <w:lang w:val="en-US" w:eastAsia="zh-CN"/>
              </w:rPr>
              <w:t>*</w:t>
            </w:r>
            <w:r>
              <w:rPr>
                <w:spacing w:val="-2"/>
              </w:rPr>
              <w:t>英</w:t>
            </w:r>
          </w:p>
        </w:tc>
        <w:tc>
          <w:tcPr>
            <w:tcW w:w="719" w:type="dxa"/>
            <w:vAlign w:val="top"/>
          </w:tcPr>
          <w:p>
            <w:pPr>
              <w:pStyle w:val="6"/>
              <w:spacing w:before="82" w:line="235" w:lineRule="auto"/>
              <w:ind w:left="110"/>
            </w:pPr>
            <w:r>
              <w:rPr>
                <w:spacing w:val="-1"/>
              </w:rPr>
              <w:t>联系电话：</w:t>
            </w:r>
          </w:p>
        </w:tc>
        <w:tc>
          <w:tcPr>
            <w:tcW w:w="1354" w:type="dxa"/>
            <w:gridSpan w:val="2"/>
            <w:vAlign w:val="top"/>
          </w:tcPr>
          <w:p>
            <w:pPr>
              <w:spacing w:before="107" w:line="190" w:lineRule="auto"/>
              <w:ind w:left="406"/>
              <w:rPr>
                <w:rFonts w:hint="default" w:ascii="Times New Roman" w:hAnsi="Times New Roman" w:eastAsia="宋体" w:cs="Times New Roman"/>
                <w:sz w:val="10"/>
                <w:szCs w:val="10"/>
                <w:lang w:val="en-US" w:eastAsia="zh-CN"/>
              </w:rPr>
            </w:pPr>
            <w:r>
              <w:rPr>
                <w:rFonts w:hint="eastAsia" w:ascii="Times New Roman" w:hAnsi="Times New Roman" w:eastAsia="宋体" w:cs="Times New Roman"/>
                <w:spacing w:val="-1"/>
                <w:sz w:val="10"/>
                <w:szCs w:val="10"/>
                <w:lang w:val="en-US" w:eastAsia="zh-CN"/>
              </w:rPr>
              <w:t>74512518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8436" w:type="dxa"/>
            <w:gridSpan w:val="12"/>
            <w:vAlign w:val="top"/>
          </w:tcPr>
          <w:p>
            <w:pPr>
              <w:pStyle w:val="6"/>
              <w:spacing w:before="81" w:line="234" w:lineRule="auto"/>
              <w:ind w:left="4021"/>
            </w:pPr>
            <w:r>
              <w:rPr>
                <w:spacing w:val="-3"/>
              </w:rP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662" w:type="dxa"/>
            <w:gridSpan w:val="2"/>
            <w:vAlign w:val="top"/>
          </w:tcPr>
          <w:p>
            <w:pPr>
              <w:rPr>
                <w:rFonts w:ascii="Arial"/>
                <w:sz w:val="21"/>
              </w:rPr>
            </w:pPr>
          </w:p>
        </w:tc>
        <w:tc>
          <w:tcPr>
            <w:tcW w:w="1442" w:type="dxa"/>
            <w:gridSpan w:val="2"/>
            <w:vAlign w:val="top"/>
          </w:tcPr>
          <w:p>
            <w:pPr>
              <w:pStyle w:val="6"/>
              <w:spacing w:before="85" w:line="234" w:lineRule="auto"/>
              <w:ind w:left="465"/>
            </w:pPr>
            <w:r>
              <w:rPr>
                <w:spacing w:val="-1"/>
              </w:rPr>
              <w:t>年初预算数</w:t>
            </w:r>
          </w:p>
        </w:tc>
        <w:tc>
          <w:tcPr>
            <w:tcW w:w="1402" w:type="dxa"/>
            <w:gridSpan w:val="2"/>
            <w:vAlign w:val="top"/>
          </w:tcPr>
          <w:p>
            <w:pPr>
              <w:pStyle w:val="6"/>
              <w:spacing w:before="85" w:line="227" w:lineRule="auto"/>
              <w:ind w:left="247"/>
            </w:pPr>
            <w:r>
              <w:rPr>
                <w:spacing w:val="-1"/>
              </w:rPr>
              <w:t>全年（调整）预算数</w:t>
            </w:r>
          </w:p>
        </w:tc>
        <w:tc>
          <w:tcPr>
            <w:tcW w:w="1314" w:type="dxa"/>
            <w:gridSpan w:val="2"/>
            <w:vAlign w:val="top"/>
          </w:tcPr>
          <w:p>
            <w:pPr>
              <w:pStyle w:val="6"/>
              <w:spacing w:before="86" w:line="235" w:lineRule="auto"/>
              <w:ind w:left="405"/>
            </w:pPr>
            <w:r>
              <w:rPr>
                <w:spacing w:val="-1"/>
              </w:rPr>
              <w:t>全年执行数</w:t>
            </w:r>
          </w:p>
        </w:tc>
        <w:tc>
          <w:tcPr>
            <w:tcW w:w="1262" w:type="dxa"/>
            <w:gridSpan w:val="2"/>
            <w:vAlign w:val="top"/>
          </w:tcPr>
          <w:p>
            <w:pPr>
              <w:pStyle w:val="6"/>
              <w:spacing w:before="85" w:line="235" w:lineRule="auto"/>
              <w:ind w:left="484"/>
            </w:pPr>
            <w:r>
              <w:rPr>
                <w:spacing w:val="-2"/>
              </w:rPr>
              <w:t>执行率</w:t>
            </w:r>
          </w:p>
        </w:tc>
        <w:tc>
          <w:tcPr>
            <w:tcW w:w="635" w:type="dxa"/>
            <w:vAlign w:val="top"/>
          </w:tcPr>
          <w:p>
            <w:pPr>
              <w:pStyle w:val="6"/>
              <w:spacing w:before="13" w:line="235" w:lineRule="auto"/>
              <w:ind w:left="122"/>
            </w:pPr>
            <w:r>
              <w:rPr>
                <w:spacing w:val="-2"/>
              </w:rPr>
              <w:t>执行率权</w:t>
            </w:r>
          </w:p>
          <w:p>
            <w:pPr>
              <w:pStyle w:val="6"/>
              <w:spacing w:before="9" w:line="199" w:lineRule="auto"/>
              <w:ind w:left="274"/>
            </w:pPr>
            <w:r>
              <w:t>重</w:t>
            </w:r>
          </w:p>
        </w:tc>
        <w:tc>
          <w:tcPr>
            <w:tcW w:w="719" w:type="dxa"/>
            <w:vAlign w:val="top"/>
          </w:tcPr>
          <w:p>
            <w:pPr>
              <w:pStyle w:val="6"/>
              <w:spacing w:before="13" w:line="235" w:lineRule="auto"/>
              <w:ind w:left="159"/>
            </w:pPr>
            <w:r>
              <w:rPr>
                <w:spacing w:val="-2"/>
              </w:rPr>
              <w:t>执行率得</w:t>
            </w:r>
          </w:p>
          <w:p>
            <w:pPr>
              <w:pStyle w:val="6"/>
              <w:spacing w:before="1" w:line="213" w:lineRule="auto"/>
              <w:ind w:left="310"/>
            </w:pP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662" w:type="dxa"/>
            <w:gridSpan w:val="2"/>
            <w:vAlign w:val="top"/>
          </w:tcPr>
          <w:p>
            <w:pPr>
              <w:pStyle w:val="6"/>
              <w:spacing w:before="80" w:line="235" w:lineRule="auto"/>
              <w:ind w:left="577"/>
            </w:pPr>
            <w:r>
              <w:rPr>
                <w:spacing w:val="-1"/>
              </w:rPr>
              <w:t>年度总金额</w:t>
            </w:r>
          </w:p>
        </w:tc>
        <w:tc>
          <w:tcPr>
            <w:tcW w:w="1442" w:type="dxa"/>
            <w:gridSpan w:val="2"/>
            <w:vAlign w:val="top"/>
          </w:tcPr>
          <w:p>
            <w:pPr>
              <w:spacing w:before="104" w:line="190" w:lineRule="auto"/>
              <w:ind w:left="453"/>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5,041,302.58</w:t>
            </w:r>
          </w:p>
        </w:tc>
        <w:tc>
          <w:tcPr>
            <w:tcW w:w="1402" w:type="dxa"/>
            <w:gridSpan w:val="2"/>
            <w:vAlign w:val="top"/>
          </w:tcPr>
          <w:p>
            <w:pPr>
              <w:spacing w:before="104" w:line="190" w:lineRule="auto"/>
              <w:ind w:left="433"/>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7,312,572.55</w:t>
            </w:r>
          </w:p>
        </w:tc>
        <w:tc>
          <w:tcPr>
            <w:tcW w:w="1314" w:type="dxa"/>
            <w:gridSpan w:val="2"/>
            <w:vAlign w:val="top"/>
          </w:tcPr>
          <w:p>
            <w:pPr>
              <w:spacing w:before="104" w:line="190" w:lineRule="auto"/>
              <w:ind w:left="392"/>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6,933,915.</w:t>
            </w:r>
            <w:r>
              <w:rPr>
                <w:rFonts w:ascii="Times New Roman" w:hAnsi="Times New Roman" w:eastAsia="Times New Roman" w:cs="Times New Roman"/>
                <w:spacing w:val="-4"/>
                <w:sz w:val="10"/>
                <w:szCs w:val="10"/>
              </w:rPr>
              <w:t xml:space="preserve"> </w:t>
            </w:r>
            <w:r>
              <w:rPr>
                <w:rFonts w:ascii="Times New Roman" w:hAnsi="Times New Roman" w:eastAsia="Times New Roman" w:cs="Times New Roman"/>
                <w:spacing w:val="-2"/>
                <w:sz w:val="10"/>
                <w:szCs w:val="10"/>
              </w:rPr>
              <w:t>13</w:t>
            </w:r>
          </w:p>
        </w:tc>
        <w:tc>
          <w:tcPr>
            <w:tcW w:w="1262" w:type="dxa"/>
            <w:gridSpan w:val="2"/>
            <w:vAlign w:val="top"/>
          </w:tcPr>
          <w:p>
            <w:pPr>
              <w:rPr>
                <w:rFonts w:ascii="Arial"/>
                <w:sz w:val="21"/>
              </w:rPr>
            </w:pPr>
          </w:p>
        </w:tc>
        <w:tc>
          <w:tcPr>
            <w:tcW w:w="635" w:type="dxa"/>
            <w:vAlign w:val="top"/>
          </w:tcPr>
          <w:p>
            <w:pPr>
              <w:rPr>
                <w:rFonts w:ascii="Arial"/>
                <w:sz w:val="21"/>
              </w:rPr>
            </w:pPr>
          </w:p>
        </w:tc>
        <w:tc>
          <w:tcPr>
            <w:tcW w:w="71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662" w:type="dxa"/>
            <w:gridSpan w:val="2"/>
            <w:vAlign w:val="top"/>
          </w:tcPr>
          <w:p>
            <w:pPr>
              <w:pStyle w:val="6"/>
              <w:spacing w:before="80" w:line="233" w:lineRule="auto"/>
              <w:ind w:left="475"/>
            </w:pPr>
            <w:r>
              <w:rPr>
                <w:spacing w:val="-1"/>
              </w:rPr>
              <w:t>其中：财政拨款</w:t>
            </w:r>
          </w:p>
        </w:tc>
        <w:tc>
          <w:tcPr>
            <w:tcW w:w="1442" w:type="dxa"/>
            <w:gridSpan w:val="2"/>
            <w:vAlign w:val="top"/>
          </w:tcPr>
          <w:p>
            <w:pPr>
              <w:spacing w:before="104" w:line="190" w:lineRule="auto"/>
              <w:ind w:left="453"/>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5,041,302.58</w:t>
            </w:r>
          </w:p>
        </w:tc>
        <w:tc>
          <w:tcPr>
            <w:tcW w:w="1402" w:type="dxa"/>
            <w:gridSpan w:val="2"/>
            <w:vAlign w:val="top"/>
          </w:tcPr>
          <w:p>
            <w:pPr>
              <w:spacing w:before="104" w:line="190" w:lineRule="auto"/>
              <w:ind w:left="433"/>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7,312,572.55</w:t>
            </w:r>
          </w:p>
        </w:tc>
        <w:tc>
          <w:tcPr>
            <w:tcW w:w="1314" w:type="dxa"/>
            <w:gridSpan w:val="2"/>
            <w:vAlign w:val="top"/>
          </w:tcPr>
          <w:p>
            <w:pPr>
              <w:spacing w:before="104" w:line="190" w:lineRule="auto"/>
              <w:ind w:left="392"/>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6,933,915.</w:t>
            </w:r>
            <w:r>
              <w:rPr>
                <w:rFonts w:ascii="Times New Roman" w:hAnsi="Times New Roman" w:eastAsia="Times New Roman" w:cs="Times New Roman"/>
                <w:spacing w:val="-4"/>
                <w:sz w:val="10"/>
                <w:szCs w:val="10"/>
              </w:rPr>
              <w:t xml:space="preserve"> </w:t>
            </w:r>
            <w:r>
              <w:rPr>
                <w:rFonts w:ascii="Times New Roman" w:hAnsi="Times New Roman" w:eastAsia="Times New Roman" w:cs="Times New Roman"/>
                <w:spacing w:val="-2"/>
                <w:sz w:val="10"/>
                <w:szCs w:val="10"/>
              </w:rPr>
              <w:t>13</w:t>
            </w:r>
          </w:p>
        </w:tc>
        <w:tc>
          <w:tcPr>
            <w:tcW w:w="1262" w:type="dxa"/>
            <w:gridSpan w:val="2"/>
            <w:vAlign w:val="top"/>
          </w:tcPr>
          <w:p>
            <w:pPr>
              <w:spacing w:before="104" w:line="190" w:lineRule="auto"/>
              <w:ind w:left="58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95</w:t>
            </w:r>
          </w:p>
        </w:tc>
        <w:tc>
          <w:tcPr>
            <w:tcW w:w="635" w:type="dxa"/>
            <w:vAlign w:val="top"/>
          </w:tcPr>
          <w:p>
            <w:pPr>
              <w:spacing w:before="104" w:line="190" w:lineRule="auto"/>
              <w:ind w:left="277"/>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19" w:type="dxa"/>
            <w:vAlign w:val="top"/>
          </w:tcPr>
          <w:p>
            <w:pPr>
              <w:spacing w:before="104" w:line="190" w:lineRule="auto"/>
              <w:ind w:left="296"/>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8436" w:type="dxa"/>
            <w:gridSpan w:val="12"/>
            <w:vAlign w:val="top"/>
          </w:tcPr>
          <w:p>
            <w:pPr>
              <w:pStyle w:val="6"/>
              <w:spacing w:before="79" w:line="235" w:lineRule="auto"/>
              <w:ind w:left="4019"/>
            </w:pPr>
            <w:r>
              <w:rPr>
                <w:spacing w:val="-2"/>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3104" w:type="dxa"/>
            <w:gridSpan w:val="4"/>
            <w:vAlign w:val="top"/>
          </w:tcPr>
          <w:p>
            <w:pPr>
              <w:pStyle w:val="6"/>
              <w:spacing w:before="81" w:line="235" w:lineRule="auto"/>
              <w:ind w:left="1249"/>
            </w:pPr>
            <w:r>
              <w:rPr>
                <w:spacing w:val="-1"/>
              </w:rPr>
              <w:t>年初绩效目标</w:t>
            </w:r>
          </w:p>
        </w:tc>
        <w:tc>
          <w:tcPr>
            <w:tcW w:w="2716" w:type="dxa"/>
            <w:gridSpan w:val="4"/>
            <w:vAlign w:val="top"/>
          </w:tcPr>
          <w:p>
            <w:pPr>
              <w:pStyle w:val="6"/>
              <w:spacing w:before="81" w:line="227" w:lineRule="auto"/>
              <w:ind w:left="855"/>
            </w:pPr>
            <w:r>
              <w:rPr>
                <w:spacing w:val="-1"/>
              </w:rPr>
              <w:t>全年（调整）绩效目标</w:t>
            </w:r>
          </w:p>
        </w:tc>
        <w:tc>
          <w:tcPr>
            <w:tcW w:w="2616" w:type="dxa"/>
            <w:gridSpan w:val="4"/>
            <w:vAlign w:val="top"/>
          </w:tcPr>
          <w:p>
            <w:pPr>
              <w:pStyle w:val="6"/>
              <w:spacing w:before="81" w:line="234" w:lineRule="auto"/>
              <w:ind w:left="805"/>
            </w:pPr>
            <w:r>
              <w:rPr>
                <w:spacing w:val="-1"/>
              </w:rPr>
              <w:t>全年目标实际完成情况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3104" w:type="dxa"/>
            <w:gridSpan w:val="4"/>
            <w:vAlign w:val="top"/>
          </w:tcPr>
          <w:p>
            <w:pPr>
              <w:pStyle w:val="6"/>
              <w:spacing w:before="84" w:line="226" w:lineRule="auto"/>
              <w:ind w:left="110"/>
            </w:pPr>
            <w:r>
              <w:t>签约项</w:t>
            </w:r>
            <w:r>
              <w:rPr>
                <w:spacing w:val="-5"/>
              </w:rPr>
              <w:t xml:space="preserve"> </w:t>
            </w:r>
            <w:r>
              <w:t>目</w:t>
            </w:r>
            <w:r>
              <w:rPr>
                <w:spacing w:val="-18"/>
              </w:rPr>
              <w:t xml:space="preserve"> </w:t>
            </w:r>
            <w:r>
              <w:rPr>
                <w:rFonts w:ascii="Times New Roman" w:hAnsi="Times New Roman" w:eastAsia="Times New Roman" w:cs="Times New Roman"/>
              </w:rPr>
              <w:t>110</w:t>
            </w:r>
            <w:r>
              <w:t>个以上</w:t>
            </w:r>
            <w:r>
              <w:rPr>
                <w:rFonts w:ascii="Times New Roman" w:hAnsi="Times New Roman" w:eastAsia="Times New Roman" w:cs="Times New Roman"/>
              </w:rPr>
              <w:t>,</w:t>
            </w:r>
            <w:r>
              <w:rPr>
                <w:rFonts w:ascii="Times New Roman" w:hAnsi="Times New Roman" w:eastAsia="Times New Roman" w:cs="Times New Roman"/>
                <w:spacing w:val="-14"/>
              </w:rPr>
              <w:t xml:space="preserve"> </w:t>
            </w:r>
            <w:r>
              <w:t>完成正式合同额</w:t>
            </w:r>
            <w:r>
              <w:rPr>
                <w:rFonts w:ascii="Times New Roman" w:hAnsi="Times New Roman" w:eastAsia="Times New Roman" w:cs="Times New Roman"/>
              </w:rPr>
              <w:t>350</w:t>
            </w:r>
            <w:r>
              <w:t>亿元</w:t>
            </w:r>
            <w:r>
              <w:rPr>
                <w:rFonts w:ascii="Times New Roman" w:hAnsi="Times New Roman" w:eastAsia="Times New Roman" w:cs="Times New Roman"/>
              </w:rPr>
              <w:t>,</w:t>
            </w:r>
            <w:r>
              <w:t>到位资金额</w:t>
            </w:r>
            <w:r>
              <w:rPr>
                <w:rFonts w:ascii="Times New Roman" w:hAnsi="Times New Roman" w:eastAsia="Times New Roman" w:cs="Times New Roman"/>
              </w:rPr>
              <w:t>70</w:t>
            </w:r>
            <w:r>
              <w:t>亿元。</w:t>
            </w:r>
          </w:p>
        </w:tc>
        <w:tc>
          <w:tcPr>
            <w:tcW w:w="2716" w:type="dxa"/>
            <w:gridSpan w:val="4"/>
            <w:vAlign w:val="top"/>
          </w:tcPr>
          <w:p>
            <w:pPr>
              <w:rPr>
                <w:rFonts w:ascii="Arial"/>
                <w:sz w:val="21"/>
              </w:rPr>
            </w:pPr>
          </w:p>
        </w:tc>
        <w:tc>
          <w:tcPr>
            <w:tcW w:w="2616" w:type="dxa"/>
            <w:gridSpan w:val="4"/>
            <w:vAlign w:val="top"/>
          </w:tcPr>
          <w:p>
            <w:pPr>
              <w:pStyle w:val="6"/>
              <w:spacing w:before="12" w:line="232" w:lineRule="auto"/>
              <w:ind w:left="112"/>
            </w:pPr>
            <w:r>
              <w:rPr>
                <w:spacing w:val="-2"/>
              </w:rPr>
              <w:t>签约项</w:t>
            </w:r>
            <w:r>
              <w:rPr>
                <w:spacing w:val="-18"/>
              </w:rPr>
              <w:t xml:space="preserve"> </w:t>
            </w:r>
            <w:r>
              <w:rPr>
                <w:spacing w:val="-2"/>
              </w:rPr>
              <w:t>目</w:t>
            </w:r>
            <w:r>
              <w:rPr>
                <w:spacing w:val="-9"/>
              </w:rPr>
              <w:t xml:space="preserve"> </w:t>
            </w:r>
            <w:r>
              <w:rPr>
                <w:rFonts w:ascii="Times New Roman" w:hAnsi="Times New Roman" w:eastAsia="Times New Roman" w:cs="Times New Roman"/>
                <w:spacing w:val="-2"/>
              </w:rPr>
              <w:t xml:space="preserve">110 </w:t>
            </w:r>
            <w:r>
              <w:rPr>
                <w:spacing w:val="-2"/>
              </w:rPr>
              <w:t>个，完成正式合同额</w:t>
            </w:r>
            <w:r>
              <w:rPr>
                <w:spacing w:val="-17"/>
              </w:rPr>
              <w:t xml:space="preserve"> </w:t>
            </w:r>
            <w:r>
              <w:rPr>
                <w:rFonts w:ascii="Times New Roman" w:hAnsi="Times New Roman" w:eastAsia="Times New Roman" w:cs="Times New Roman"/>
                <w:spacing w:val="-2"/>
              </w:rPr>
              <w:t>350</w:t>
            </w:r>
            <w:r>
              <w:rPr>
                <w:rFonts w:ascii="Times New Roman" w:hAnsi="Times New Roman" w:eastAsia="Times New Roman" w:cs="Times New Roman"/>
                <w:spacing w:val="6"/>
              </w:rPr>
              <w:t xml:space="preserve"> </w:t>
            </w:r>
            <w:r>
              <w:rPr>
                <w:spacing w:val="-2"/>
              </w:rPr>
              <w:t>亿</w:t>
            </w:r>
            <w:r>
              <w:rPr>
                <w:spacing w:val="-3"/>
              </w:rPr>
              <w:t>元，到位资金</w:t>
            </w:r>
          </w:p>
          <w:p>
            <w:pPr>
              <w:pStyle w:val="6"/>
              <w:spacing w:before="4" w:line="211" w:lineRule="auto"/>
              <w:ind w:left="1091"/>
            </w:pPr>
            <w:r>
              <w:rPr>
                <w:rFonts w:ascii="Times New Roman" w:hAnsi="Times New Roman" w:eastAsia="Times New Roman" w:cs="Times New Roman"/>
                <w:spacing w:val="-2"/>
              </w:rPr>
              <w:t>70</w:t>
            </w:r>
            <w:r>
              <w:rPr>
                <w:rFonts w:ascii="Times New Roman" w:hAnsi="Times New Roman" w:eastAsia="Times New Roman" w:cs="Times New Roman"/>
                <w:spacing w:val="6"/>
                <w:w w:val="103"/>
              </w:rPr>
              <w:t xml:space="preserve"> </w:t>
            </w:r>
            <w:r>
              <w:rPr>
                <w:spacing w:val="-2"/>
              </w:rPr>
              <w:t>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8436" w:type="dxa"/>
            <w:gridSpan w:val="12"/>
            <w:vAlign w:val="top"/>
          </w:tcPr>
          <w:p>
            <w:pPr>
              <w:pStyle w:val="6"/>
              <w:spacing w:before="81" w:line="235" w:lineRule="auto"/>
              <w:ind w:left="4019"/>
            </w:pPr>
            <w:r>
              <w:rPr>
                <w:spacing w:val="-2"/>
              </w:rPr>
              <w:t>绩效指标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995" w:type="dxa"/>
            <w:vAlign w:val="top"/>
          </w:tcPr>
          <w:p>
            <w:pPr>
              <w:pStyle w:val="6"/>
              <w:spacing w:before="83" w:line="235" w:lineRule="auto"/>
              <w:ind w:left="292"/>
            </w:pPr>
            <w:r>
              <w:rPr>
                <w:spacing w:val="-2"/>
              </w:rPr>
              <w:t>指标名称</w:t>
            </w:r>
          </w:p>
        </w:tc>
        <w:tc>
          <w:tcPr>
            <w:tcW w:w="667" w:type="dxa"/>
            <w:vAlign w:val="top"/>
          </w:tcPr>
          <w:p>
            <w:pPr>
              <w:pStyle w:val="6"/>
              <w:spacing w:before="84" w:line="233" w:lineRule="auto"/>
              <w:ind w:left="126"/>
            </w:pPr>
            <w:r>
              <w:rPr>
                <w:spacing w:val="-2"/>
              </w:rPr>
              <w:t>计量单位</w:t>
            </w:r>
          </w:p>
        </w:tc>
        <w:tc>
          <w:tcPr>
            <w:tcW w:w="669" w:type="dxa"/>
            <w:vAlign w:val="top"/>
          </w:tcPr>
          <w:p>
            <w:pPr>
              <w:pStyle w:val="6"/>
              <w:spacing w:before="83" w:line="235" w:lineRule="auto"/>
              <w:ind w:left="128"/>
            </w:pPr>
            <w:r>
              <w:rPr>
                <w:spacing w:val="-2"/>
              </w:rPr>
              <w:t>指标性质</w:t>
            </w:r>
          </w:p>
        </w:tc>
        <w:tc>
          <w:tcPr>
            <w:tcW w:w="773" w:type="dxa"/>
            <w:vAlign w:val="top"/>
          </w:tcPr>
          <w:p>
            <w:pPr>
              <w:pStyle w:val="6"/>
              <w:spacing w:before="83" w:line="235" w:lineRule="auto"/>
              <w:ind w:left="232"/>
            </w:pPr>
            <w:r>
              <w:rPr>
                <w:spacing w:val="-2"/>
              </w:rPr>
              <w:t>指标值</w:t>
            </w:r>
          </w:p>
        </w:tc>
        <w:tc>
          <w:tcPr>
            <w:tcW w:w="658" w:type="dxa"/>
            <w:vAlign w:val="top"/>
          </w:tcPr>
          <w:p>
            <w:pPr>
              <w:pStyle w:val="6"/>
              <w:spacing w:before="12" w:line="235" w:lineRule="auto"/>
              <w:ind w:left="125"/>
            </w:pPr>
            <w:r>
              <w:rPr>
                <w:spacing w:val="-2"/>
              </w:rPr>
              <w:t>全年完成</w:t>
            </w:r>
          </w:p>
          <w:p>
            <w:pPr>
              <w:pStyle w:val="6"/>
              <w:spacing w:before="3" w:line="211" w:lineRule="auto"/>
              <w:ind w:left="273"/>
            </w:pPr>
            <w:r>
              <w:t>值</w:t>
            </w:r>
          </w:p>
        </w:tc>
        <w:tc>
          <w:tcPr>
            <w:tcW w:w="744" w:type="dxa"/>
            <w:vAlign w:val="top"/>
          </w:tcPr>
          <w:p>
            <w:pPr>
              <w:pStyle w:val="6"/>
              <w:spacing w:before="83" w:line="236" w:lineRule="auto"/>
              <w:ind w:left="105"/>
            </w:pPr>
            <w:r>
              <w:rPr>
                <w:spacing w:val="-2"/>
              </w:rPr>
              <w:t>偏离度（</w:t>
            </w:r>
            <w:r>
              <w:rPr>
                <w:rFonts w:ascii="Times New Roman" w:hAnsi="Times New Roman" w:eastAsia="Times New Roman" w:cs="Times New Roman"/>
                <w:spacing w:val="-2"/>
              </w:rPr>
              <w:t>%</w:t>
            </w:r>
            <w:r>
              <w:rPr>
                <w:spacing w:val="-2"/>
              </w:rPr>
              <w:t>）</w:t>
            </w:r>
          </w:p>
        </w:tc>
        <w:tc>
          <w:tcPr>
            <w:tcW w:w="784" w:type="dxa"/>
            <w:vAlign w:val="top"/>
          </w:tcPr>
          <w:p>
            <w:pPr>
              <w:pStyle w:val="6"/>
              <w:spacing w:before="12" w:line="236" w:lineRule="auto"/>
              <w:ind w:left="190"/>
            </w:pPr>
            <w:r>
              <w:rPr>
                <w:spacing w:val="-2"/>
              </w:rPr>
              <w:t>得分系数</w:t>
            </w:r>
          </w:p>
          <w:p>
            <w:pPr>
              <w:pStyle w:val="6"/>
              <w:spacing w:before="2" w:line="211" w:lineRule="auto"/>
              <w:ind w:left="240"/>
            </w:pPr>
            <w:r>
              <w:rPr>
                <w:spacing w:val="2"/>
              </w:rPr>
              <w:t>（</w:t>
            </w:r>
            <w:r>
              <w:rPr>
                <w:rFonts w:ascii="Times New Roman" w:hAnsi="Times New Roman" w:eastAsia="Times New Roman" w:cs="Times New Roman"/>
                <w:spacing w:val="2"/>
              </w:rPr>
              <w:t>%</w:t>
            </w:r>
            <w:r>
              <w:rPr>
                <w:spacing w:val="2"/>
              </w:rPr>
              <w:t>）</w:t>
            </w:r>
          </w:p>
        </w:tc>
        <w:tc>
          <w:tcPr>
            <w:tcW w:w="530" w:type="dxa"/>
            <w:vAlign w:val="top"/>
          </w:tcPr>
          <w:p>
            <w:pPr>
              <w:pStyle w:val="6"/>
              <w:spacing w:before="11" w:line="235" w:lineRule="auto"/>
              <w:ind w:left="114"/>
            </w:pPr>
            <w:r>
              <w:rPr>
                <w:spacing w:val="-2"/>
              </w:rPr>
              <w:t>指标权</w:t>
            </w:r>
          </w:p>
          <w:p>
            <w:pPr>
              <w:pStyle w:val="6"/>
              <w:spacing w:before="12" w:line="197" w:lineRule="auto"/>
              <w:ind w:left="218"/>
            </w:pPr>
            <w:r>
              <w:t>重</w:t>
            </w:r>
          </w:p>
        </w:tc>
        <w:tc>
          <w:tcPr>
            <w:tcW w:w="543" w:type="dxa"/>
            <w:vAlign w:val="top"/>
          </w:tcPr>
          <w:p>
            <w:pPr>
              <w:pStyle w:val="6"/>
              <w:spacing w:before="11" w:line="226" w:lineRule="auto"/>
              <w:ind w:left="221" w:right="109" w:hanging="97"/>
            </w:pPr>
            <w:r>
              <w:rPr>
                <w:spacing w:val="-3"/>
              </w:rPr>
              <w:t>指标得</w:t>
            </w:r>
            <w:r>
              <w:rPr>
                <w:spacing w:val="1"/>
              </w:rPr>
              <w:t xml:space="preserve"> </w:t>
            </w:r>
            <w:r>
              <w:t>分</w:t>
            </w:r>
          </w:p>
        </w:tc>
        <w:tc>
          <w:tcPr>
            <w:tcW w:w="719" w:type="dxa"/>
            <w:vAlign w:val="top"/>
          </w:tcPr>
          <w:p>
            <w:pPr>
              <w:pStyle w:val="6"/>
              <w:spacing w:before="11" w:line="235" w:lineRule="auto"/>
              <w:ind w:left="111"/>
            </w:pPr>
            <w:r>
              <w:rPr>
                <w:spacing w:val="-1"/>
              </w:rPr>
              <w:t>是否核心指</w:t>
            </w:r>
          </w:p>
          <w:p>
            <w:pPr>
              <w:pStyle w:val="6"/>
              <w:spacing w:before="3" w:line="211" w:lineRule="auto"/>
              <w:ind w:left="311"/>
            </w:pPr>
            <w:r>
              <w:t>标</w:t>
            </w:r>
          </w:p>
        </w:tc>
        <w:tc>
          <w:tcPr>
            <w:tcW w:w="635" w:type="dxa"/>
            <w:vAlign w:val="top"/>
          </w:tcPr>
          <w:p>
            <w:pPr>
              <w:pStyle w:val="6"/>
              <w:spacing w:before="84" w:line="238" w:lineRule="auto"/>
              <w:ind w:left="220"/>
            </w:pPr>
            <w:r>
              <w:rPr>
                <w:spacing w:val="-2"/>
              </w:rPr>
              <w:t>说明</w:t>
            </w:r>
          </w:p>
        </w:tc>
        <w:tc>
          <w:tcPr>
            <w:tcW w:w="719" w:type="dxa"/>
            <w:vAlign w:val="top"/>
          </w:tcPr>
          <w:p>
            <w:pPr>
              <w:pStyle w:val="6"/>
              <w:spacing w:before="11" w:line="226" w:lineRule="auto"/>
              <w:ind w:left="259" w:right="149" w:hanging="96"/>
            </w:pPr>
            <w:r>
              <w:rPr>
                <w:spacing w:val="-3"/>
              </w:rPr>
              <w:t>市财政局</w:t>
            </w:r>
            <w:r>
              <w:rPr>
                <w:spacing w:val="1"/>
              </w:rPr>
              <w:t xml:space="preserve"> </w:t>
            </w:r>
            <w:r>
              <w:rPr>
                <w:spacing w:val="-2"/>
              </w:rPr>
              <w:t>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995" w:type="dxa"/>
            <w:vAlign w:val="top"/>
          </w:tcPr>
          <w:p>
            <w:pPr>
              <w:pStyle w:val="6"/>
              <w:spacing w:before="81" w:line="234" w:lineRule="auto"/>
              <w:ind w:left="247"/>
            </w:pPr>
            <w:r>
              <w:rPr>
                <w:spacing w:val="-2"/>
              </w:rPr>
              <w:t>到位资金额</w:t>
            </w:r>
          </w:p>
        </w:tc>
        <w:tc>
          <w:tcPr>
            <w:tcW w:w="667" w:type="dxa"/>
            <w:vAlign w:val="top"/>
          </w:tcPr>
          <w:p>
            <w:pPr>
              <w:pStyle w:val="6"/>
              <w:spacing w:before="81" w:line="238" w:lineRule="auto"/>
              <w:ind w:left="226"/>
            </w:pPr>
            <w:r>
              <w:rPr>
                <w:spacing w:val="-3"/>
              </w:rPr>
              <w:t>亿元</w:t>
            </w:r>
          </w:p>
        </w:tc>
        <w:tc>
          <w:tcPr>
            <w:tcW w:w="669" w:type="dxa"/>
            <w:vAlign w:val="top"/>
          </w:tcPr>
          <w:p>
            <w:pPr>
              <w:spacing w:before="110" w:line="175" w:lineRule="auto"/>
              <w:ind w:left="295"/>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73" w:type="dxa"/>
            <w:vAlign w:val="top"/>
          </w:tcPr>
          <w:p>
            <w:pPr>
              <w:spacing w:before="103" w:line="190" w:lineRule="auto"/>
              <w:ind w:left="33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70</w:t>
            </w:r>
          </w:p>
        </w:tc>
        <w:tc>
          <w:tcPr>
            <w:tcW w:w="658" w:type="dxa"/>
            <w:vAlign w:val="top"/>
          </w:tcPr>
          <w:p>
            <w:pPr>
              <w:spacing w:before="103" w:line="190" w:lineRule="auto"/>
              <w:ind w:left="272"/>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70</w:t>
            </w:r>
          </w:p>
        </w:tc>
        <w:tc>
          <w:tcPr>
            <w:tcW w:w="744" w:type="dxa"/>
            <w:vAlign w:val="top"/>
          </w:tcPr>
          <w:p>
            <w:pPr>
              <w:spacing w:before="103" w:line="190" w:lineRule="auto"/>
              <w:ind w:left="341"/>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4" w:type="dxa"/>
            <w:vAlign w:val="top"/>
          </w:tcPr>
          <w:p>
            <w:pPr>
              <w:spacing w:before="103" w:line="190" w:lineRule="auto"/>
              <w:ind w:left="323"/>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0" w:type="dxa"/>
            <w:vAlign w:val="top"/>
          </w:tcPr>
          <w:p>
            <w:pPr>
              <w:spacing w:before="103" w:line="190" w:lineRule="auto"/>
              <w:ind w:left="221"/>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15</w:t>
            </w:r>
          </w:p>
        </w:tc>
        <w:tc>
          <w:tcPr>
            <w:tcW w:w="543" w:type="dxa"/>
            <w:vAlign w:val="top"/>
          </w:tcPr>
          <w:p>
            <w:pPr>
              <w:spacing w:before="103"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15</w:t>
            </w:r>
          </w:p>
        </w:tc>
        <w:tc>
          <w:tcPr>
            <w:tcW w:w="719" w:type="dxa"/>
            <w:vAlign w:val="top"/>
          </w:tcPr>
          <w:p>
            <w:pPr>
              <w:rPr>
                <w:rFonts w:ascii="Arial"/>
                <w:sz w:val="21"/>
              </w:rPr>
            </w:pPr>
          </w:p>
        </w:tc>
        <w:tc>
          <w:tcPr>
            <w:tcW w:w="635" w:type="dxa"/>
            <w:vAlign w:val="top"/>
          </w:tcPr>
          <w:p>
            <w:pPr>
              <w:rPr>
                <w:rFonts w:ascii="Arial"/>
                <w:sz w:val="21"/>
              </w:rPr>
            </w:pPr>
          </w:p>
        </w:tc>
        <w:tc>
          <w:tcPr>
            <w:tcW w:w="71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995" w:type="dxa"/>
            <w:vAlign w:val="top"/>
          </w:tcPr>
          <w:p>
            <w:pPr>
              <w:pStyle w:val="6"/>
              <w:spacing w:before="81" w:line="235" w:lineRule="auto"/>
              <w:ind w:left="196"/>
            </w:pPr>
            <w:r>
              <w:rPr>
                <w:spacing w:val="-2"/>
              </w:rPr>
              <w:t>签约项目个数</w:t>
            </w:r>
          </w:p>
        </w:tc>
        <w:tc>
          <w:tcPr>
            <w:tcW w:w="667" w:type="dxa"/>
            <w:vAlign w:val="top"/>
          </w:tcPr>
          <w:p>
            <w:pPr>
              <w:pStyle w:val="6"/>
              <w:spacing w:before="81" w:line="235" w:lineRule="auto"/>
              <w:ind w:left="276"/>
            </w:pPr>
            <w:r>
              <w:t>个</w:t>
            </w:r>
          </w:p>
        </w:tc>
        <w:tc>
          <w:tcPr>
            <w:tcW w:w="669" w:type="dxa"/>
            <w:vAlign w:val="top"/>
          </w:tcPr>
          <w:p>
            <w:pPr>
              <w:spacing w:before="110" w:line="175" w:lineRule="auto"/>
              <w:ind w:left="295"/>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73" w:type="dxa"/>
            <w:vAlign w:val="top"/>
          </w:tcPr>
          <w:p>
            <w:pPr>
              <w:spacing w:before="103" w:line="190" w:lineRule="auto"/>
              <w:ind w:left="312"/>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110</w:t>
            </w:r>
          </w:p>
        </w:tc>
        <w:tc>
          <w:tcPr>
            <w:tcW w:w="658" w:type="dxa"/>
            <w:vAlign w:val="top"/>
          </w:tcPr>
          <w:p>
            <w:pPr>
              <w:spacing w:before="103" w:line="190" w:lineRule="auto"/>
              <w:ind w:left="25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110</w:t>
            </w:r>
          </w:p>
        </w:tc>
        <w:tc>
          <w:tcPr>
            <w:tcW w:w="744" w:type="dxa"/>
            <w:vAlign w:val="top"/>
          </w:tcPr>
          <w:p>
            <w:pPr>
              <w:spacing w:before="103" w:line="190" w:lineRule="auto"/>
              <w:ind w:left="341"/>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4" w:type="dxa"/>
            <w:vAlign w:val="top"/>
          </w:tcPr>
          <w:p>
            <w:pPr>
              <w:spacing w:before="103" w:line="190" w:lineRule="auto"/>
              <w:ind w:left="323"/>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0" w:type="dxa"/>
            <w:vAlign w:val="top"/>
          </w:tcPr>
          <w:p>
            <w:pPr>
              <w:spacing w:before="103" w:line="190" w:lineRule="auto"/>
              <w:ind w:left="221"/>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15</w:t>
            </w:r>
          </w:p>
        </w:tc>
        <w:tc>
          <w:tcPr>
            <w:tcW w:w="543" w:type="dxa"/>
            <w:vAlign w:val="top"/>
          </w:tcPr>
          <w:p>
            <w:pPr>
              <w:spacing w:before="103"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15</w:t>
            </w:r>
          </w:p>
        </w:tc>
        <w:tc>
          <w:tcPr>
            <w:tcW w:w="719" w:type="dxa"/>
            <w:vAlign w:val="top"/>
          </w:tcPr>
          <w:p>
            <w:pPr>
              <w:rPr>
                <w:rFonts w:ascii="Arial"/>
                <w:sz w:val="21"/>
              </w:rPr>
            </w:pPr>
          </w:p>
        </w:tc>
        <w:tc>
          <w:tcPr>
            <w:tcW w:w="635" w:type="dxa"/>
            <w:vAlign w:val="top"/>
          </w:tcPr>
          <w:p>
            <w:pPr>
              <w:rPr>
                <w:rFonts w:ascii="Arial"/>
                <w:sz w:val="21"/>
              </w:rPr>
            </w:pPr>
          </w:p>
        </w:tc>
        <w:tc>
          <w:tcPr>
            <w:tcW w:w="71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995" w:type="dxa"/>
            <w:vAlign w:val="top"/>
          </w:tcPr>
          <w:p>
            <w:pPr>
              <w:pStyle w:val="6"/>
              <w:spacing w:before="23" w:line="234" w:lineRule="auto"/>
              <w:ind w:left="143"/>
            </w:pPr>
            <w:r>
              <w:rPr>
                <w:spacing w:val="-1"/>
              </w:rPr>
              <w:t>全年预算支出执</w:t>
            </w:r>
          </w:p>
          <w:p>
            <w:pPr>
              <w:pStyle w:val="6"/>
              <w:spacing w:before="4" w:line="228" w:lineRule="auto"/>
              <w:ind w:left="393"/>
            </w:pPr>
            <w:r>
              <w:rPr>
                <w:spacing w:val="-3"/>
              </w:rPr>
              <w:t>行率</w:t>
            </w:r>
          </w:p>
        </w:tc>
        <w:tc>
          <w:tcPr>
            <w:tcW w:w="667" w:type="dxa"/>
            <w:vAlign w:val="top"/>
          </w:tcPr>
          <w:p>
            <w:pPr>
              <w:spacing w:before="119" w:line="190" w:lineRule="auto"/>
              <w:ind w:left="281"/>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669" w:type="dxa"/>
            <w:vAlign w:val="top"/>
          </w:tcPr>
          <w:p>
            <w:pPr>
              <w:pStyle w:val="6"/>
              <w:spacing w:before="95" w:line="182" w:lineRule="exact"/>
              <w:ind w:left="286"/>
            </w:pPr>
            <w:r>
              <w:rPr>
                <w:spacing w:val="9"/>
                <w:position w:val="2"/>
              </w:rPr>
              <w:t>=</w:t>
            </w:r>
          </w:p>
        </w:tc>
        <w:tc>
          <w:tcPr>
            <w:tcW w:w="773" w:type="dxa"/>
            <w:vAlign w:val="top"/>
          </w:tcPr>
          <w:p>
            <w:pPr>
              <w:spacing w:before="119" w:line="190" w:lineRule="auto"/>
              <w:ind w:left="33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98</w:t>
            </w:r>
          </w:p>
        </w:tc>
        <w:tc>
          <w:tcPr>
            <w:tcW w:w="658" w:type="dxa"/>
            <w:vAlign w:val="top"/>
          </w:tcPr>
          <w:p>
            <w:pPr>
              <w:spacing w:before="119" w:line="190" w:lineRule="auto"/>
              <w:ind w:left="272"/>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98</w:t>
            </w:r>
          </w:p>
        </w:tc>
        <w:tc>
          <w:tcPr>
            <w:tcW w:w="744" w:type="dxa"/>
            <w:vAlign w:val="top"/>
          </w:tcPr>
          <w:p>
            <w:pPr>
              <w:spacing w:before="119" w:line="190" w:lineRule="auto"/>
              <w:ind w:left="341"/>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4" w:type="dxa"/>
            <w:vAlign w:val="top"/>
          </w:tcPr>
          <w:p>
            <w:pPr>
              <w:spacing w:before="119" w:line="190" w:lineRule="auto"/>
              <w:ind w:left="323"/>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0" w:type="dxa"/>
            <w:vAlign w:val="top"/>
          </w:tcPr>
          <w:p>
            <w:pPr>
              <w:spacing w:before="119" w:line="190" w:lineRule="auto"/>
              <w:ind w:left="221"/>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543" w:type="dxa"/>
            <w:vAlign w:val="top"/>
          </w:tcPr>
          <w:p>
            <w:pPr>
              <w:spacing w:before="119"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19" w:type="dxa"/>
            <w:vAlign w:val="top"/>
          </w:tcPr>
          <w:p>
            <w:pPr>
              <w:rPr>
                <w:rFonts w:ascii="Arial"/>
                <w:sz w:val="21"/>
              </w:rPr>
            </w:pPr>
          </w:p>
        </w:tc>
        <w:tc>
          <w:tcPr>
            <w:tcW w:w="635" w:type="dxa"/>
            <w:vAlign w:val="top"/>
          </w:tcPr>
          <w:p>
            <w:pPr>
              <w:rPr>
                <w:rFonts w:ascii="Arial"/>
                <w:sz w:val="21"/>
              </w:rPr>
            </w:pPr>
          </w:p>
        </w:tc>
        <w:tc>
          <w:tcPr>
            <w:tcW w:w="71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995" w:type="dxa"/>
            <w:vAlign w:val="top"/>
          </w:tcPr>
          <w:p>
            <w:pPr>
              <w:pStyle w:val="6"/>
              <w:spacing w:before="80" w:line="236" w:lineRule="auto"/>
              <w:ind w:left="294"/>
            </w:pPr>
            <w:r>
              <w:rPr>
                <w:spacing w:val="-2"/>
              </w:rPr>
              <w:t>协议金额</w:t>
            </w:r>
          </w:p>
        </w:tc>
        <w:tc>
          <w:tcPr>
            <w:tcW w:w="667" w:type="dxa"/>
            <w:vAlign w:val="top"/>
          </w:tcPr>
          <w:p>
            <w:pPr>
              <w:pStyle w:val="6"/>
              <w:spacing w:before="80" w:line="238" w:lineRule="auto"/>
              <w:ind w:left="226"/>
            </w:pPr>
            <w:r>
              <w:rPr>
                <w:spacing w:val="-3"/>
              </w:rPr>
              <w:t>亿元</w:t>
            </w:r>
          </w:p>
        </w:tc>
        <w:tc>
          <w:tcPr>
            <w:tcW w:w="669" w:type="dxa"/>
            <w:vAlign w:val="top"/>
          </w:tcPr>
          <w:p>
            <w:pPr>
              <w:spacing w:before="112" w:line="175" w:lineRule="auto"/>
              <w:ind w:left="295"/>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73" w:type="dxa"/>
            <w:vAlign w:val="top"/>
          </w:tcPr>
          <w:p>
            <w:pPr>
              <w:spacing w:before="105" w:line="190" w:lineRule="auto"/>
              <w:ind w:left="304"/>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350</w:t>
            </w:r>
          </w:p>
        </w:tc>
        <w:tc>
          <w:tcPr>
            <w:tcW w:w="658" w:type="dxa"/>
            <w:vAlign w:val="top"/>
          </w:tcPr>
          <w:p>
            <w:pPr>
              <w:spacing w:before="105" w:line="190" w:lineRule="auto"/>
              <w:ind w:left="248"/>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350</w:t>
            </w:r>
          </w:p>
        </w:tc>
        <w:tc>
          <w:tcPr>
            <w:tcW w:w="744" w:type="dxa"/>
            <w:vAlign w:val="top"/>
          </w:tcPr>
          <w:p>
            <w:pPr>
              <w:spacing w:before="105" w:line="190" w:lineRule="auto"/>
              <w:ind w:left="341"/>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4" w:type="dxa"/>
            <w:vAlign w:val="top"/>
          </w:tcPr>
          <w:p>
            <w:pPr>
              <w:spacing w:before="105" w:line="190" w:lineRule="auto"/>
              <w:ind w:left="323"/>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0" w:type="dxa"/>
            <w:vAlign w:val="top"/>
          </w:tcPr>
          <w:p>
            <w:pPr>
              <w:spacing w:before="105" w:line="190" w:lineRule="auto"/>
              <w:ind w:left="221"/>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15</w:t>
            </w:r>
          </w:p>
        </w:tc>
        <w:tc>
          <w:tcPr>
            <w:tcW w:w="543" w:type="dxa"/>
            <w:vAlign w:val="top"/>
          </w:tcPr>
          <w:p>
            <w:pPr>
              <w:spacing w:before="105"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15</w:t>
            </w:r>
          </w:p>
        </w:tc>
        <w:tc>
          <w:tcPr>
            <w:tcW w:w="719" w:type="dxa"/>
            <w:vAlign w:val="top"/>
          </w:tcPr>
          <w:p>
            <w:pPr>
              <w:rPr>
                <w:rFonts w:ascii="Arial"/>
                <w:sz w:val="21"/>
              </w:rPr>
            </w:pPr>
          </w:p>
        </w:tc>
        <w:tc>
          <w:tcPr>
            <w:tcW w:w="635" w:type="dxa"/>
            <w:vAlign w:val="top"/>
          </w:tcPr>
          <w:p>
            <w:pPr>
              <w:rPr>
                <w:rFonts w:ascii="Arial"/>
                <w:sz w:val="21"/>
              </w:rPr>
            </w:pPr>
          </w:p>
        </w:tc>
        <w:tc>
          <w:tcPr>
            <w:tcW w:w="71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995" w:type="dxa"/>
            <w:vAlign w:val="top"/>
          </w:tcPr>
          <w:p>
            <w:pPr>
              <w:pStyle w:val="6"/>
              <w:spacing w:before="22" w:line="234" w:lineRule="auto"/>
              <w:ind w:left="142"/>
            </w:pPr>
            <w:r>
              <w:rPr>
                <w:spacing w:val="-1"/>
              </w:rPr>
              <w:t>部门预决算按时</w:t>
            </w:r>
          </w:p>
          <w:p>
            <w:pPr>
              <w:pStyle w:val="6"/>
              <w:spacing w:before="4" w:line="229" w:lineRule="auto"/>
              <w:ind w:left="342"/>
            </w:pPr>
            <w:r>
              <w:rPr>
                <w:spacing w:val="-2"/>
              </w:rPr>
              <w:t>公开率</w:t>
            </w:r>
          </w:p>
        </w:tc>
        <w:tc>
          <w:tcPr>
            <w:tcW w:w="667" w:type="dxa"/>
            <w:vAlign w:val="top"/>
          </w:tcPr>
          <w:p>
            <w:pPr>
              <w:spacing w:before="119" w:line="190" w:lineRule="auto"/>
              <w:ind w:left="281"/>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669" w:type="dxa"/>
            <w:vAlign w:val="top"/>
          </w:tcPr>
          <w:p>
            <w:pPr>
              <w:pStyle w:val="6"/>
              <w:spacing w:before="97" w:line="181" w:lineRule="exact"/>
              <w:ind w:left="286"/>
            </w:pPr>
            <w:r>
              <w:rPr>
                <w:spacing w:val="9"/>
                <w:position w:val="2"/>
              </w:rPr>
              <w:t>=</w:t>
            </w:r>
          </w:p>
        </w:tc>
        <w:tc>
          <w:tcPr>
            <w:tcW w:w="773" w:type="dxa"/>
            <w:vAlign w:val="top"/>
          </w:tcPr>
          <w:p>
            <w:pPr>
              <w:spacing w:before="119" w:line="190" w:lineRule="auto"/>
              <w:ind w:left="312"/>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658" w:type="dxa"/>
            <w:vAlign w:val="top"/>
          </w:tcPr>
          <w:p>
            <w:pPr>
              <w:spacing w:before="119" w:line="190" w:lineRule="auto"/>
              <w:ind w:left="25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744" w:type="dxa"/>
            <w:vAlign w:val="top"/>
          </w:tcPr>
          <w:p>
            <w:pPr>
              <w:spacing w:before="119" w:line="190" w:lineRule="auto"/>
              <w:ind w:left="341"/>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4" w:type="dxa"/>
            <w:vAlign w:val="top"/>
          </w:tcPr>
          <w:p>
            <w:pPr>
              <w:spacing w:before="119" w:line="190" w:lineRule="auto"/>
              <w:ind w:left="323"/>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0" w:type="dxa"/>
            <w:vAlign w:val="top"/>
          </w:tcPr>
          <w:p>
            <w:pPr>
              <w:spacing w:before="119" w:line="190" w:lineRule="auto"/>
              <w:ind w:left="221"/>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543" w:type="dxa"/>
            <w:vAlign w:val="top"/>
          </w:tcPr>
          <w:p>
            <w:pPr>
              <w:spacing w:before="119"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19" w:type="dxa"/>
            <w:vAlign w:val="top"/>
          </w:tcPr>
          <w:p>
            <w:pPr>
              <w:rPr>
                <w:rFonts w:ascii="Arial"/>
                <w:sz w:val="21"/>
              </w:rPr>
            </w:pPr>
          </w:p>
        </w:tc>
        <w:tc>
          <w:tcPr>
            <w:tcW w:w="635" w:type="dxa"/>
            <w:vAlign w:val="top"/>
          </w:tcPr>
          <w:p>
            <w:pPr>
              <w:rPr>
                <w:rFonts w:ascii="Arial"/>
                <w:sz w:val="21"/>
              </w:rPr>
            </w:pPr>
          </w:p>
        </w:tc>
        <w:tc>
          <w:tcPr>
            <w:tcW w:w="71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995" w:type="dxa"/>
            <w:vAlign w:val="top"/>
          </w:tcPr>
          <w:p>
            <w:pPr>
              <w:pStyle w:val="6"/>
              <w:spacing w:before="24" w:line="235" w:lineRule="auto"/>
              <w:ind w:left="143"/>
            </w:pPr>
            <w:r>
              <w:rPr>
                <w:spacing w:val="-1"/>
              </w:rPr>
              <w:t>年度任务按时完</w:t>
            </w:r>
          </w:p>
          <w:p>
            <w:pPr>
              <w:pStyle w:val="6"/>
              <w:spacing w:before="3" w:line="226" w:lineRule="auto"/>
              <w:ind w:left="395"/>
            </w:pPr>
            <w:r>
              <w:rPr>
                <w:spacing w:val="-4"/>
              </w:rPr>
              <w:t>成率</w:t>
            </w:r>
          </w:p>
        </w:tc>
        <w:tc>
          <w:tcPr>
            <w:tcW w:w="667" w:type="dxa"/>
            <w:vAlign w:val="top"/>
          </w:tcPr>
          <w:p>
            <w:pPr>
              <w:spacing w:before="121" w:line="190" w:lineRule="auto"/>
              <w:ind w:left="281"/>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669" w:type="dxa"/>
            <w:vAlign w:val="top"/>
          </w:tcPr>
          <w:p>
            <w:pPr>
              <w:pStyle w:val="6"/>
              <w:spacing w:before="96" w:line="182" w:lineRule="exact"/>
              <w:ind w:left="286"/>
            </w:pPr>
            <w:r>
              <w:rPr>
                <w:spacing w:val="9"/>
                <w:position w:val="2"/>
              </w:rPr>
              <w:t>=</w:t>
            </w:r>
          </w:p>
        </w:tc>
        <w:tc>
          <w:tcPr>
            <w:tcW w:w="773" w:type="dxa"/>
            <w:vAlign w:val="top"/>
          </w:tcPr>
          <w:p>
            <w:pPr>
              <w:spacing w:before="121" w:line="190" w:lineRule="auto"/>
              <w:ind w:left="33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98</w:t>
            </w:r>
          </w:p>
        </w:tc>
        <w:tc>
          <w:tcPr>
            <w:tcW w:w="658" w:type="dxa"/>
            <w:vAlign w:val="top"/>
          </w:tcPr>
          <w:p>
            <w:pPr>
              <w:spacing w:before="121" w:line="190" w:lineRule="auto"/>
              <w:ind w:left="272"/>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98</w:t>
            </w:r>
          </w:p>
        </w:tc>
        <w:tc>
          <w:tcPr>
            <w:tcW w:w="744" w:type="dxa"/>
            <w:vAlign w:val="top"/>
          </w:tcPr>
          <w:p>
            <w:pPr>
              <w:spacing w:before="121" w:line="190" w:lineRule="auto"/>
              <w:ind w:left="341"/>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4" w:type="dxa"/>
            <w:vAlign w:val="top"/>
          </w:tcPr>
          <w:p>
            <w:pPr>
              <w:spacing w:before="121" w:line="190" w:lineRule="auto"/>
              <w:ind w:left="323"/>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0" w:type="dxa"/>
            <w:vAlign w:val="top"/>
          </w:tcPr>
          <w:p>
            <w:pPr>
              <w:spacing w:before="121" w:line="190" w:lineRule="auto"/>
              <w:ind w:left="221"/>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543" w:type="dxa"/>
            <w:vAlign w:val="top"/>
          </w:tcPr>
          <w:p>
            <w:pPr>
              <w:spacing w:before="121"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19" w:type="dxa"/>
            <w:vAlign w:val="top"/>
          </w:tcPr>
          <w:p>
            <w:pPr>
              <w:rPr>
                <w:rFonts w:ascii="Arial"/>
                <w:sz w:val="21"/>
              </w:rPr>
            </w:pPr>
          </w:p>
        </w:tc>
        <w:tc>
          <w:tcPr>
            <w:tcW w:w="635" w:type="dxa"/>
            <w:vAlign w:val="top"/>
          </w:tcPr>
          <w:p>
            <w:pPr>
              <w:rPr>
                <w:rFonts w:ascii="Arial"/>
                <w:sz w:val="21"/>
              </w:rPr>
            </w:pPr>
          </w:p>
        </w:tc>
        <w:tc>
          <w:tcPr>
            <w:tcW w:w="71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995" w:type="dxa"/>
            <w:tcBorders>
              <w:bottom w:val="single" w:color="000000" w:sz="2" w:space="0"/>
            </w:tcBorders>
            <w:vAlign w:val="top"/>
          </w:tcPr>
          <w:p>
            <w:pPr>
              <w:pStyle w:val="6"/>
              <w:spacing w:before="26" w:line="234" w:lineRule="auto"/>
              <w:ind w:left="149"/>
            </w:pPr>
            <w:r>
              <w:rPr>
                <w:spacing w:val="-2"/>
              </w:rPr>
              <w:t>三季度预算执行</w:t>
            </w:r>
          </w:p>
          <w:p>
            <w:pPr>
              <w:pStyle w:val="6"/>
              <w:spacing w:before="1" w:line="220" w:lineRule="auto"/>
              <w:ind w:left="391"/>
            </w:pPr>
            <w:r>
              <w:rPr>
                <w:spacing w:val="-2"/>
              </w:rPr>
              <w:t>进度</w:t>
            </w:r>
          </w:p>
        </w:tc>
        <w:tc>
          <w:tcPr>
            <w:tcW w:w="667" w:type="dxa"/>
            <w:tcBorders>
              <w:bottom w:val="single" w:color="000000" w:sz="2" w:space="0"/>
            </w:tcBorders>
            <w:vAlign w:val="top"/>
          </w:tcPr>
          <w:p>
            <w:pPr>
              <w:spacing w:before="123" w:line="190" w:lineRule="auto"/>
              <w:ind w:left="281"/>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669" w:type="dxa"/>
            <w:tcBorders>
              <w:bottom w:val="single" w:color="000000" w:sz="2" w:space="0"/>
            </w:tcBorders>
            <w:vAlign w:val="top"/>
          </w:tcPr>
          <w:p>
            <w:pPr>
              <w:pStyle w:val="6"/>
              <w:spacing w:before="98" w:line="182" w:lineRule="exact"/>
              <w:ind w:left="286"/>
            </w:pPr>
            <w:r>
              <w:rPr>
                <w:spacing w:val="9"/>
                <w:position w:val="2"/>
              </w:rPr>
              <w:t>=</w:t>
            </w:r>
          </w:p>
        </w:tc>
        <w:tc>
          <w:tcPr>
            <w:tcW w:w="773" w:type="dxa"/>
            <w:tcBorders>
              <w:bottom w:val="single" w:color="000000" w:sz="2" w:space="0"/>
            </w:tcBorders>
            <w:vAlign w:val="top"/>
          </w:tcPr>
          <w:p>
            <w:pPr>
              <w:spacing w:before="124" w:line="187" w:lineRule="auto"/>
              <w:ind w:left="33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75</w:t>
            </w:r>
          </w:p>
        </w:tc>
        <w:tc>
          <w:tcPr>
            <w:tcW w:w="658" w:type="dxa"/>
            <w:tcBorders>
              <w:bottom w:val="single" w:color="000000" w:sz="2" w:space="0"/>
            </w:tcBorders>
            <w:vAlign w:val="top"/>
          </w:tcPr>
          <w:p>
            <w:pPr>
              <w:spacing w:before="124" w:line="187" w:lineRule="auto"/>
              <w:ind w:left="272"/>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75</w:t>
            </w:r>
          </w:p>
        </w:tc>
        <w:tc>
          <w:tcPr>
            <w:tcW w:w="744" w:type="dxa"/>
            <w:tcBorders>
              <w:bottom w:val="single" w:color="000000" w:sz="2" w:space="0"/>
            </w:tcBorders>
            <w:vAlign w:val="top"/>
          </w:tcPr>
          <w:p>
            <w:pPr>
              <w:spacing w:before="123" w:line="190" w:lineRule="auto"/>
              <w:ind w:left="341"/>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4" w:type="dxa"/>
            <w:tcBorders>
              <w:bottom w:val="single" w:color="000000" w:sz="2" w:space="0"/>
            </w:tcBorders>
            <w:vAlign w:val="top"/>
          </w:tcPr>
          <w:p>
            <w:pPr>
              <w:spacing w:before="123" w:line="190" w:lineRule="auto"/>
              <w:ind w:left="323"/>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0" w:type="dxa"/>
            <w:tcBorders>
              <w:bottom w:val="single" w:color="000000" w:sz="2" w:space="0"/>
            </w:tcBorders>
            <w:vAlign w:val="top"/>
          </w:tcPr>
          <w:p>
            <w:pPr>
              <w:spacing w:before="123" w:line="190" w:lineRule="auto"/>
              <w:ind w:left="221"/>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543" w:type="dxa"/>
            <w:tcBorders>
              <w:bottom w:val="single" w:color="000000" w:sz="2" w:space="0"/>
            </w:tcBorders>
            <w:vAlign w:val="top"/>
          </w:tcPr>
          <w:p>
            <w:pPr>
              <w:spacing w:before="123"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19" w:type="dxa"/>
            <w:tcBorders>
              <w:bottom w:val="single" w:color="000000" w:sz="2" w:space="0"/>
            </w:tcBorders>
            <w:vAlign w:val="top"/>
          </w:tcPr>
          <w:p>
            <w:pPr>
              <w:rPr>
                <w:rFonts w:ascii="Arial"/>
                <w:sz w:val="21"/>
              </w:rPr>
            </w:pPr>
          </w:p>
        </w:tc>
        <w:tc>
          <w:tcPr>
            <w:tcW w:w="635" w:type="dxa"/>
            <w:tcBorders>
              <w:bottom w:val="single" w:color="000000" w:sz="2" w:space="0"/>
            </w:tcBorders>
            <w:vAlign w:val="top"/>
          </w:tcPr>
          <w:p>
            <w:pPr>
              <w:rPr>
                <w:rFonts w:ascii="Arial"/>
                <w:sz w:val="21"/>
              </w:rPr>
            </w:pPr>
          </w:p>
        </w:tc>
        <w:tc>
          <w:tcPr>
            <w:tcW w:w="719" w:type="dxa"/>
            <w:tcBorders>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995" w:type="dxa"/>
            <w:tcBorders>
              <w:top w:val="single" w:color="000000" w:sz="2" w:space="0"/>
              <w:left w:val="single" w:color="000000" w:sz="2" w:space="0"/>
              <w:bottom w:val="single" w:color="000000" w:sz="2" w:space="0"/>
              <w:right w:val="single" w:color="000000" w:sz="2" w:space="0"/>
            </w:tcBorders>
            <w:vAlign w:val="top"/>
          </w:tcPr>
          <w:p>
            <w:pPr>
              <w:pStyle w:val="6"/>
              <w:spacing w:before="88" w:line="234" w:lineRule="auto"/>
              <w:ind w:left="150"/>
            </w:pPr>
            <w:r>
              <w:rPr>
                <w:spacing w:val="-2"/>
              </w:rPr>
              <w:t>渝东北综合排名</w:t>
            </w:r>
          </w:p>
        </w:tc>
        <w:tc>
          <w:tcPr>
            <w:tcW w:w="667" w:type="dxa"/>
            <w:tcBorders>
              <w:top w:val="single" w:color="000000" w:sz="2" w:space="0"/>
              <w:left w:val="single" w:color="000000" w:sz="2" w:space="0"/>
              <w:bottom w:val="single" w:color="000000" w:sz="2" w:space="0"/>
              <w:right w:val="single" w:color="000000" w:sz="2" w:space="0"/>
            </w:tcBorders>
            <w:vAlign w:val="top"/>
          </w:tcPr>
          <w:p>
            <w:pPr>
              <w:pStyle w:val="6"/>
              <w:spacing w:before="88" w:line="237" w:lineRule="auto"/>
              <w:ind w:left="281"/>
            </w:pPr>
            <w:r>
              <w:t>项</w:t>
            </w:r>
          </w:p>
        </w:tc>
        <w:tc>
          <w:tcPr>
            <w:tcW w:w="669" w:type="dxa"/>
            <w:tcBorders>
              <w:top w:val="single" w:color="000000" w:sz="2" w:space="0"/>
              <w:left w:val="single" w:color="000000" w:sz="2" w:space="0"/>
              <w:bottom w:val="single" w:color="000000" w:sz="2" w:space="0"/>
              <w:right w:val="single" w:color="000000" w:sz="2" w:space="0"/>
            </w:tcBorders>
            <w:vAlign w:val="top"/>
          </w:tcPr>
          <w:p>
            <w:pPr>
              <w:spacing w:before="120" w:line="175" w:lineRule="auto"/>
              <w:ind w:left="30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73" w:type="dxa"/>
            <w:tcBorders>
              <w:top w:val="single" w:color="000000" w:sz="2" w:space="0"/>
              <w:left w:val="single" w:color="000000" w:sz="2" w:space="0"/>
              <w:bottom w:val="single" w:color="000000" w:sz="2" w:space="0"/>
              <w:right w:val="single" w:color="000000" w:sz="2" w:space="0"/>
            </w:tcBorders>
            <w:vAlign w:val="top"/>
          </w:tcPr>
          <w:p>
            <w:pPr>
              <w:spacing w:before="112" w:line="190" w:lineRule="auto"/>
              <w:ind w:left="357"/>
              <w:rPr>
                <w:rFonts w:ascii="Times New Roman" w:hAnsi="Times New Roman" w:eastAsia="Times New Roman" w:cs="Times New Roman"/>
                <w:sz w:val="10"/>
                <w:szCs w:val="10"/>
              </w:rPr>
            </w:pPr>
            <w:r>
              <w:rPr>
                <w:rFonts w:ascii="Times New Roman" w:hAnsi="Times New Roman" w:eastAsia="Times New Roman" w:cs="Times New Roman"/>
                <w:sz w:val="10"/>
                <w:szCs w:val="10"/>
              </w:rPr>
              <w:t>4</w:t>
            </w:r>
          </w:p>
        </w:tc>
        <w:tc>
          <w:tcPr>
            <w:tcW w:w="658" w:type="dxa"/>
            <w:tcBorders>
              <w:top w:val="single" w:color="000000" w:sz="2" w:space="0"/>
              <w:left w:val="single" w:color="000000" w:sz="2" w:space="0"/>
              <w:bottom w:val="single" w:color="000000" w:sz="2" w:space="0"/>
              <w:right w:val="single" w:color="000000" w:sz="2" w:space="0"/>
            </w:tcBorders>
            <w:vAlign w:val="top"/>
          </w:tcPr>
          <w:p>
            <w:pPr>
              <w:spacing w:before="112" w:line="190" w:lineRule="auto"/>
              <w:ind w:left="301"/>
              <w:rPr>
                <w:rFonts w:ascii="Times New Roman" w:hAnsi="Times New Roman" w:eastAsia="Times New Roman" w:cs="Times New Roman"/>
                <w:sz w:val="10"/>
                <w:szCs w:val="10"/>
              </w:rPr>
            </w:pPr>
            <w:r>
              <w:rPr>
                <w:rFonts w:ascii="Times New Roman" w:hAnsi="Times New Roman" w:eastAsia="Times New Roman" w:cs="Times New Roman"/>
                <w:sz w:val="10"/>
                <w:szCs w:val="10"/>
              </w:rPr>
              <w:t>4</w:t>
            </w:r>
          </w:p>
        </w:tc>
        <w:tc>
          <w:tcPr>
            <w:tcW w:w="744" w:type="dxa"/>
            <w:tcBorders>
              <w:top w:val="single" w:color="000000" w:sz="2" w:space="0"/>
              <w:left w:val="single" w:color="000000" w:sz="2" w:space="0"/>
              <w:bottom w:val="single" w:color="000000" w:sz="2" w:space="0"/>
              <w:right w:val="single" w:color="000000" w:sz="2" w:space="0"/>
            </w:tcBorders>
            <w:vAlign w:val="top"/>
          </w:tcPr>
          <w:p>
            <w:pPr>
              <w:spacing w:before="112" w:line="190" w:lineRule="auto"/>
              <w:ind w:left="346"/>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4" w:type="dxa"/>
            <w:tcBorders>
              <w:top w:val="single" w:color="000000" w:sz="2" w:space="0"/>
              <w:left w:val="single" w:color="000000" w:sz="2" w:space="0"/>
              <w:bottom w:val="single" w:color="000000" w:sz="2" w:space="0"/>
              <w:right w:val="single" w:color="000000" w:sz="2" w:space="0"/>
            </w:tcBorders>
            <w:vAlign w:val="top"/>
          </w:tcPr>
          <w:p>
            <w:pPr>
              <w:spacing w:before="112" w:line="190" w:lineRule="auto"/>
              <w:ind w:left="328"/>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0" w:type="dxa"/>
            <w:tcBorders>
              <w:top w:val="single" w:color="000000" w:sz="2" w:space="0"/>
              <w:left w:val="single" w:color="000000" w:sz="2" w:space="0"/>
              <w:bottom w:val="single" w:color="000000" w:sz="2" w:space="0"/>
              <w:right w:val="single" w:color="000000" w:sz="2" w:space="0"/>
            </w:tcBorders>
            <w:vAlign w:val="top"/>
          </w:tcPr>
          <w:p>
            <w:pPr>
              <w:spacing w:before="112" w:line="190" w:lineRule="auto"/>
              <w:ind w:left="246"/>
              <w:rPr>
                <w:rFonts w:ascii="Times New Roman" w:hAnsi="Times New Roman" w:eastAsia="Times New Roman" w:cs="Times New Roman"/>
                <w:sz w:val="10"/>
                <w:szCs w:val="10"/>
              </w:rPr>
            </w:pPr>
            <w:r>
              <w:rPr>
                <w:rFonts w:ascii="Times New Roman" w:hAnsi="Times New Roman" w:eastAsia="Times New Roman" w:cs="Times New Roman"/>
                <w:sz w:val="10"/>
                <w:szCs w:val="10"/>
              </w:rPr>
              <w:t>8</w:t>
            </w:r>
          </w:p>
        </w:tc>
        <w:tc>
          <w:tcPr>
            <w:tcW w:w="543" w:type="dxa"/>
            <w:tcBorders>
              <w:top w:val="single" w:color="000000" w:sz="2" w:space="0"/>
              <w:left w:val="single" w:color="000000" w:sz="2" w:space="0"/>
              <w:bottom w:val="single" w:color="000000" w:sz="2" w:space="0"/>
              <w:right w:val="single" w:color="000000" w:sz="2" w:space="0"/>
            </w:tcBorders>
            <w:vAlign w:val="top"/>
          </w:tcPr>
          <w:p>
            <w:pPr>
              <w:spacing w:before="112" w:line="190" w:lineRule="auto"/>
              <w:ind w:left="254"/>
              <w:rPr>
                <w:rFonts w:ascii="Times New Roman" w:hAnsi="Times New Roman" w:eastAsia="Times New Roman" w:cs="Times New Roman"/>
                <w:sz w:val="10"/>
                <w:szCs w:val="10"/>
              </w:rPr>
            </w:pPr>
            <w:r>
              <w:rPr>
                <w:rFonts w:ascii="Times New Roman" w:hAnsi="Times New Roman" w:eastAsia="Times New Roman" w:cs="Times New Roman"/>
                <w:sz w:val="10"/>
                <w:szCs w:val="10"/>
              </w:rPr>
              <w:t>8</w:t>
            </w:r>
          </w:p>
        </w:tc>
        <w:tc>
          <w:tcPr>
            <w:tcW w:w="719" w:type="dxa"/>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635" w:type="dxa"/>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719" w:type="dxa"/>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447" w:bottom="0" w:left="1458" w:header="0" w:footer="0" w:gutter="0"/>
        </w:sectPr>
      </w:pPr>
    </w:p>
    <w:p>
      <w:pPr>
        <w:spacing w:before="35"/>
      </w:pPr>
    </w:p>
    <w:p>
      <w:pPr>
        <w:spacing w:before="34"/>
      </w:pPr>
    </w:p>
    <w:tbl>
      <w:tblPr>
        <w:tblStyle w:val="5"/>
        <w:tblW w:w="8436" w:type="dxa"/>
        <w:tblInd w:w="2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668"/>
        <w:gridCol w:w="670"/>
        <w:gridCol w:w="774"/>
        <w:gridCol w:w="659"/>
        <w:gridCol w:w="744"/>
        <w:gridCol w:w="785"/>
        <w:gridCol w:w="531"/>
        <w:gridCol w:w="544"/>
        <w:gridCol w:w="719"/>
        <w:gridCol w:w="636"/>
        <w:gridCol w:w="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91" w:type="dxa"/>
            <w:vAlign w:val="top"/>
          </w:tcPr>
          <w:p>
            <w:pPr>
              <w:pStyle w:val="6"/>
              <w:spacing w:before="90" w:line="234" w:lineRule="auto"/>
              <w:ind w:left="148"/>
            </w:pPr>
            <w:r>
              <w:rPr>
                <w:spacing w:val="-1"/>
              </w:rPr>
              <w:t>服务对象满意度</w:t>
            </w:r>
          </w:p>
        </w:tc>
        <w:tc>
          <w:tcPr>
            <w:tcW w:w="668" w:type="dxa"/>
            <w:vAlign w:val="top"/>
          </w:tcPr>
          <w:p>
            <w:pPr>
              <w:spacing w:before="114" w:line="190" w:lineRule="auto"/>
              <w:ind w:left="29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670" w:type="dxa"/>
            <w:vAlign w:val="top"/>
          </w:tcPr>
          <w:p>
            <w:pPr>
              <w:spacing w:before="121" w:line="175" w:lineRule="auto"/>
              <w:ind w:left="304"/>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74" w:type="dxa"/>
            <w:vAlign w:val="top"/>
          </w:tcPr>
          <w:p>
            <w:pPr>
              <w:spacing w:before="114" w:line="190" w:lineRule="auto"/>
              <w:ind w:left="339"/>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80</w:t>
            </w:r>
          </w:p>
        </w:tc>
        <w:tc>
          <w:tcPr>
            <w:tcW w:w="659" w:type="dxa"/>
            <w:vAlign w:val="top"/>
          </w:tcPr>
          <w:p>
            <w:pPr>
              <w:spacing w:before="114" w:line="190" w:lineRule="auto"/>
              <w:ind w:left="281"/>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85</w:t>
            </w:r>
          </w:p>
        </w:tc>
        <w:tc>
          <w:tcPr>
            <w:tcW w:w="744" w:type="dxa"/>
            <w:vAlign w:val="top"/>
          </w:tcPr>
          <w:p>
            <w:pPr>
              <w:spacing w:before="114" w:line="190" w:lineRule="auto"/>
              <w:ind w:left="346"/>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85" w:type="dxa"/>
            <w:vAlign w:val="top"/>
          </w:tcPr>
          <w:p>
            <w:pPr>
              <w:spacing w:before="114" w:line="190" w:lineRule="auto"/>
              <w:ind w:left="328"/>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31" w:type="dxa"/>
            <w:vAlign w:val="top"/>
          </w:tcPr>
          <w:p>
            <w:pPr>
              <w:spacing w:before="115" w:line="187" w:lineRule="auto"/>
              <w:ind w:left="243"/>
              <w:rPr>
                <w:rFonts w:ascii="Times New Roman" w:hAnsi="Times New Roman" w:eastAsia="Times New Roman" w:cs="Times New Roman"/>
                <w:sz w:val="10"/>
                <w:szCs w:val="10"/>
              </w:rPr>
            </w:pPr>
            <w:r>
              <w:rPr>
                <w:rFonts w:ascii="Times New Roman" w:hAnsi="Times New Roman" w:eastAsia="Times New Roman" w:cs="Times New Roman"/>
                <w:sz w:val="10"/>
                <w:szCs w:val="10"/>
              </w:rPr>
              <w:t>7</w:t>
            </w:r>
          </w:p>
        </w:tc>
        <w:tc>
          <w:tcPr>
            <w:tcW w:w="544" w:type="dxa"/>
            <w:vAlign w:val="top"/>
          </w:tcPr>
          <w:p>
            <w:pPr>
              <w:spacing w:before="115" w:line="187" w:lineRule="auto"/>
              <w:ind w:left="250"/>
              <w:rPr>
                <w:rFonts w:ascii="Times New Roman" w:hAnsi="Times New Roman" w:eastAsia="Times New Roman" w:cs="Times New Roman"/>
                <w:sz w:val="10"/>
                <w:szCs w:val="10"/>
              </w:rPr>
            </w:pPr>
            <w:r>
              <w:rPr>
                <w:rFonts w:ascii="Times New Roman" w:hAnsi="Times New Roman" w:eastAsia="Times New Roman" w:cs="Times New Roman"/>
                <w:sz w:val="10"/>
                <w:szCs w:val="10"/>
              </w:rPr>
              <w:t>7</w:t>
            </w:r>
          </w:p>
        </w:tc>
        <w:tc>
          <w:tcPr>
            <w:tcW w:w="719" w:type="dxa"/>
            <w:vAlign w:val="top"/>
          </w:tcPr>
          <w:p>
            <w:pPr>
              <w:rPr>
                <w:rFonts w:ascii="Arial"/>
                <w:sz w:val="21"/>
              </w:rPr>
            </w:pPr>
          </w:p>
        </w:tc>
        <w:tc>
          <w:tcPr>
            <w:tcW w:w="636" w:type="dxa"/>
            <w:vAlign w:val="top"/>
          </w:tcPr>
          <w:p>
            <w:pPr>
              <w:rPr>
                <w:rFonts w:ascii="Arial"/>
                <w:sz w:val="21"/>
              </w:rPr>
            </w:pPr>
          </w:p>
        </w:tc>
        <w:tc>
          <w:tcPr>
            <w:tcW w:w="715" w:type="dxa"/>
            <w:vAlign w:val="top"/>
          </w:tcPr>
          <w:p>
            <w:pPr>
              <w:rPr>
                <w:rFonts w:ascii="Arial"/>
                <w:sz w:val="21"/>
              </w:rPr>
            </w:pPr>
          </w:p>
        </w:tc>
      </w:tr>
    </w:tbl>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2"/>
        <w:spacing w:before="36" w:line="212" w:lineRule="auto"/>
        <w:ind w:left="3832"/>
        <w:rPr>
          <w:sz w:val="10"/>
          <w:szCs w:val="10"/>
        </w:rPr>
      </w:pPr>
      <w:r>
        <w:rPr>
          <w:rFonts w:ascii="Times New Roman" w:hAnsi="Times New Roman" w:eastAsia="Times New Roman" w:cs="Times New Roman"/>
          <w:sz w:val="10"/>
          <w:szCs w:val="10"/>
        </w:rPr>
        <w:t xml:space="preserve">2022 </w:t>
      </w:r>
      <w:r>
        <w:rPr>
          <w:sz w:val="10"/>
          <w:szCs w:val="10"/>
        </w:rPr>
        <w:t>年度二级项目绩效自评表</w:t>
      </w:r>
    </w:p>
    <w:tbl>
      <w:tblPr>
        <w:tblStyle w:val="5"/>
        <w:tblW w:w="8436" w:type="dxa"/>
        <w:tblInd w:w="2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5"/>
        <w:gridCol w:w="598"/>
        <w:gridCol w:w="598"/>
        <w:gridCol w:w="783"/>
        <w:gridCol w:w="686"/>
        <w:gridCol w:w="765"/>
        <w:gridCol w:w="792"/>
        <w:gridCol w:w="542"/>
        <w:gridCol w:w="542"/>
        <w:gridCol w:w="709"/>
        <w:gridCol w:w="626"/>
        <w:gridCol w:w="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4" w:hRule="atLeast"/>
        </w:trPr>
        <w:tc>
          <w:tcPr>
            <w:tcW w:w="8436" w:type="dxa"/>
            <w:gridSpan w:val="12"/>
            <w:tcBorders>
              <w:top w:val="single" w:color="000000" w:sz="2" w:space="0"/>
              <w:left w:val="single" w:color="000000" w:sz="2" w:space="0"/>
              <w:bottom w:val="single" w:color="000000" w:sz="2" w:space="0"/>
              <w:right w:val="single" w:color="000000" w:sz="2" w:space="0"/>
            </w:tcBorders>
            <w:vAlign w:val="top"/>
          </w:tcPr>
          <w:p>
            <w:pPr>
              <w:pStyle w:val="6"/>
              <w:spacing w:before="88" w:line="235" w:lineRule="auto"/>
              <w:ind w:left="3920"/>
            </w:pPr>
            <w:r>
              <w:rPr>
                <w:spacing w:val="-1"/>
              </w:rPr>
              <w:t>状态：待送审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085" w:type="dxa"/>
            <w:tcBorders>
              <w:top w:val="single" w:color="000000" w:sz="2" w:space="0"/>
              <w:left w:val="single" w:color="000000" w:sz="2" w:space="0"/>
              <w:bottom w:val="single" w:color="000000" w:sz="2" w:space="0"/>
              <w:right w:val="single" w:color="000000" w:sz="2" w:space="0"/>
            </w:tcBorders>
            <w:vAlign w:val="top"/>
          </w:tcPr>
          <w:p>
            <w:pPr>
              <w:pStyle w:val="6"/>
              <w:spacing w:before="89" w:line="235" w:lineRule="auto"/>
              <w:ind w:left="292"/>
            </w:pPr>
            <w:r>
              <w:rPr>
                <w:spacing w:val="-7"/>
              </w:rPr>
              <w:t>项</w:t>
            </w:r>
            <w:r>
              <w:rPr>
                <w:spacing w:val="-16"/>
              </w:rPr>
              <w:t xml:space="preserve"> </w:t>
            </w:r>
            <w:r>
              <w:rPr>
                <w:spacing w:val="-7"/>
              </w:rPr>
              <w:t>目名称：</w:t>
            </w:r>
          </w:p>
        </w:tc>
        <w:tc>
          <w:tcPr>
            <w:tcW w:w="1196" w:type="dxa"/>
            <w:gridSpan w:val="2"/>
            <w:tcBorders>
              <w:top w:val="single" w:color="000000" w:sz="2" w:space="0"/>
              <w:left w:val="single" w:color="000000" w:sz="2" w:space="0"/>
              <w:bottom w:val="single" w:color="000000" w:sz="2" w:space="0"/>
              <w:right w:val="single" w:color="000000" w:sz="2" w:space="0"/>
            </w:tcBorders>
            <w:vAlign w:val="top"/>
          </w:tcPr>
          <w:p>
            <w:pPr>
              <w:pStyle w:val="6"/>
              <w:spacing w:before="17" w:line="234" w:lineRule="auto"/>
              <w:ind w:left="130"/>
            </w:pPr>
            <w:r>
              <w:rPr>
                <w:rFonts w:ascii="Times New Roman" w:hAnsi="Times New Roman" w:eastAsia="Times New Roman" w:cs="Times New Roman"/>
                <w:spacing w:val="-1"/>
              </w:rPr>
              <w:t xml:space="preserve">2022 </w:t>
            </w:r>
            <w:r>
              <w:rPr>
                <w:spacing w:val="-1"/>
              </w:rPr>
              <w:t>年招商引资工作</w:t>
            </w:r>
          </w:p>
          <w:p>
            <w:pPr>
              <w:pStyle w:val="6"/>
              <w:spacing w:before="1" w:line="206" w:lineRule="auto"/>
              <w:ind w:left="498"/>
            </w:pPr>
            <w:r>
              <w:rPr>
                <w:spacing w:val="-4"/>
              </w:rPr>
              <w:t>经费</w:t>
            </w:r>
          </w:p>
        </w:tc>
        <w:tc>
          <w:tcPr>
            <w:tcW w:w="783" w:type="dxa"/>
            <w:tcBorders>
              <w:top w:val="single" w:color="000000" w:sz="2" w:space="0"/>
              <w:left w:val="single" w:color="000000" w:sz="2" w:space="0"/>
              <w:bottom w:val="single" w:color="000000" w:sz="2" w:space="0"/>
              <w:right w:val="single" w:color="000000" w:sz="2" w:space="0"/>
            </w:tcBorders>
            <w:vAlign w:val="top"/>
          </w:tcPr>
          <w:p>
            <w:pPr>
              <w:pStyle w:val="6"/>
              <w:spacing w:before="89" w:line="235" w:lineRule="auto"/>
              <w:ind w:left="140"/>
            </w:pPr>
            <w:r>
              <w:rPr>
                <w:spacing w:val="-2"/>
              </w:rPr>
              <w:t>项目编码：</w:t>
            </w:r>
          </w:p>
        </w:tc>
        <w:tc>
          <w:tcPr>
            <w:tcW w:w="1451" w:type="dxa"/>
            <w:gridSpan w:val="2"/>
            <w:tcBorders>
              <w:top w:val="single" w:color="000000" w:sz="2" w:space="0"/>
              <w:left w:val="single" w:color="000000" w:sz="2" w:space="0"/>
              <w:bottom w:val="single" w:color="000000" w:sz="2" w:space="0"/>
              <w:right w:val="single" w:color="000000" w:sz="2" w:space="0"/>
            </w:tcBorders>
            <w:vAlign w:val="top"/>
          </w:tcPr>
          <w:p>
            <w:pPr>
              <w:spacing w:before="111" w:line="190" w:lineRule="auto"/>
              <w:ind w:left="196"/>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50023122T000000111347</w:t>
            </w:r>
          </w:p>
        </w:tc>
        <w:tc>
          <w:tcPr>
            <w:tcW w:w="792" w:type="dxa"/>
            <w:tcBorders>
              <w:top w:val="single" w:color="000000" w:sz="2" w:space="0"/>
              <w:left w:val="single" w:color="000000" w:sz="2" w:space="0"/>
              <w:bottom w:val="single" w:color="000000" w:sz="2" w:space="0"/>
              <w:right w:val="single" w:color="000000" w:sz="2" w:space="0"/>
            </w:tcBorders>
            <w:vAlign w:val="top"/>
          </w:tcPr>
          <w:p>
            <w:pPr>
              <w:pStyle w:val="6"/>
              <w:spacing w:before="89" w:line="230" w:lineRule="auto"/>
              <w:ind w:left="172"/>
            </w:pPr>
            <w:r>
              <w:rPr>
                <w:spacing w:val="-6"/>
              </w:rPr>
              <w:t>自评总分：</w:t>
            </w:r>
          </w:p>
        </w:tc>
        <w:tc>
          <w:tcPr>
            <w:tcW w:w="1084" w:type="dxa"/>
            <w:gridSpan w:val="2"/>
            <w:tcBorders>
              <w:top w:val="single" w:color="000000" w:sz="2" w:space="0"/>
              <w:left w:val="single" w:color="000000" w:sz="2" w:space="0"/>
              <w:bottom w:val="single" w:color="000000" w:sz="2" w:space="0"/>
              <w:right w:val="single" w:color="000000" w:sz="2" w:space="0"/>
            </w:tcBorders>
            <w:vAlign w:val="top"/>
          </w:tcPr>
          <w:p>
            <w:pPr>
              <w:spacing w:before="111" w:line="190" w:lineRule="auto"/>
              <w:ind w:left="458"/>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98.5</w:t>
            </w:r>
          </w:p>
        </w:tc>
        <w:tc>
          <w:tcPr>
            <w:tcW w:w="709" w:type="dxa"/>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c>
          <w:tcPr>
            <w:tcW w:w="1336" w:type="dxa"/>
            <w:gridSpan w:val="2"/>
            <w:tcBorders>
              <w:top w:val="single" w:color="000000" w:sz="2" w:space="0"/>
              <w:left w:val="single" w:color="000000" w:sz="2" w:space="0"/>
              <w:bottom w:val="single" w:color="000000" w:sz="2" w:space="0"/>
              <w:right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1" w:hRule="atLeast"/>
        </w:trPr>
        <w:tc>
          <w:tcPr>
            <w:tcW w:w="1085" w:type="dxa"/>
            <w:tcBorders>
              <w:top w:val="single" w:color="000000" w:sz="2" w:space="0"/>
            </w:tcBorders>
            <w:vAlign w:val="top"/>
          </w:tcPr>
          <w:p>
            <w:pPr>
              <w:pStyle w:val="6"/>
              <w:spacing w:before="87" w:line="233" w:lineRule="auto"/>
              <w:ind w:left="189"/>
            </w:pPr>
            <w:r>
              <w:rPr>
                <w:spacing w:val="-1"/>
              </w:rPr>
              <w:t>项目主管部门：</w:t>
            </w:r>
          </w:p>
        </w:tc>
        <w:tc>
          <w:tcPr>
            <w:tcW w:w="1196" w:type="dxa"/>
            <w:gridSpan w:val="2"/>
            <w:tcBorders>
              <w:top w:val="single" w:color="000000" w:sz="2" w:space="0"/>
            </w:tcBorders>
            <w:vAlign w:val="top"/>
          </w:tcPr>
          <w:p>
            <w:pPr>
              <w:pStyle w:val="6"/>
              <w:spacing w:before="15" w:line="234" w:lineRule="auto"/>
              <w:ind w:left="149"/>
            </w:pPr>
            <w:r>
              <w:rPr>
                <w:rFonts w:ascii="Times New Roman" w:hAnsi="Times New Roman" w:eastAsia="Times New Roman" w:cs="Times New Roman"/>
                <w:spacing w:val="-1"/>
              </w:rPr>
              <w:t>505-</w:t>
            </w:r>
            <w:r>
              <w:rPr>
                <w:spacing w:val="-1"/>
              </w:rPr>
              <w:t>垫江县招商投资</w:t>
            </w:r>
          </w:p>
          <w:p>
            <w:pPr>
              <w:pStyle w:val="6"/>
              <w:spacing w:before="3" w:line="212" w:lineRule="auto"/>
              <w:ind w:left="438"/>
            </w:pPr>
            <w:r>
              <w:rPr>
                <w:spacing w:val="-1"/>
              </w:rPr>
              <w:t>促进局</w:t>
            </w:r>
          </w:p>
        </w:tc>
        <w:tc>
          <w:tcPr>
            <w:tcW w:w="783" w:type="dxa"/>
            <w:tcBorders>
              <w:top w:val="single" w:color="000000" w:sz="2" w:space="0"/>
            </w:tcBorders>
            <w:vAlign w:val="top"/>
          </w:tcPr>
          <w:p>
            <w:pPr>
              <w:pStyle w:val="6"/>
              <w:spacing w:before="15" w:line="233" w:lineRule="auto"/>
              <w:ind w:left="136"/>
            </w:pPr>
            <w:r>
              <w:rPr>
                <w:spacing w:val="-6"/>
              </w:rPr>
              <w:t>财政归</w:t>
            </w:r>
            <w:r>
              <w:rPr>
                <w:spacing w:val="-21"/>
              </w:rPr>
              <w:t xml:space="preserve"> </w:t>
            </w:r>
            <w:r>
              <w:rPr>
                <w:spacing w:val="-6"/>
              </w:rPr>
              <w:t>口处</w:t>
            </w:r>
          </w:p>
          <w:p>
            <w:pPr>
              <w:pStyle w:val="6"/>
              <w:spacing w:before="3" w:line="212" w:lineRule="auto"/>
              <w:ind w:left="292"/>
            </w:pPr>
            <w:r>
              <w:rPr>
                <w:spacing w:val="-6"/>
              </w:rPr>
              <w:t>室：</w:t>
            </w:r>
          </w:p>
        </w:tc>
        <w:tc>
          <w:tcPr>
            <w:tcW w:w="1451" w:type="dxa"/>
            <w:gridSpan w:val="2"/>
            <w:tcBorders>
              <w:top w:val="single" w:color="000000" w:sz="2" w:space="0"/>
            </w:tcBorders>
            <w:vAlign w:val="top"/>
          </w:tcPr>
          <w:p>
            <w:pPr>
              <w:pStyle w:val="6"/>
              <w:spacing w:before="87" w:line="236" w:lineRule="auto"/>
              <w:ind w:left="478"/>
            </w:pPr>
            <w:r>
              <w:rPr>
                <w:rFonts w:ascii="Times New Roman" w:hAnsi="Times New Roman" w:eastAsia="Times New Roman" w:cs="Times New Roman"/>
                <w:spacing w:val="-1"/>
              </w:rPr>
              <w:t>008-</w:t>
            </w:r>
            <w:r>
              <w:rPr>
                <w:spacing w:val="-1"/>
              </w:rPr>
              <w:t>企业科</w:t>
            </w:r>
          </w:p>
        </w:tc>
        <w:tc>
          <w:tcPr>
            <w:tcW w:w="792" w:type="dxa"/>
            <w:tcBorders>
              <w:top w:val="single" w:color="000000" w:sz="2" w:space="0"/>
            </w:tcBorders>
            <w:vAlign w:val="top"/>
          </w:tcPr>
          <w:p>
            <w:pPr>
              <w:pStyle w:val="6"/>
              <w:spacing w:before="87" w:line="234" w:lineRule="auto"/>
              <w:ind w:left="106"/>
            </w:pPr>
            <w:r>
              <w:rPr>
                <w:spacing w:val="-1"/>
              </w:rPr>
              <w:t>部门联系人：</w:t>
            </w:r>
          </w:p>
        </w:tc>
        <w:tc>
          <w:tcPr>
            <w:tcW w:w="1084" w:type="dxa"/>
            <w:gridSpan w:val="2"/>
            <w:tcBorders>
              <w:top w:val="single" w:color="000000" w:sz="2" w:space="0"/>
            </w:tcBorders>
            <w:vAlign w:val="top"/>
          </w:tcPr>
          <w:p>
            <w:pPr>
              <w:pStyle w:val="6"/>
              <w:spacing w:before="87" w:line="232" w:lineRule="auto"/>
              <w:ind w:left="393"/>
            </w:pPr>
            <w:r>
              <w:rPr>
                <w:spacing w:val="-2"/>
              </w:rPr>
              <w:t>程</w:t>
            </w:r>
            <w:r>
              <w:rPr>
                <w:rFonts w:hint="eastAsia"/>
                <w:spacing w:val="-2"/>
                <w:lang w:val="en-US" w:eastAsia="zh-CN"/>
              </w:rPr>
              <w:t>*</w:t>
            </w:r>
            <w:r>
              <w:rPr>
                <w:spacing w:val="-2"/>
              </w:rPr>
              <w:t>英</w:t>
            </w:r>
          </w:p>
        </w:tc>
        <w:tc>
          <w:tcPr>
            <w:tcW w:w="709" w:type="dxa"/>
            <w:tcBorders>
              <w:top w:val="single" w:color="000000" w:sz="2" w:space="0"/>
            </w:tcBorders>
            <w:vAlign w:val="top"/>
          </w:tcPr>
          <w:p>
            <w:pPr>
              <w:pStyle w:val="6"/>
              <w:spacing w:before="87" w:line="235" w:lineRule="auto"/>
              <w:ind w:left="108"/>
            </w:pPr>
            <w:r>
              <w:rPr>
                <w:spacing w:val="-1"/>
              </w:rPr>
              <w:t>联系电话：</w:t>
            </w:r>
          </w:p>
        </w:tc>
        <w:tc>
          <w:tcPr>
            <w:tcW w:w="1336" w:type="dxa"/>
            <w:gridSpan w:val="2"/>
            <w:tcBorders>
              <w:top w:val="single" w:color="000000" w:sz="2" w:space="0"/>
            </w:tcBorders>
            <w:vAlign w:val="top"/>
          </w:tcPr>
          <w:p>
            <w:pPr>
              <w:spacing w:before="112" w:line="190" w:lineRule="auto"/>
              <w:ind w:left="398"/>
              <w:rPr>
                <w:rFonts w:hint="default" w:ascii="Times New Roman" w:hAnsi="Times New Roman" w:eastAsia="宋体" w:cs="Times New Roman"/>
                <w:sz w:val="10"/>
                <w:szCs w:val="10"/>
                <w:lang w:val="en-US" w:eastAsia="zh-CN"/>
              </w:rPr>
            </w:pPr>
            <w:r>
              <w:rPr>
                <w:rFonts w:hint="eastAsia" w:ascii="Times New Roman" w:hAnsi="Times New Roman" w:eastAsia="宋体" w:cs="Times New Roman"/>
                <w:spacing w:val="-1"/>
                <w:sz w:val="10"/>
                <w:szCs w:val="10"/>
                <w:lang w:val="en-US" w:eastAsia="zh-CN"/>
              </w:rPr>
              <w:t>74512518</w:t>
            </w: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8436" w:type="dxa"/>
            <w:gridSpan w:val="12"/>
            <w:vAlign w:val="top"/>
          </w:tcPr>
          <w:p>
            <w:pPr>
              <w:pStyle w:val="6"/>
              <w:spacing w:before="81" w:line="234" w:lineRule="auto"/>
              <w:ind w:left="4021"/>
            </w:pPr>
            <w:r>
              <w:rPr>
                <w:spacing w:val="-3"/>
              </w:rPr>
              <w:t>资金情况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683" w:type="dxa"/>
            <w:gridSpan w:val="2"/>
            <w:vAlign w:val="top"/>
          </w:tcPr>
          <w:p>
            <w:pPr>
              <w:rPr>
                <w:rFonts w:ascii="Arial"/>
                <w:sz w:val="21"/>
              </w:rPr>
            </w:pPr>
          </w:p>
        </w:tc>
        <w:tc>
          <w:tcPr>
            <w:tcW w:w="1381" w:type="dxa"/>
            <w:gridSpan w:val="2"/>
            <w:vAlign w:val="top"/>
          </w:tcPr>
          <w:p>
            <w:pPr>
              <w:pStyle w:val="6"/>
              <w:spacing w:before="86" w:line="234" w:lineRule="auto"/>
              <w:ind w:left="435"/>
            </w:pPr>
            <w:r>
              <w:rPr>
                <w:spacing w:val="-1"/>
              </w:rPr>
              <w:t>年初预算数</w:t>
            </w:r>
          </w:p>
        </w:tc>
        <w:tc>
          <w:tcPr>
            <w:tcW w:w="1451" w:type="dxa"/>
            <w:gridSpan w:val="2"/>
            <w:vAlign w:val="top"/>
          </w:tcPr>
          <w:p>
            <w:pPr>
              <w:pStyle w:val="6"/>
              <w:spacing w:before="86" w:line="227" w:lineRule="auto"/>
              <w:ind w:left="271"/>
            </w:pPr>
            <w:r>
              <w:rPr>
                <w:spacing w:val="-1"/>
              </w:rPr>
              <w:t>全年（调整）预算数</w:t>
            </w:r>
          </w:p>
        </w:tc>
        <w:tc>
          <w:tcPr>
            <w:tcW w:w="1334" w:type="dxa"/>
            <w:gridSpan w:val="2"/>
            <w:vAlign w:val="top"/>
          </w:tcPr>
          <w:p>
            <w:pPr>
              <w:pStyle w:val="6"/>
              <w:spacing w:before="87" w:line="235" w:lineRule="auto"/>
              <w:ind w:left="416"/>
            </w:pPr>
            <w:r>
              <w:rPr>
                <w:spacing w:val="-1"/>
              </w:rPr>
              <w:t>全年执行数</w:t>
            </w:r>
          </w:p>
        </w:tc>
        <w:tc>
          <w:tcPr>
            <w:tcW w:w="1251" w:type="dxa"/>
            <w:gridSpan w:val="2"/>
            <w:vAlign w:val="top"/>
          </w:tcPr>
          <w:p>
            <w:pPr>
              <w:pStyle w:val="6"/>
              <w:spacing w:before="86" w:line="235" w:lineRule="auto"/>
              <w:ind w:left="476"/>
            </w:pPr>
            <w:r>
              <w:rPr>
                <w:spacing w:val="-2"/>
              </w:rPr>
              <w:t>执行率</w:t>
            </w:r>
          </w:p>
        </w:tc>
        <w:tc>
          <w:tcPr>
            <w:tcW w:w="626" w:type="dxa"/>
            <w:vAlign w:val="top"/>
          </w:tcPr>
          <w:p>
            <w:pPr>
              <w:pStyle w:val="6"/>
              <w:spacing w:before="14" w:line="235" w:lineRule="auto"/>
              <w:ind w:left="116"/>
            </w:pPr>
            <w:r>
              <w:rPr>
                <w:spacing w:val="-2"/>
              </w:rPr>
              <w:t>执行率权</w:t>
            </w:r>
          </w:p>
          <w:p>
            <w:pPr>
              <w:pStyle w:val="6"/>
              <w:spacing w:before="9" w:line="196" w:lineRule="auto"/>
              <w:ind w:left="271"/>
            </w:pPr>
            <w:r>
              <w:t>重</w:t>
            </w:r>
          </w:p>
        </w:tc>
        <w:tc>
          <w:tcPr>
            <w:tcW w:w="710" w:type="dxa"/>
            <w:vAlign w:val="top"/>
          </w:tcPr>
          <w:p>
            <w:pPr>
              <w:pStyle w:val="6"/>
              <w:spacing w:before="14" w:line="235" w:lineRule="auto"/>
              <w:ind w:left="155"/>
            </w:pPr>
            <w:r>
              <w:rPr>
                <w:spacing w:val="-2"/>
              </w:rPr>
              <w:t>执行率得</w:t>
            </w:r>
          </w:p>
          <w:p>
            <w:pPr>
              <w:pStyle w:val="6"/>
              <w:spacing w:before="1" w:line="210" w:lineRule="auto"/>
              <w:ind w:left="306"/>
            </w:pPr>
            <w: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683" w:type="dxa"/>
            <w:gridSpan w:val="2"/>
            <w:vAlign w:val="top"/>
          </w:tcPr>
          <w:p>
            <w:pPr>
              <w:pStyle w:val="6"/>
              <w:spacing w:before="82" w:line="235" w:lineRule="auto"/>
              <w:ind w:left="587"/>
            </w:pPr>
            <w:r>
              <w:rPr>
                <w:spacing w:val="-1"/>
              </w:rPr>
              <w:t>年度总金额</w:t>
            </w:r>
          </w:p>
        </w:tc>
        <w:tc>
          <w:tcPr>
            <w:tcW w:w="1381" w:type="dxa"/>
            <w:gridSpan w:val="2"/>
            <w:vAlign w:val="top"/>
          </w:tcPr>
          <w:p>
            <w:pPr>
              <w:spacing w:before="106" w:line="190" w:lineRule="auto"/>
              <w:ind w:left="427"/>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1,400,000.00</w:t>
            </w:r>
          </w:p>
        </w:tc>
        <w:tc>
          <w:tcPr>
            <w:tcW w:w="1451" w:type="dxa"/>
            <w:gridSpan w:val="2"/>
            <w:vAlign w:val="top"/>
          </w:tcPr>
          <w:p>
            <w:pPr>
              <w:spacing w:before="106" w:line="190" w:lineRule="auto"/>
              <w:ind w:left="457"/>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2,294,378.00</w:t>
            </w:r>
          </w:p>
        </w:tc>
        <w:tc>
          <w:tcPr>
            <w:tcW w:w="1334" w:type="dxa"/>
            <w:gridSpan w:val="2"/>
            <w:vAlign w:val="top"/>
          </w:tcPr>
          <w:p>
            <w:pPr>
              <w:spacing w:before="106" w:line="190" w:lineRule="auto"/>
              <w:ind w:left="410"/>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1,956,241.60</w:t>
            </w:r>
          </w:p>
        </w:tc>
        <w:tc>
          <w:tcPr>
            <w:tcW w:w="1251" w:type="dxa"/>
            <w:gridSpan w:val="2"/>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683" w:type="dxa"/>
            <w:gridSpan w:val="2"/>
            <w:vAlign w:val="top"/>
          </w:tcPr>
          <w:p>
            <w:pPr>
              <w:pStyle w:val="6"/>
              <w:spacing w:before="83" w:line="233" w:lineRule="auto"/>
              <w:ind w:left="487"/>
            </w:pPr>
            <w:r>
              <w:rPr>
                <w:spacing w:val="-1"/>
              </w:rPr>
              <w:t>其中：财政拨款</w:t>
            </w:r>
          </w:p>
        </w:tc>
        <w:tc>
          <w:tcPr>
            <w:tcW w:w="1381" w:type="dxa"/>
            <w:gridSpan w:val="2"/>
            <w:vAlign w:val="top"/>
          </w:tcPr>
          <w:p>
            <w:pPr>
              <w:spacing w:before="107" w:line="190" w:lineRule="auto"/>
              <w:ind w:left="427"/>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1,400,000.00</w:t>
            </w:r>
          </w:p>
        </w:tc>
        <w:tc>
          <w:tcPr>
            <w:tcW w:w="1451" w:type="dxa"/>
            <w:gridSpan w:val="2"/>
            <w:vAlign w:val="top"/>
          </w:tcPr>
          <w:p>
            <w:pPr>
              <w:spacing w:before="107" w:line="190" w:lineRule="auto"/>
              <w:ind w:left="457"/>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2,294,378.00</w:t>
            </w:r>
          </w:p>
        </w:tc>
        <w:tc>
          <w:tcPr>
            <w:tcW w:w="1334" w:type="dxa"/>
            <w:gridSpan w:val="2"/>
            <w:vAlign w:val="top"/>
          </w:tcPr>
          <w:p>
            <w:pPr>
              <w:spacing w:before="107" w:line="190" w:lineRule="auto"/>
              <w:ind w:left="410"/>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1,956,241.60</w:t>
            </w:r>
          </w:p>
        </w:tc>
        <w:tc>
          <w:tcPr>
            <w:tcW w:w="1251" w:type="dxa"/>
            <w:gridSpan w:val="2"/>
            <w:vAlign w:val="top"/>
          </w:tcPr>
          <w:p>
            <w:pPr>
              <w:spacing w:before="107" w:line="190" w:lineRule="auto"/>
              <w:ind w:left="577"/>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85</w:t>
            </w:r>
          </w:p>
        </w:tc>
        <w:tc>
          <w:tcPr>
            <w:tcW w:w="626" w:type="dxa"/>
            <w:vAlign w:val="top"/>
          </w:tcPr>
          <w:p>
            <w:pPr>
              <w:spacing w:before="107" w:line="190" w:lineRule="auto"/>
              <w:ind w:left="273"/>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10" w:type="dxa"/>
            <w:vAlign w:val="top"/>
          </w:tcPr>
          <w:p>
            <w:pPr>
              <w:spacing w:before="107" w:line="190" w:lineRule="auto"/>
              <w:ind w:left="292"/>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8436" w:type="dxa"/>
            <w:gridSpan w:val="12"/>
            <w:vAlign w:val="top"/>
          </w:tcPr>
          <w:p>
            <w:pPr>
              <w:pStyle w:val="6"/>
              <w:spacing w:before="83" w:line="235" w:lineRule="auto"/>
              <w:ind w:left="4019"/>
            </w:pPr>
            <w:r>
              <w:rPr>
                <w:spacing w:val="-2"/>
              </w:rPr>
              <w:t>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3064" w:type="dxa"/>
            <w:gridSpan w:val="4"/>
            <w:vAlign w:val="top"/>
          </w:tcPr>
          <w:p>
            <w:pPr>
              <w:pStyle w:val="6"/>
              <w:spacing w:before="86" w:line="235" w:lineRule="auto"/>
              <w:ind w:left="1230"/>
            </w:pPr>
            <w:r>
              <w:rPr>
                <w:spacing w:val="-1"/>
              </w:rPr>
              <w:t>年初绩效目标</w:t>
            </w:r>
          </w:p>
        </w:tc>
        <w:tc>
          <w:tcPr>
            <w:tcW w:w="2785" w:type="dxa"/>
            <w:gridSpan w:val="4"/>
            <w:vAlign w:val="top"/>
          </w:tcPr>
          <w:p>
            <w:pPr>
              <w:pStyle w:val="6"/>
              <w:spacing w:before="86" w:line="227" w:lineRule="auto"/>
              <w:ind w:left="890"/>
            </w:pPr>
            <w:r>
              <w:rPr>
                <w:spacing w:val="-1"/>
              </w:rPr>
              <w:t>全年（调整）绩效目标</w:t>
            </w:r>
          </w:p>
        </w:tc>
        <w:tc>
          <w:tcPr>
            <w:tcW w:w="2587" w:type="dxa"/>
            <w:gridSpan w:val="4"/>
            <w:vAlign w:val="top"/>
          </w:tcPr>
          <w:p>
            <w:pPr>
              <w:pStyle w:val="6"/>
              <w:spacing w:before="86" w:line="234" w:lineRule="auto"/>
              <w:ind w:left="790"/>
            </w:pPr>
            <w:r>
              <w:rPr>
                <w:spacing w:val="-1"/>
              </w:rPr>
              <w:t>全年目标实际完成情况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3064" w:type="dxa"/>
            <w:gridSpan w:val="4"/>
            <w:vAlign w:val="top"/>
          </w:tcPr>
          <w:p>
            <w:pPr>
              <w:pStyle w:val="6"/>
              <w:spacing w:before="87" w:line="234" w:lineRule="auto"/>
              <w:ind w:left="929"/>
            </w:pPr>
            <w:r>
              <w:rPr>
                <w:spacing w:val="-1"/>
              </w:rPr>
              <w:t>保障招商引资工作有序开展</w:t>
            </w:r>
          </w:p>
        </w:tc>
        <w:tc>
          <w:tcPr>
            <w:tcW w:w="2785" w:type="dxa"/>
            <w:gridSpan w:val="4"/>
            <w:vAlign w:val="top"/>
          </w:tcPr>
          <w:p>
            <w:pPr>
              <w:rPr>
                <w:rFonts w:ascii="Arial"/>
                <w:sz w:val="21"/>
              </w:rPr>
            </w:pPr>
          </w:p>
        </w:tc>
        <w:tc>
          <w:tcPr>
            <w:tcW w:w="2587" w:type="dxa"/>
            <w:gridSpan w:val="4"/>
            <w:vAlign w:val="top"/>
          </w:tcPr>
          <w:p>
            <w:pPr>
              <w:pStyle w:val="6"/>
              <w:spacing w:before="87" w:line="234" w:lineRule="auto"/>
              <w:ind w:left="691"/>
            </w:pPr>
            <w:r>
              <w:rPr>
                <w:spacing w:val="-1"/>
              </w:rPr>
              <w:t>保障招商引资工作有序开展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8436" w:type="dxa"/>
            <w:gridSpan w:val="12"/>
            <w:vAlign w:val="top"/>
          </w:tcPr>
          <w:p>
            <w:pPr>
              <w:pStyle w:val="6"/>
              <w:spacing w:before="88" w:line="235" w:lineRule="auto"/>
              <w:ind w:left="4019"/>
            </w:pPr>
            <w:r>
              <w:rPr>
                <w:spacing w:val="-2"/>
              </w:rPr>
              <w:t>绩效指标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085" w:type="dxa"/>
            <w:vAlign w:val="top"/>
          </w:tcPr>
          <w:p>
            <w:pPr>
              <w:pStyle w:val="6"/>
              <w:spacing w:before="90" w:line="235" w:lineRule="auto"/>
              <w:ind w:left="338"/>
            </w:pPr>
            <w:r>
              <w:rPr>
                <w:spacing w:val="-2"/>
              </w:rPr>
              <w:t>指标名称</w:t>
            </w:r>
          </w:p>
        </w:tc>
        <w:tc>
          <w:tcPr>
            <w:tcW w:w="598" w:type="dxa"/>
            <w:vAlign w:val="top"/>
          </w:tcPr>
          <w:p>
            <w:pPr>
              <w:pStyle w:val="6"/>
              <w:spacing w:before="19" w:line="219" w:lineRule="auto"/>
              <w:ind w:left="240" w:right="147" w:hanging="98"/>
            </w:pPr>
            <w:r>
              <w:rPr>
                <w:spacing w:val="-3"/>
              </w:rPr>
              <w:t>计量单</w:t>
            </w:r>
            <w:r>
              <w:t xml:space="preserve"> 位</w:t>
            </w:r>
          </w:p>
        </w:tc>
        <w:tc>
          <w:tcPr>
            <w:tcW w:w="598" w:type="dxa"/>
            <w:vAlign w:val="top"/>
          </w:tcPr>
          <w:p>
            <w:pPr>
              <w:pStyle w:val="6"/>
              <w:spacing w:before="19" w:line="219" w:lineRule="auto"/>
              <w:ind w:left="242" w:right="145" w:hanging="99"/>
            </w:pPr>
            <w:r>
              <w:rPr>
                <w:spacing w:val="-3"/>
              </w:rPr>
              <w:t>指标性</w:t>
            </w:r>
            <w:r>
              <w:rPr>
                <w:spacing w:val="1"/>
              </w:rPr>
              <w:t xml:space="preserve"> </w:t>
            </w:r>
            <w:r>
              <w:t>质</w:t>
            </w:r>
          </w:p>
        </w:tc>
        <w:tc>
          <w:tcPr>
            <w:tcW w:w="783" w:type="dxa"/>
            <w:vAlign w:val="top"/>
          </w:tcPr>
          <w:p>
            <w:pPr>
              <w:pStyle w:val="6"/>
              <w:spacing w:before="90" w:line="235" w:lineRule="auto"/>
              <w:ind w:left="236"/>
            </w:pPr>
            <w:r>
              <w:rPr>
                <w:spacing w:val="-2"/>
              </w:rPr>
              <w:t>指标值</w:t>
            </w:r>
          </w:p>
        </w:tc>
        <w:tc>
          <w:tcPr>
            <w:tcW w:w="686" w:type="dxa"/>
            <w:vAlign w:val="top"/>
          </w:tcPr>
          <w:p>
            <w:pPr>
              <w:pStyle w:val="6"/>
              <w:spacing w:before="18" w:line="235" w:lineRule="auto"/>
              <w:ind w:left="139"/>
            </w:pPr>
            <w:r>
              <w:rPr>
                <w:spacing w:val="-2"/>
              </w:rPr>
              <w:t>全年完成</w:t>
            </w:r>
          </w:p>
          <w:p>
            <w:pPr>
              <w:pStyle w:val="6"/>
              <w:spacing w:before="3" w:line="198" w:lineRule="auto"/>
              <w:ind w:left="287"/>
            </w:pPr>
            <w:r>
              <w:t>值</w:t>
            </w:r>
          </w:p>
        </w:tc>
        <w:tc>
          <w:tcPr>
            <w:tcW w:w="765" w:type="dxa"/>
            <w:vAlign w:val="top"/>
          </w:tcPr>
          <w:p>
            <w:pPr>
              <w:pStyle w:val="6"/>
              <w:spacing w:before="90" w:line="236" w:lineRule="auto"/>
              <w:ind w:left="105"/>
            </w:pPr>
            <w:r>
              <w:rPr>
                <w:spacing w:val="-1"/>
              </w:rPr>
              <w:t>偏离度（</w:t>
            </w:r>
            <w:r>
              <w:rPr>
                <w:rFonts w:ascii="Times New Roman" w:hAnsi="Times New Roman" w:eastAsia="Times New Roman" w:cs="Times New Roman"/>
                <w:spacing w:val="-1"/>
              </w:rPr>
              <w:t>%</w:t>
            </w:r>
            <w:r>
              <w:rPr>
                <w:spacing w:val="-1"/>
              </w:rPr>
              <w:t>）</w:t>
            </w:r>
          </w:p>
        </w:tc>
        <w:tc>
          <w:tcPr>
            <w:tcW w:w="792" w:type="dxa"/>
            <w:vAlign w:val="top"/>
          </w:tcPr>
          <w:p>
            <w:pPr>
              <w:pStyle w:val="6"/>
              <w:spacing w:before="18" w:line="236" w:lineRule="auto"/>
              <w:ind w:left="196"/>
            </w:pPr>
            <w:r>
              <w:rPr>
                <w:spacing w:val="-2"/>
              </w:rPr>
              <w:t>得分系数</w:t>
            </w:r>
          </w:p>
          <w:p>
            <w:pPr>
              <w:pStyle w:val="6"/>
              <w:spacing w:before="2" w:line="198" w:lineRule="auto"/>
              <w:ind w:left="243"/>
            </w:pPr>
            <w:r>
              <w:rPr>
                <w:spacing w:val="2"/>
              </w:rPr>
              <w:t>（</w:t>
            </w:r>
            <w:r>
              <w:rPr>
                <w:rFonts w:ascii="Times New Roman" w:hAnsi="Times New Roman" w:eastAsia="Times New Roman" w:cs="Times New Roman"/>
                <w:spacing w:val="2"/>
              </w:rPr>
              <w:t>%</w:t>
            </w:r>
            <w:r>
              <w:rPr>
                <w:spacing w:val="2"/>
              </w:rPr>
              <w:t>）</w:t>
            </w:r>
          </w:p>
        </w:tc>
        <w:tc>
          <w:tcPr>
            <w:tcW w:w="542" w:type="dxa"/>
            <w:vAlign w:val="top"/>
          </w:tcPr>
          <w:p>
            <w:pPr>
              <w:pStyle w:val="6"/>
              <w:spacing w:before="18" w:line="235" w:lineRule="auto"/>
              <w:ind w:left="121"/>
            </w:pPr>
            <w:r>
              <w:rPr>
                <w:spacing w:val="-2"/>
              </w:rPr>
              <w:t>指标权</w:t>
            </w:r>
          </w:p>
          <w:p>
            <w:pPr>
              <w:pStyle w:val="6"/>
              <w:spacing w:before="12" w:line="184" w:lineRule="auto"/>
              <w:ind w:left="225"/>
            </w:pPr>
            <w:r>
              <w:t>重</w:t>
            </w:r>
          </w:p>
        </w:tc>
        <w:tc>
          <w:tcPr>
            <w:tcW w:w="542" w:type="dxa"/>
            <w:vAlign w:val="top"/>
          </w:tcPr>
          <w:p>
            <w:pPr>
              <w:pStyle w:val="6"/>
              <w:spacing w:before="19" w:line="219" w:lineRule="auto"/>
              <w:ind w:left="222" w:right="111" w:hanging="100"/>
            </w:pPr>
            <w:r>
              <w:rPr>
                <w:spacing w:val="-3"/>
              </w:rPr>
              <w:t>指标得</w:t>
            </w:r>
            <w:r>
              <w:rPr>
                <w:spacing w:val="1"/>
              </w:rPr>
              <w:t xml:space="preserve"> </w:t>
            </w:r>
            <w:r>
              <w:t>分</w:t>
            </w:r>
          </w:p>
        </w:tc>
        <w:tc>
          <w:tcPr>
            <w:tcW w:w="709" w:type="dxa"/>
            <w:vAlign w:val="top"/>
          </w:tcPr>
          <w:p>
            <w:pPr>
              <w:pStyle w:val="6"/>
              <w:spacing w:before="19" w:line="219" w:lineRule="auto"/>
              <w:ind w:left="256" w:right="140" w:hanging="98"/>
            </w:pPr>
            <w:r>
              <w:rPr>
                <w:spacing w:val="-2"/>
              </w:rPr>
              <w:t>是否核心</w:t>
            </w:r>
            <w:r>
              <w:rPr>
                <w:spacing w:val="2"/>
              </w:rPr>
              <w:t xml:space="preserve"> </w:t>
            </w:r>
            <w:r>
              <w:rPr>
                <w:spacing w:val="-3"/>
              </w:rPr>
              <w:t>指标</w:t>
            </w:r>
          </w:p>
        </w:tc>
        <w:tc>
          <w:tcPr>
            <w:tcW w:w="626" w:type="dxa"/>
            <w:vAlign w:val="top"/>
          </w:tcPr>
          <w:p>
            <w:pPr>
              <w:pStyle w:val="6"/>
              <w:spacing w:before="90" w:line="238" w:lineRule="auto"/>
              <w:ind w:left="216"/>
            </w:pPr>
            <w:r>
              <w:rPr>
                <w:spacing w:val="-2"/>
              </w:rPr>
              <w:t>说明</w:t>
            </w:r>
          </w:p>
        </w:tc>
        <w:tc>
          <w:tcPr>
            <w:tcW w:w="710" w:type="dxa"/>
            <w:vAlign w:val="top"/>
          </w:tcPr>
          <w:p>
            <w:pPr>
              <w:pStyle w:val="6"/>
              <w:spacing w:before="19" w:line="219" w:lineRule="auto"/>
              <w:ind w:left="255" w:right="144" w:hanging="96"/>
            </w:pPr>
            <w:r>
              <w:rPr>
                <w:spacing w:val="-3"/>
              </w:rPr>
              <w:t>市财政局</w:t>
            </w:r>
            <w:r>
              <w:rPr>
                <w:spacing w:val="1"/>
              </w:rPr>
              <w:t xml:space="preserve"> </w:t>
            </w:r>
            <w:r>
              <w:rPr>
                <w:spacing w:val="-2"/>
              </w:rPr>
              <w:t>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85" w:type="dxa"/>
            <w:vAlign w:val="top"/>
          </w:tcPr>
          <w:p>
            <w:pPr>
              <w:pStyle w:val="6"/>
              <w:spacing w:before="89" w:line="234" w:lineRule="auto"/>
              <w:ind w:left="290"/>
            </w:pPr>
            <w:r>
              <w:rPr>
                <w:spacing w:val="-2"/>
              </w:rPr>
              <w:t>到位资金额</w:t>
            </w:r>
          </w:p>
        </w:tc>
        <w:tc>
          <w:tcPr>
            <w:tcW w:w="598" w:type="dxa"/>
            <w:vAlign w:val="top"/>
          </w:tcPr>
          <w:p>
            <w:pPr>
              <w:pStyle w:val="6"/>
              <w:spacing w:before="89" w:line="238" w:lineRule="auto"/>
              <w:ind w:left="192"/>
            </w:pPr>
            <w:r>
              <w:rPr>
                <w:spacing w:val="-3"/>
              </w:rPr>
              <w:t>亿元</w:t>
            </w:r>
          </w:p>
        </w:tc>
        <w:tc>
          <w:tcPr>
            <w:tcW w:w="598" w:type="dxa"/>
            <w:vAlign w:val="top"/>
          </w:tcPr>
          <w:p>
            <w:pPr>
              <w:spacing w:before="118"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1" w:line="190" w:lineRule="auto"/>
              <w:ind w:left="334"/>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70</w:t>
            </w:r>
          </w:p>
        </w:tc>
        <w:tc>
          <w:tcPr>
            <w:tcW w:w="686" w:type="dxa"/>
            <w:vAlign w:val="top"/>
          </w:tcPr>
          <w:p>
            <w:pPr>
              <w:spacing w:before="111" w:line="190" w:lineRule="auto"/>
              <w:ind w:left="286"/>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70</w:t>
            </w:r>
          </w:p>
        </w:tc>
        <w:tc>
          <w:tcPr>
            <w:tcW w:w="765" w:type="dxa"/>
            <w:vAlign w:val="top"/>
          </w:tcPr>
          <w:p>
            <w:pPr>
              <w:spacing w:before="111"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1"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1"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11"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85" w:type="dxa"/>
            <w:vAlign w:val="top"/>
          </w:tcPr>
          <w:p>
            <w:pPr>
              <w:pStyle w:val="6"/>
              <w:spacing w:before="89" w:line="235" w:lineRule="auto"/>
              <w:ind w:left="242"/>
            </w:pPr>
            <w:r>
              <w:rPr>
                <w:spacing w:val="-2"/>
              </w:rPr>
              <w:t>签约项目个数</w:t>
            </w:r>
          </w:p>
        </w:tc>
        <w:tc>
          <w:tcPr>
            <w:tcW w:w="598" w:type="dxa"/>
            <w:vAlign w:val="top"/>
          </w:tcPr>
          <w:p>
            <w:pPr>
              <w:pStyle w:val="6"/>
              <w:spacing w:before="89" w:line="235" w:lineRule="auto"/>
              <w:ind w:left="241"/>
            </w:pPr>
            <w:r>
              <w:t>个</w:t>
            </w:r>
          </w:p>
        </w:tc>
        <w:tc>
          <w:tcPr>
            <w:tcW w:w="598" w:type="dxa"/>
            <w:vAlign w:val="top"/>
          </w:tcPr>
          <w:p>
            <w:pPr>
              <w:spacing w:before="120"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3" w:line="190" w:lineRule="auto"/>
              <w:ind w:left="31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110</w:t>
            </w:r>
          </w:p>
        </w:tc>
        <w:tc>
          <w:tcPr>
            <w:tcW w:w="686" w:type="dxa"/>
            <w:vAlign w:val="top"/>
          </w:tcPr>
          <w:p>
            <w:pPr>
              <w:spacing w:before="113" w:line="190" w:lineRule="auto"/>
              <w:ind w:left="27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110</w:t>
            </w:r>
          </w:p>
        </w:tc>
        <w:tc>
          <w:tcPr>
            <w:tcW w:w="765" w:type="dxa"/>
            <w:vAlign w:val="top"/>
          </w:tcPr>
          <w:p>
            <w:pPr>
              <w:spacing w:before="113"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3"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3"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13"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085" w:type="dxa"/>
            <w:vAlign w:val="top"/>
          </w:tcPr>
          <w:p>
            <w:pPr>
              <w:pStyle w:val="6"/>
              <w:spacing w:before="89" w:line="236" w:lineRule="auto"/>
              <w:ind w:left="340"/>
            </w:pPr>
            <w:r>
              <w:rPr>
                <w:spacing w:val="-2"/>
              </w:rPr>
              <w:t>协议金额</w:t>
            </w:r>
          </w:p>
        </w:tc>
        <w:tc>
          <w:tcPr>
            <w:tcW w:w="598" w:type="dxa"/>
            <w:vAlign w:val="top"/>
          </w:tcPr>
          <w:p>
            <w:pPr>
              <w:pStyle w:val="6"/>
              <w:spacing w:before="89" w:line="238" w:lineRule="auto"/>
              <w:ind w:left="192"/>
            </w:pPr>
            <w:r>
              <w:rPr>
                <w:spacing w:val="-3"/>
              </w:rPr>
              <w:t>亿元</w:t>
            </w:r>
          </w:p>
        </w:tc>
        <w:tc>
          <w:tcPr>
            <w:tcW w:w="598" w:type="dxa"/>
            <w:vAlign w:val="top"/>
          </w:tcPr>
          <w:p>
            <w:pPr>
              <w:spacing w:before="121"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4" w:line="190" w:lineRule="auto"/>
              <w:ind w:left="308"/>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350</w:t>
            </w:r>
          </w:p>
        </w:tc>
        <w:tc>
          <w:tcPr>
            <w:tcW w:w="686" w:type="dxa"/>
            <w:vAlign w:val="top"/>
          </w:tcPr>
          <w:p>
            <w:pPr>
              <w:spacing w:before="114" w:line="190" w:lineRule="auto"/>
              <w:ind w:left="262"/>
              <w:rPr>
                <w:rFonts w:ascii="Times New Roman" w:hAnsi="Times New Roman" w:eastAsia="Times New Roman" w:cs="Times New Roman"/>
                <w:sz w:val="10"/>
                <w:szCs w:val="10"/>
              </w:rPr>
            </w:pPr>
            <w:r>
              <w:rPr>
                <w:rFonts w:ascii="Times New Roman" w:hAnsi="Times New Roman" w:eastAsia="Times New Roman" w:cs="Times New Roman"/>
                <w:spacing w:val="-1"/>
                <w:sz w:val="10"/>
                <w:szCs w:val="10"/>
              </w:rPr>
              <w:t>350</w:t>
            </w:r>
          </w:p>
        </w:tc>
        <w:tc>
          <w:tcPr>
            <w:tcW w:w="765" w:type="dxa"/>
            <w:vAlign w:val="top"/>
          </w:tcPr>
          <w:p>
            <w:pPr>
              <w:spacing w:before="114"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4"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4"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14"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085" w:type="dxa"/>
            <w:vAlign w:val="top"/>
          </w:tcPr>
          <w:p>
            <w:pPr>
              <w:pStyle w:val="6"/>
              <w:spacing w:before="32" w:line="234" w:lineRule="auto"/>
              <w:ind w:left="137"/>
            </w:pPr>
            <w:r>
              <w:rPr>
                <w:spacing w:val="-1"/>
              </w:rPr>
              <w:t>招商引资工作质量</w:t>
            </w:r>
          </w:p>
          <w:p>
            <w:pPr>
              <w:pStyle w:val="6"/>
              <w:spacing w:before="3" w:line="214" w:lineRule="auto"/>
              <w:ind w:left="387"/>
            </w:pPr>
            <w:r>
              <w:rPr>
                <w:spacing w:val="-2"/>
              </w:rPr>
              <w:t>达标率</w:t>
            </w:r>
          </w:p>
        </w:tc>
        <w:tc>
          <w:tcPr>
            <w:tcW w:w="598" w:type="dxa"/>
            <w:vAlign w:val="top"/>
          </w:tcPr>
          <w:p>
            <w:pPr>
              <w:spacing w:before="128" w:line="190" w:lineRule="auto"/>
              <w:ind w:left="248"/>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598" w:type="dxa"/>
            <w:vAlign w:val="top"/>
          </w:tcPr>
          <w:p>
            <w:pPr>
              <w:pStyle w:val="6"/>
              <w:spacing w:before="104" w:line="181" w:lineRule="exact"/>
              <w:ind w:left="248"/>
            </w:pPr>
            <w:r>
              <w:rPr>
                <w:spacing w:val="9"/>
                <w:position w:val="2"/>
              </w:rPr>
              <w:t>=</w:t>
            </w:r>
          </w:p>
        </w:tc>
        <w:tc>
          <w:tcPr>
            <w:tcW w:w="783" w:type="dxa"/>
            <w:vAlign w:val="top"/>
          </w:tcPr>
          <w:p>
            <w:pPr>
              <w:spacing w:before="128" w:line="190" w:lineRule="auto"/>
              <w:ind w:left="31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686" w:type="dxa"/>
            <w:vAlign w:val="top"/>
          </w:tcPr>
          <w:p>
            <w:pPr>
              <w:spacing w:before="128" w:line="190" w:lineRule="auto"/>
              <w:ind w:left="27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765" w:type="dxa"/>
            <w:vAlign w:val="top"/>
          </w:tcPr>
          <w:p>
            <w:pPr>
              <w:spacing w:before="128"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28"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28"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8.5</w:t>
            </w:r>
          </w:p>
        </w:tc>
        <w:tc>
          <w:tcPr>
            <w:tcW w:w="542" w:type="dxa"/>
            <w:vAlign w:val="top"/>
          </w:tcPr>
          <w:p>
            <w:pPr>
              <w:spacing w:before="128"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8.5</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085" w:type="dxa"/>
            <w:vAlign w:val="top"/>
          </w:tcPr>
          <w:p>
            <w:pPr>
              <w:pStyle w:val="6"/>
              <w:spacing w:before="31" w:line="234" w:lineRule="auto"/>
              <w:ind w:left="137"/>
            </w:pPr>
            <w:r>
              <w:rPr>
                <w:spacing w:val="-1"/>
              </w:rPr>
              <w:t>招商引资工作及时</w:t>
            </w:r>
          </w:p>
          <w:p>
            <w:pPr>
              <w:pStyle w:val="6"/>
              <w:spacing w:before="3" w:line="215" w:lineRule="auto"/>
              <w:ind w:left="392"/>
            </w:pPr>
            <w:r>
              <w:rPr>
                <w:spacing w:val="-3"/>
              </w:rPr>
              <w:t>完成率</w:t>
            </w:r>
          </w:p>
        </w:tc>
        <w:tc>
          <w:tcPr>
            <w:tcW w:w="598" w:type="dxa"/>
            <w:vAlign w:val="top"/>
          </w:tcPr>
          <w:p>
            <w:pPr>
              <w:spacing w:before="130" w:line="190" w:lineRule="auto"/>
              <w:ind w:left="248"/>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598" w:type="dxa"/>
            <w:vAlign w:val="top"/>
          </w:tcPr>
          <w:p>
            <w:pPr>
              <w:pStyle w:val="6"/>
              <w:spacing w:before="106" w:line="181" w:lineRule="exact"/>
              <w:ind w:left="248"/>
            </w:pPr>
            <w:r>
              <w:rPr>
                <w:spacing w:val="9"/>
                <w:position w:val="2"/>
              </w:rPr>
              <w:t>=</w:t>
            </w:r>
          </w:p>
        </w:tc>
        <w:tc>
          <w:tcPr>
            <w:tcW w:w="783" w:type="dxa"/>
            <w:vAlign w:val="top"/>
          </w:tcPr>
          <w:p>
            <w:pPr>
              <w:spacing w:before="130" w:line="190" w:lineRule="auto"/>
              <w:ind w:left="31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686" w:type="dxa"/>
            <w:vAlign w:val="top"/>
          </w:tcPr>
          <w:p>
            <w:pPr>
              <w:spacing w:before="130" w:line="190" w:lineRule="auto"/>
              <w:ind w:left="27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765" w:type="dxa"/>
            <w:vAlign w:val="top"/>
          </w:tcPr>
          <w:p>
            <w:pPr>
              <w:spacing w:before="130"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30"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30"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30"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085" w:type="dxa"/>
            <w:vAlign w:val="top"/>
          </w:tcPr>
          <w:p>
            <w:pPr>
              <w:pStyle w:val="6"/>
              <w:spacing w:before="91" w:line="235" w:lineRule="auto"/>
              <w:ind w:left="241"/>
            </w:pPr>
            <w:r>
              <w:rPr>
                <w:spacing w:val="-2"/>
              </w:rPr>
              <w:t>工作经费支出</w:t>
            </w:r>
          </w:p>
        </w:tc>
        <w:tc>
          <w:tcPr>
            <w:tcW w:w="598" w:type="dxa"/>
            <w:vAlign w:val="top"/>
          </w:tcPr>
          <w:p>
            <w:pPr>
              <w:pStyle w:val="6"/>
              <w:spacing w:before="102" w:line="195" w:lineRule="auto"/>
              <w:ind w:left="195"/>
            </w:pPr>
            <w:r>
              <w:rPr>
                <w:spacing w:val="-5"/>
              </w:rPr>
              <w:t>万元</w:t>
            </w:r>
          </w:p>
        </w:tc>
        <w:tc>
          <w:tcPr>
            <w:tcW w:w="598" w:type="dxa"/>
            <w:vAlign w:val="top"/>
          </w:tcPr>
          <w:p>
            <w:pPr>
              <w:spacing w:before="122"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5" w:line="190" w:lineRule="auto"/>
              <w:ind w:left="31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140</w:t>
            </w:r>
          </w:p>
        </w:tc>
        <w:tc>
          <w:tcPr>
            <w:tcW w:w="686" w:type="dxa"/>
            <w:vAlign w:val="top"/>
          </w:tcPr>
          <w:p>
            <w:pPr>
              <w:spacing w:before="115" w:line="190" w:lineRule="auto"/>
              <w:ind w:left="270"/>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140</w:t>
            </w:r>
          </w:p>
        </w:tc>
        <w:tc>
          <w:tcPr>
            <w:tcW w:w="765" w:type="dxa"/>
            <w:vAlign w:val="top"/>
          </w:tcPr>
          <w:p>
            <w:pPr>
              <w:spacing w:before="115"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5"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5"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542" w:type="dxa"/>
            <w:vAlign w:val="top"/>
          </w:tcPr>
          <w:p>
            <w:pPr>
              <w:spacing w:before="115" w:line="190" w:lineRule="auto"/>
              <w:ind w:left="21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8.3</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085" w:type="dxa"/>
            <w:vAlign w:val="top"/>
          </w:tcPr>
          <w:p>
            <w:pPr>
              <w:pStyle w:val="6"/>
              <w:spacing w:before="34" w:line="234" w:lineRule="auto"/>
              <w:ind w:left="139"/>
            </w:pPr>
            <w:r>
              <w:rPr>
                <w:spacing w:val="-1"/>
              </w:rPr>
              <w:t>推动全县招商引资</w:t>
            </w:r>
          </w:p>
          <w:p>
            <w:pPr>
              <w:pStyle w:val="6"/>
              <w:spacing w:before="4" w:line="210" w:lineRule="auto"/>
              <w:ind w:left="440"/>
            </w:pPr>
            <w:r>
              <w:rPr>
                <w:spacing w:val="-4"/>
              </w:rPr>
              <w:t>工作</w:t>
            </w:r>
          </w:p>
        </w:tc>
        <w:tc>
          <w:tcPr>
            <w:tcW w:w="598" w:type="dxa"/>
            <w:vAlign w:val="top"/>
          </w:tcPr>
          <w:p>
            <w:pPr>
              <w:rPr>
                <w:rFonts w:ascii="Arial"/>
                <w:sz w:val="21"/>
              </w:rPr>
            </w:pPr>
          </w:p>
        </w:tc>
        <w:tc>
          <w:tcPr>
            <w:tcW w:w="598" w:type="dxa"/>
            <w:vAlign w:val="top"/>
          </w:tcPr>
          <w:p>
            <w:pPr>
              <w:pStyle w:val="6"/>
              <w:spacing w:before="109" w:line="235" w:lineRule="auto"/>
              <w:ind w:left="192"/>
            </w:pPr>
            <w:r>
              <w:rPr>
                <w:spacing w:val="-2"/>
              </w:rPr>
              <w:t>定性</w:t>
            </w:r>
          </w:p>
        </w:tc>
        <w:tc>
          <w:tcPr>
            <w:tcW w:w="783" w:type="dxa"/>
            <w:vAlign w:val="top"/>
          </w:tcPr>
          <w:p>
            <w:pPr>
              <w:pStyle w:val="6"/>
              <w:spacing w:before="108" w:line="229" w:lineRule="auto"/>
              <w:ind w:left="336"/>
            </w:pPr>
            <w:r>
              <w:t>优</w:t>
            </w:r>
          </w:p>
        </w:tc>
        <w:tc>
          <w:tcPr>
            <w:tcW w:w="686" w:type="dxa"/>
            <w:vAlign w:val="top"/>
          </w:tcPr>
          <w:p>
            <w:pPr>
              <w:spacing w:before="130" w:line="190" w:lineRule="auto"/>
              <w:ind w:left="320"/>
              <w:rPr>
                <w:rFonts w:ascii="Times New Roman" w:hAnsi="Times New Roman" w:eastAsia="Times New Roman" w:cs="Times New Roman"/>
                <w:sz w:val="10"/>
                <w:szCs w:val="10"/>
              </w:rPr>
            </w:pPr>
            <w:r>
              <w:rPr>
                <w:rFonts w:ascii="Times New Roman" w:hAnsi="Times New Roman" w:eastAsia="Times New Roman" w:cs="Times New Roman"/>
                <w:sz w:val="10"/>
                <w:szCs w:val="10"/>
              </w:rPr>
              <w:t>1</w:t>
            </w:r>
          </w:p>
        </w:tc>
        <w:tc>
          <w:tcPr>
            <w:tcW w:w="765" w:type="dxa"/>
            <w:vAlign w:val="top"/>
          </w:tcPr>
          <w:p>
            <w:pPr>
              <w:spacing w:before="130"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30"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30" w:line="190" w:lineRule="auto"/>
              <w:ind w:left="22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30</w:t>
            </w:r>
          </w:p>
        </w:tc>
        <w:tc>
          <w:tcPr>
            <w:tcW w:w="542" w:type="dxa"/>
            <w:vAlign w:val="top"/>
          </w:tcPr>
          <w:p>
            <w:pPr>
              <w:spacing w:before="130" w:line="190" w:lineRule="auto"/>
              <w:ind w:left="220"/>
              <w:rPr>
                <w:rFonts w:ascii="Times New Roman" w:hAnsi="Times New Roman" w:eastAsia="Times New Roman" w:cs="Times New Roman"/>
                <w:sz w:val="10"/>
                <w:szCs w:val="10"/>
              </w:rPr>
            </w:pPr>
            <w:r>
              <w:rPr>
                <w:rFonts w:ascii="Times New Roman" w:hAnsi="Times New Roman" w:eastAsia="Times New Roman" w:cs="Times New Roman"/>
                <w:spacing w:val="-2"/>
                <w:sz w:val="10"/>
                <w:szCs w:val="10"/>
              </w:rPr>
              <w:t>30</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085" w:type="dxa"/>
            <w:vAlign w:val="top"/>
          </w:tcPr>
          <w:p>
            <w:pPr>
              <w:pStyle w:val="6"/>
              <w:spacing w:before="94" w:line="234" w:lineRule="auto"/>
              <w:ind w:left="189"/>
            </w:pPr>
            <w:r>
              <w:rPr>
                <w:spacing w:val="-1"/>
              </w:rPr>
              <w:t>服务对象满意度</w:t>
            </w:r>
          </w:p>
        </w:tc>
        <w:tc>
          <w:tcPr>
            <w:tcW w:w="598" w:type="dxa"/>
            <w:vAlign w:val="top"/>
          </w:tcPr>
          <w:p>
            <w:pPr>
              <w:spacing w:before="118" w:line="190" w:lineRule="auto"/>
              <w:ind w:left="248"/>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598" w:type="dxa"/>
            <w:vAlign w:val="top"/>
          </w:tcPr>
          <w:p>
            <w:pPr>
              <w:spacing w:before="125" w:line="175" w:lineRule="auto"/>
              <w:ind w:left="260"/>
              <w:rPr>
                <w:rFonts w:ascii="Times New Roman" w:hAnsi="Times New Roman" w:eastAsia="Times New Roman" w:cs="Times New Roman"/>
                <w:sz w:val="10"/>
                <w:szCs w:val="10"/>
              </w:rPr>
            </w:pPr>
            <w:r>
              <w:rPr>
                <w:rFonts w:ascii="Times New Roman" w:hAnsi="Times New Roman" w:eastAsia="Times New Roman" w:cs="Times New Roman"/>
                <w:sz w:val="10"/>
                <w:szCs w:val="10"/>
              </w:rPr>
              <w:t>≥</w:t>
            </w:r>
          </w:p>
        </w:tc>
        <w:tc>
          <w:tcPr>
            <w:tcW w:w="783" w:type="dxa"/>
            <w:vAlign w:val="top"/>
          </w:tcPr>
          <w:p>
            <w:pPr>
              <w:spacing w:before="118" w:line="190" w:lineRule="auto"/>
              <w:ind w:left="337"/>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80</w:t>
            </w:r>
          </w:p>
        </w:tc>
        <w:tc>
          <w:tcPr>
            <w:tcW w:w="686" w:type="dxa"/>
            <w:vAlign w:val="top"/>
          </w:tcPr>
          <w:p>
            <w:pPr>
              <w:spacing w:before="118" w:line="190" w:lineRule="auto"/>
              <w:ind w:left="288"/>
              <w:rPr>
                <w:rFonts w:ascii="Times New Roman" w:hAnsi="Times New Roman" w:eastAsia="Times New Roman" w:cs="Times New Roman"/>
                <w:sz w:val="10"/>
                <w:szCs w:val="10"/>
              </w:rPr>
            </w:pPr>
            <w:r>
              <w:rPr>
                <w:rFonts w:ascii="Times New Roman" w:hAnsi="Times New Roman" w:eastAsia="Times New Roman" w:cs="Times New Roman"/>
                <w:spacing w:val="-3"/>
                <w:sz w:val="10"/>
                <w:szCs w:val="10"/>
              </w:rPr>
              <w:t>85</w:t>
            </w:r>
          </w:p>
        </w:tc>
        <w:tc>
          <w:tcPr>
            <w:tcW w:w="765" w:type="dxa"/>
            <w:vAlign w:val="top"/>
          </w:tcPr>
          <w:p>
            <w:pPr>
              <w:spacing w:before="118" w:line="190" w:lineRule="auto"/>
              <w:ind w:left="353"/>
              <w:rPr>
                <w:rFonts w:ascii="Times New Roman" w:hAnsi="Times New Roman" w:eastAsia="Times New Roman" w:cs="Times New Roman"/>
                <w:sz w:val="10"/>
                <w:szCs w:val="10"/>
              </w:rPr>
            </w:pPr>
            <w:r>
              <w:rPr>
                <w:rFonts w:ascii="Times New Roman" w:hAnsi="Times New Roman" w:eastAsia="Times New Roman" w:cs="Times New Roman"/>
                <w:sz w:val="10"/>
                <w:szCs w:val="10"/>
              </w:rPr>
              <w:t>0</w:t>
            </w:r>
          </w:p>
        </w:tc>
        <w:tc>
          <w:tcPr>
            <w:tcW w:w="792" w:type="dxa"/>
            <w:vAlign w:val="top"/>
          </w:tcPr>
          <w:p>
            <w:pPr>
              <w:spacing w:before="118" w:line="190" w:lineRule="auto"/>
              <w:ind w:left="326"/>
              <w:rPr>
                <w:rFonts w:ascii="Times New Roman" w:hAnsi="Times New Roman" w:eastAsia="Times New Roman" w:cs="Times New Roman"/>
                <w:sz w:val="10"/>
                <w:szCs w:val="10"/>
              </w:rPr>
            </w:pPr>
            <w:r>
              <w:rPr>
                <w:rFonts w:ascii="Times New Roman" w:hAnsi="Times New Roman" w:eastAsia="Times New Roman" w:cs="Times New Roman"/>
                <w:spacing w:val="-4"/>
                <w:sz w:val="10"/>
                <w:szCs w:val="10"/>
              </w:rPr>
              <w:t>100</w:t>
            </w:r>
          </w:p>
        </w:tc>
        <w:tc>
          <w:tcPr>
            <w:tcW w:w="542" w:type="dxa"/>
            <w:vAlign w:val="top"/>
          </w:tcPr>
          <w:p>
            <w:pPr>
              <w:spacing w:before="118"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542" w:type="dxa"/>
            <w:vAlign w:val="top"/>
          </w:tcPr>
          <w:p>
            <w:pPr>
              <w:spacing w:before="118" w:line="190" w:lineRule="auto"/>
              <w:ind w:left="228"/>
              <w:rPr>
                <w:rFonts w:ascii="Times New Roman" w:hAnsi="Times New Roman" w:eastAsia="Times New Roman" w:cs="Times New Roman"/>
                <w:sz w:val="10"/>
                <w:szCs w:val="10"/>
              </w:rPr>
            </w:pPr>
            <w:r>
              <w:rPr>
                <w:rFonts w:ascii="Times New Roman" w:hAnsi="Times New Roman" w:eastAsia="Times New Roman" w:cs="Times New Roman"/>
                <w:spacing w:val="-6"/>
                <w:sz w:val="10"/>
                <w:szCs w:val="10"/>
              </w:rPr>
              <w:t>10</w:t>
            </w:r>
          </w:p>
        </w:tc>
        <w:tc>
          <w:tcPr>
            <w:tcW w:w="709" w:type="dxa"/>
            <w:vAlign w:val="top"/>
          </w:tcPr>
          <w:p>
            <w:pPr>
              <w:rPr>
                <w:rFonts w:ascii="Arial"/>
                <w:sz w:val="21"/>
              </w:rPr>
            </w:pPr>
          </w:p>
        </w:tc>
        <w:tc>
          <w:tcPr>
            <w:tcW w:w="626" w:type="dxa"/>
            <w:vAlign w:val="top"/>
          </w:tcPr>
          <w:p>
            <w:pPr>
              <w:rPr>
                <w:rFonts w:ascii="Arial"/>
                <w:sz w:val="21"/>
              </w:rPr>
            </w:pPr>
          </w:p>
        </w:tc>
        <w:tc>
          <w:tcPr>
            <w:tcW w:w="710" w:type="dxa"/>
            <w:vAlign w:val="top"/>
          </w:tcPr>
          <w:p>
            <w:pPr>
              <w:rPr>
                <w:rFonts w:ascii="Arial"/>
                <w:sz w:val="21"/>
              </w:rPr>
            </w:pPr>
          </w:p>
        </w:tc>
      </w:tr>
    </w:tbl>
    <w:p>
      <w:pPr>
        <w:pStyle w:val="2"/>
        <w:spacing w:before="191" w:line="234" w:lineRule="auto"/>
        <w:ind w:left="628"/>
      </w:pPr>
      <w:r>
        <w:rPr>
          <w:rFonts w:ascii="Times New Roman" w:hAnsi="Times New Roman" w:eastAsia="Times New Roman" w:cs="Times New Roman"/>
          <w:spacing w:val="7"/>
        </w:rPr>
        <w:t>2.</w:t>
      </w:r>
      <w:r>
        <w:rPr>
          <w:spacing w:val="7"/>
        </w:rPr>
        <w:t>绩效自评报告或案例。</w:t>
      </w:r>
    </w:p>
    <w:p>
      <w:pPr>
        <w:pStyle w:val="2"/>
        <w:spacing w:before="254" w:line="234" w:lineRule="auto"/>
        <w:ind w:left="628"/>
      </w:pPr>
      <w:r>
        <w:rPr>
          <w:rFonts w:ascii="Times New Roman" w:hAnsi="Times New Roman" w:eastAsia="Times New Roman" w:cs="Times New Roman"/>
          <w:spacing w:val="8"/>
        </w:rPr>
        <w:t xml:space="preserve">2022 </w:t>
      </w:r>
      <w:r>
        <w:rPr>
          <w:spacing w:val="8"/>
        </w:rPr>
        <w:t>年度本部门未委托第三方开展绩效自</w:t>
      </w:r>
      <w:r>
        <w:rPr>
          <w:spacing w:val="7"/>
        </w:rPr>
        <w:t>评。</w:t>
      </w:r>
    </w:p>
    <w:p>
      <w:pPr>
        <w:pStyle w:val="2"/>
        <w:spacing w:before="251" w:line="230" w:lineRule="auto"/>
        <w:ind w:left="635"/>
      </w:pPr>
      <w:r>
        <w:rPr>
          <w:rFonts w:ascii="Times New Roman" w:hAnsi="Times New Roman" w:eastAsia="Times New Roman" w:cs="Times New Roman"/>
          <w:spacing w:val="7"/>
        </w:rPr>
        <w:t>3.</w:t>
      </w:r>
      <w:r>
        <w:rPr>
          <w:spacing w:val="7"/>
        </w:rPr>
        <w:t>关于绩效自评结果的说明。</w:t>
      </w:r>
    </w:p>
    <w:p>
      <w:pPr>
        <w:pStyle w:val="2"/>
        <w:spacing w:before="262" w:line="317" w:lineRule="auto"/>
        <w:ind w:firstLine="640"/>
      </w:pPr>
      <w:r>
        <w:rPr>
          <w:spacing w:val="2"/>
        </w:rPr>
        <w:t>根据设定的绩效目标，项</w:t>
      </w:r>
      <w:r>
        <w:rPr>
          <w:spacing w:val="-36"/>
        </w:rPr>
        <w:t xml:space="preserve"> </w:t>
      </w:r>
      <w:r>
        <w:rPr>
          <w:spacing w:val="2"/>
        </w:rPr>
        <w:t>目总体完成情况较好。项</w:t>
      </w:r>
      <w:r>
        <w:rPr>
          <w:spacing w:val="-54"/>
        </w:rPr>
        <w:t xml:space="preserve"> </w:t>
      </w:r>
      <w:r>
        <w:rPr>
          <w:spacing w:val="2"/>
        </w:rPr>
        <w:t>目全年预</w:t>
      </w:r>
      <w:r>
        <w:t xml:space="preserve">  </w:t>
      </w:r>
      <w:r>
        <w:rPr>
          <w:spacing w:val="1"/>
        </w:rPr>
        <w:t>算数为</w:t>
      </w:r>
      <w:r>
        <w:rPr>
          <w:spacing w:val="-50"/>
        </w:rPr>
        <w:t xml:space="preserve"> </w:t>
      </w:r>
      <w:r>
        <w:rPr>
          <w:rFonts w:ascii="Times New Roman" w:hAnsi="Times New Roman" w:eastAsia="Times New Roman" w:cs="Times New Roman"/>
          <w:spacing w:val="1"/>
        </w:rPr>
        <w:t>229.44</w:t>
      </w:r>
      <w:r>
        <w:rPr>
          <w:rFonts w:ascii="Times New Roman" w:hAnsi="Times New Roman" w:eastAsia="Times New Roman" w:cs="Times New Roman"/>
          <w:spacing w:val="36"/>
        </w:rPr>
        <w:t xml:space="preserve"> </w:t>
      </w:r>
      <w:r>
        <w:rPr>
          <w:spacing w:val="1"/>
        </w:rPr>
        <w:t xml:space="preserve">万元，执行数为 </w:t>
      </w:r>
      <w:r>
        <w:rPr>
          <w:rFonts w:ascii="Times New Roman" w:hAnsi="Times New Roman" w:eastAsia="Times New Roman" w:cs="Times New Roman"/>
          <w:spacing w:val="1"/>
        </w:rPr>
        <w:t>195.62</w:t>
      </w:r>
      <w:r>
        <w:rPr>
          <w:rFonts w:ascii="Times New Roman" w:hAnsi="Times New Roman" w:eastAsia="Times New Roman" w:cs="Times New Roman"/>
          <w:spacing w:val="35"/>
          <w:w w:val="101"/>
        </w:rPr>
        <w:t xml:space="preserve"> </w:t>
      </w:r>
      <w:r>
        <w:rPr>
          <w:spacing w:val="1"/>
        </w:rPr>
        <w:t>万元。</w:t>
      </w:r>
      <w:r>
        <w:t xml:space="preserve">主要产出和效果：一 </w:t>
      </w:r>
      <w:r>
        <w:rPr>
          <w:spacing w:val="2"/>
        </w:rPr>
        <w:t>是签约项</w:t>
      </w:r>
      <w:r>
        <w:rPr>
          <w:spacing w:val="-38"/>
        </w:rPr>
        <w:t xml:space="preserve"> </w:t>
      </w:r>
      <w:r>
        <w:rPr>
          <w:spacing w:val="2"/>
        </w:rPr>
        <w:t>目</w:t>
      </w:r>
      <w:r>
        <w:rPr>
          <w:spacing w:val="-49"/>
        </w:rPr>
        <w:t xml:space="preserve"> </w:t>
      </w:r>
      <w:r>
        <w:rPr>
          <w:rFonts w:ascii="Times New Roman" w:hAnsi="Times New Roman" w:eastAsia="Times New Roman" w:cs="Times New Roman"/>
          <w:spacing w:val="2"/>
        </w:rPr>
        <w:t xml:space="preserve">214 </w:t>
      </w:r>
      <w:r>
        <w:rPr>
          <w:spacing w:val="2"/>
        </w:rPr>
        <w:t xml:space="preserve">个，签约完成率 </w:t>
      </w:r>
      <w:r>
        <w:rPr>
          <w:rFonts w:ascii="Times New Roman" w:hAnsi="Times New Roman" w:eastAsia="Times New Roman" w:cs="Times New Roman"/>
          <w:spacing w:val="2"/>
        </w:rPr>
        <w:t>194.5%</w:t>
      </w:r>
      <w:r>
        <w:rPr>
          <w:spacing w:val="2"/>
        </w:rPr>
        <w:t>，二是协议金额</w:t>
      </w:r>
      <w:r>
        <w:rPr>
          <w:spacing w:val="-52"/>
        </w:rPr>
        <w:t xml:space="preserve"> </w:t>
      </w:r>
      <w:r>
        <w:rPr>
          <w:rFonts w:ascii="Times New Roman" w:hAnsi="Times New Roman" w:eastAsia="Times New Roman" w:cs="Times New Roman"/>
          <w:spacing w:val="2"/>
        </w:rPr>
        <w:t>453.23</w:t>
      </w:r>
      <w:r>
        <w:rPr>
          <w:rFonts w:ascii="Times New Roman" w:hAnsi="Times New Roman" w:eastAsia="Times New Roman" w:cs="Times New Roman"/>
        </w:rPr>
        <w:t xml:space="preserve">      </w:t>
      </w:r>
      <w:r>
        <w:rPr>
          <w:spacing w:val="-2"/>
        </w:rPr>
        <w:t xml:space="preserve">亿元，完成任务的 </w:t>
      </w:r>
      <w:r>
        <w:rPr>
          <w:rFonts w:ascii="Times New Roman" w:hAnsi="Times New Roman" w:eastAsia="Times New Roman" w:cs="Times New Roman"/>
          <w:spacing w:val="-2"/>
        </w:rPr>
        <w:t>129.5%</w:t>
      </w:r>
      <w:r>
        <w:rPr>
          <w:spacing w:val="-2"/>
        </w:rPr>
        <w:t>。下一步，我单位将强化主体责任意识，</w:t>
      </w:r>
      <w:r>
        <w:rPr>
          <w:spacing w:val="13"/>
        </w:rPr>
        <w:t xml:space="preserve"> </w:t>
      </w:r>
      <w:r>
        <w:rPr>
          <w:spacing w:val="9"/>
        </w:rPr>
        <w:t>聚焦预算绩效管理。一是增强部门绩效意识和责任意识，统筹规</w:t>
      </w:r>
    </w:p>
    <w:p>
      <w:pPr>
        <w:spacing w:line="317" w:lineRule="auto"/>
        <w:sectPr>
          <w:pgSz w:w="11915" w:h="16840"/>
          <w:pgMar w:top="1431" w:right="1348" w:bottom="0" w:left="1463" w:header="0" w:footer="0" w:gutter="0"/>
        </w:sectPr>
      </w:pPr>
    </w:p>
    <w:p>
      <w:pPr>
        <w:spacing w:line="314" w:lineRule="auto"/>
        <w:rPr>
          <w:rFonts w:ascii="Arial"/>
          <w:sz w:val="21"/>
        </w:rPr>
      </w:pPr>
    </w:p>
    <w:p>
      <w:pPr>
        <w:spacing w:line="314" w:lineRule="auto"/>
        <w:rPr>
          <w:rFonts w:ascii="Arial"/>
          <w:sz w:val="21"/>
        </w:rPr>
      </w:pPr>
    </w:p>
    <w:p>
      <w:pPr>
        <w:pStyle w:val="2"/>
        <w:spacing w:before="113" w:line="315" w:lineRule="auto"/>
        <w:ind w:left="3" w:right="65" w:firstLine="13"/>
        <w:jc w:val="both"/>
      </w:pPr>
      <w:r>
        <w:rPr>
          <w:spacing w:val="7"/>
        </w:rPr>
        <w:t>划，合理安排，理顺工作机制，理清工作思路，</w:t>
      </w:r>
      <w:r>
        <w:rPr>
          <w:spacing w:val="-80"/>
        </w:rPr>
        <w:t xml:space="preserve"> </w:t>
      </w:r>
      <w:r>
        <w:rPr>
          <w:spacing w:val="7"/>
        </w:rPr>
        <w:t>明确工</w:t>
      </w:r>
      <w:r>
        <w:rPr>
          <w:spacing w:val="6"/>
        </w:rPr>
        <w:t>作目标，</w:t>
      </w:r>
      <w:r>
        <w:t xml:space="preserve"> </w:t>
      </w:r>
      <w:r>
        <w:rPr>
          <w:spacing w:val="6"/>
        </w:rPr>
        <w:t>制定具体措施，加强与财政局之间的沟通，密切配合，并对项</w:t>
      </w:r>
      <w:r>
        <w:rPr>
          <w:spacing w:val="-43"/>
        </w:rPr>
        <w:t xml:space="preserve"> </w:t>
      </w:r>
      <w:r>
        <w:rPr>
          <w:spacing w:val="6"/>
        </w:rPr>
        <w:t>目</w:t>
      </w:r>
      <w:r>
        <w:t xml:space="preserve"> </w:t>
      </w:r>
      <w:r>
        <w:rPr>
          <w:spacing w:val="9"/>
        </w:rPr>
        <w:t>进行有效监督，形成工作合力。二是加强预算绩效管理专业知识</w:t>
      </w:r>
      <w:r>
        <w:rPr>
          <w:spacing w:val="12"/>
        </w:rPr>
        <w:t xml:space="preserve"> </w:t>
      </w:r>
      <w:r>
        <w:rPr>
          <w:spacing w:val="9"/>
        </w:rPr>
        <w:t>培训，增强预算绩效管理工作人员的业务素质，提高预算绩效管</w:t>
      </w:r>
      <w:r>
        <w:rPr>
          <w:spacing w:val="12"/>
        </w:rPr>
        <w:t xml:space="preserve"> </w:t>
      </w:r>
      <w:r>
        <w:rPr>
          <w:spacing w:val="9"/>
        </w:rPr>
        <w:t>理的工作水平。三是开展我局专业技术人才的学习和培训，提高</w:t>
      </w:r>
      <w:r>
        <w:rPr>
          <w:spacing w:val="12"/>
        </w:rPr>
        <w:t xml:space="preserve"> </w:t>
      </w:r>
      <w:r>
        <w:rPr>
          <w:spacing w:val="9"/>
        </w:rPr>
        <w:t>人才专业技术水平，不断推进可持续发展的管理培训体系，把项</w:t>
      </w:r>
      <w:r>
        <w:rPr>
          <w:spacing w:val="12"/>
        </w:rPr>
        <w:t xml:space="preserve"> </w:t>
      </w:r>
      <w:r>
        <w:rPr>
          <w:spacing w:val="4"/>
        </w:rPr>
        <w:t>目资金用好用活，用</w:t>
      </w:r>
      <w:r>
        <w:rPr>
          <w:spacing w:val="-68"/>
        </w:rPr>
        <w:t xml:space="preserve"> </w:t>
      </w:r>
      <w:r>
        <w:rPr>
          <w:spacing w:val="4"/>
        </w:rPr>
        <w:t>出最大的效益。</w:t>
      </w:r>
    </w:p>
    <w:p>
      <w:pPr>
        <w:spacing w:line="236" w:lineRule="auto"/>
        <w:ind w:left="621"/>
        <w:outlineLvl w:val="0"/>
        <w:rPr>
          <w:rFonts w:ascii="方正楷体_GBK" w:hAnsi="方正楷体_GBK" w:eastAsia="方正楷体_GBK" w:cs="方正楷体_GBK"/>
          <w:sz w:val="31"/>
          <w:szCs w:val="31"/>
        </w:rPr>
      </w:pPr>
      <w:r>
        <w:rPr>
          <w:rFonts w:ascii="方正楷体_GBK" w:hAnsi="方正楷体_GBK" w:eastAsia="方正楷体_GBK" w:cs="方正楷体_GBK"/>
          <w:b/>
          <w:bCs/>
          <w:spacing w:val="5"/>
          <w:sz w:val="31"/>
          <w:szCs w:val="31"/>
        </w:rPr>
        <w:t>（</w:t>
      </w:r>
      <w:r>
        <w:rPr>
          <w:rFonts w:ascii="方正楷体_GBK" w:hAnsi="方正楷体_GBK" w:eastAsia="方正楷体_GBK" w:cs="方正楷体_GBK"/>
          <w:spacing w:val="-47"/>
          <w:sz w:val="31"/>
          <w:szCs w:val="31"/>
        </w:rPr>
        <w:t xml:space="preserve"> </w:t>
      </w:r>
      <w:r>
        <w:rPr>
          <w:rFonts w:ascii="方正楷体_GBK" w:hAnsi="方正楷体_GBK" w:eastAsia="方正楷体_GBK" w:cs="方正楷体_GBK"/>
          <w:b/>
          <w:bCs/>
          <w:spacing w:val="5"/>
          <w:sz w:val="31"/>
          <w:szCs w:val="31"/>
        </w:rPr>
        <w:t>三）重点绩效评价结果</w:t>
      </w:r>
    </w:p>
    <w:p>
      <w:pPr>
        <w:pStyle w:val="2"/>
        <w:spacing w:before="257" w:line="313" w:lineRule="auto"/>
        <w:ind w:left="6" w:right="305" w:firstLine="631"/>
      </w:pPr>
      <w:r>
        <w:rPr>
          <w:rFonts w:ascii="Times New Roman" w:hAnsi="Times New Roman" w:eastAsia="Times New Roman" w:cs="Times New Roman"/>
          <w:spacing w:val="8"/>
        </w:rPr>
        <w:t xml:space="preserve">2022 </w:t>
      </w:r>
      <w:r>
        <w:rPr>
          <w:spacing w:val="8"/>
        </w:rPr>
        <w:t>年度县财政局未委托第三方对我部门开展重点绩效评</w:t>
      </w:r>
      <w:r>
        <w:rPr>
          <w:spacing w:val="18"/>
        </w:rPr>
        <w:t xml:space="preserve"> </w:t>
      </w:r>
      <w:r>
        <w:rPr>
          <w:spacing w:val="-4"/>
        </w:rPr>
        <w:t>价。</w:t>
      </w:r>
    </w:p>
    <w:p>
      <w:pPr>
        <w:spacing w:line="237" w:lineRule="auto"/>
        <w:ind w:left="649"/>
        <w:outlineLvl w:val="1"/>
        <w:rPr>
          <w:rFonts w:ascii="方正黑体_GBK" w:hAnsi="方正黑体_GBK" w:eastAsia="方正黑体_GBK" w:cs="方正黑体_GBK"/>
          <w:sz w:val="31"/>
          <w:szCs w:val="31"/>
        </w:rPr>
      </w:pPr>
      <w:r>
        <w:rPr>
          <w:rFonts w:ascii="方正黑体_GBK" w:hAnsi="方正黑体_GBK" w:eastAsia="方正黑体_GBK" w:cs="方正黑体_GBK"/>
          <w:b/>
          <w:bCs/>
          <w:spacing w:val="-3"/>
          <w:sz w:val="31"/>
          <w:szCs w:val="31"/>
        </w:rPr>
        <w:t>六</w:t>
      </w:r>
      <w:r>
        <w:rPr>
          <w:rFonts w:ascii="方正黑体_GBK" w:hAnsi="方正黑体_GBK" w:eastAsia="方正黑体_GBK" w:cs="方正黑体_GBK"/>
          <w:spacing w:val="-48"/>
          <w:sz w:val="31"/>
          <w:szCs w:val="31"/>
        </w:rPr>
        <w:t xml:space="preserve"> </w:t>
      </w:r>
      <w:r>
        <w:rPr>
          <w:rFonts w:ascii="方正黑体_GBK" w:hAnsi="方正黑体_GBK" w:eastAsia="方正黑体_GBK" w:cs="方正黑体_GBK"/>
          <w:b/>
          <w:bCs/>
          <w:spacing w:val="-3"/>
          <w:sz w:val="31"/>
          <w:szCs w:val="31"/>
        </w:rPr>
        <w:t>、</w:t>
      </w:r>
      <w:r>
        <w:rPr>
          <w:rFonts w:ascii="方正黑体_GBK" w:hAnsi="方正黑体_GBK" w:eastAsia="方正黑体_GBK" w:cs="方正黑体_GBK"/>
          <w:spacing w:val="-59"/>
          <w:sz w:val="31"/>
          <w:szCs w:val="31"/>
        </w:rPr>
        <w:t xml:space="preserve"> </w:t>
      </w:r>
      <w:r>
        <w:rPr>
          <w:rFonts w:ascii="方正黑体_GBK" w:hAnsi="方正黑体_GBK" w:eastAsia="方正黑体_GBK" w:cs="方正黑体_GBK"/>
          <w:b/>
          <w:bCs/>
          <w:spacing w:val="-3"/>
          <w:sz w:val="31"/>
          <w:szCs w:val="31"/>
        </w:rPr>
        <w:t>专业名词解释</w:t>
      </w:r>
    </w:p>
    <w:p>
      <w:pPr>
        <w:pStyle w:val="2"/>
        <w:spacing w:before="248" w:line="275" w:lineRule="auto"/>
        <w:ind w:right="52" w:firstLine="621"/>
      </w:pPr>
      <w:r>
        <w:rPr>
          <w:rFonts w:ascii="方正楷体_GBK" w:hAnsi="方正楷体_GBK" w:eastAsia="方正楷体_GBK" w:cs="方正楷体_GBK"/>
          <w:b/>
          <w:bCs/>
          <w:spacing w:val="8"/>
        </w:rPr>
        <w:t>（一）财政拨款收入：</w:t>
      </w:r>
      <w:r>
        <w:rPr>
          <w:rFonts w:ascii="方正楷体_GBK" w:hAnsi="方正楷体_GBK" w:eastAsia="方正楷体_GBK" w:cs="方正楷体_GBK"/>
          <w:spacing w:val="-49"/>
        </w:rPr>
        <w:t xml:space="preserve"> </w:t>
      </w:r>
      <w:r>
        <w:rPr>
          <w:spacing w:val="8"/>
        </w:rPr>
        <w:t>指本年度从本级财政部门取得的财政</w:t>
      </w:r>
      <w:r>
        <w:t xml:space="preserve"> </w:t>
      </w:r>
      <w:r>
        <w:rPr>
          <w:spacing w:val="9"/>
        </w:rPr>
        <w:t>拨款，包括一般公共预算财政拨款和政府性基金预算财政拨款。</w:t>
      </w:r>
    </w:p>
    <w:p>
      <w:pPr>
        <w:pStyle w:val="2"/>
        <w:spacing w:before="254" w:line="288" w:lineRule="auto"/>
        <w:ind w:left="22" w:right="52" w:firstLine="599"/>
      </w:pPr>
      <w:r>
        <w:rPr>
          <w:rFonts w:ascii="方正楷体_GBK" w:hAnsi="方正楷体_GBK" w:eastAsia="方正楷体_GBK" w:cs="方正楷体_GBK"/>
          <w:b/>
          <w:bCs/>
          <w:spacing w:val="7"/>
        </w:rPr>
        <w:t>（</w:t>
      </w:r>
      <w:r>
        <w:rPr>
          <w:rFonts w:ascii="方正楷体_GBK" w:hAnsi="方正楷体_GBK" w:eastAsia="方正楷体_GBK" w:cs="方正楷体_GBK"/>
          <w:spacing w:val="-51"/>
        </w:rPr>
        <w:t xml:space="preserve"> </w:t>
      </w:r>
      <w:r>
        <w:rPr>
          <w:rFonts w:ascii="方正楷体_GBK" w:hAnsi="方正楷体_GBK" w:eastAsia="方正楷体_GBK" w:cs="方正楷体_GBK"/>
          <w:b/>
          <w:bCs/>
          <w:spacing w:val="7"/>
        </w:rPr>
        <w:t>二）事业收入：</w:t>
      </w:r>
      <w:r>
        <w:rPr>
          <w:rFonts w:ascii="方正楷体_GBK" w:hAnsi="方正楷体_GBK" w:eastAsia="方正楷体_GBK" w:cs="方正楷体_GBK"/>
          <w:spacing w:val="-51"/>
        </w:rPr>
        <w:t xml:space="preserve"> </w:t>
      </w:r>
      <w:r>
        <w:rPr>
          <w:spacing w:val="7"/>
        </w:rPr>
        <w:t>指事业单位开展专业业务活动及其辅助活</w:t>
      </w:r>
      <w:r>
        <w:t xml:space="preserve"> </w:t>
      </w:r>
      <w:r>
        <w:rPr>
          <w:spacing w:val="9"/>
        </w:rPr>
        <w:t>动取得的现金流入；事业单位收到的财政专户实</w:t>
      </w:r>
      <w:r>
        <w:rPr>
          <w:spacing w:val="8"/>
        </w:rPr>
        <w:t>际核拨的教育收</w:t>
      </w:r>
      <w:r>
        <w:t xml:space="preserve"> </w:t>
      </w:r>
      <w:r>
        <w:rPr>
          <w:spacing w:val="5"/>
        </w:rPr>
        <w:t>费等资金在此反映。</w:t>
      </w:r>
    </w:p>
    <w:p>
      <w:pPr>
        <w:pStyle w:val="2"/>
        <w:spacing w:before="246" w:line="276" w:lineRule="auto"/>
        <w:ind w:left="13" w:right="52" w:firstLine="607"/>
      </w:pPr>
      <w:r>
        <w:rPr>
          <w:rFonts w:ascii="方正楷体_GBK" w:hAnsi="方正楷体_GBK" w:eastAsia="方正楷体_GBK" w:cs="方正楷体_GBK"/>
          <w:b/>
          <w:bCs/>
          <w:spacing w:val="5"/>
        </w:rPr>
        <w:t>（</w:t>
      </w:r>
      <w:r>
        <w:rPr>
          <w:rFonts w:ascii="方正楷体_GBK" w:hAnsi="方正楷体_GBK" w:eastAsia="方正楷体_GBK" w:cs="方正楷体_GBK"/>
          <w:spacing w:val="-34"/>
        </w:rPr>
        <w:t xml:space="preserve"> </w:t>
      </w:r>
      <w:r>
        <w:rPr>
          <w:rFonts w:ascii="方正楷体_GBK" w:hAnsi="方正楷体_GBK" w:eastAsia="方正楷体_GBK" w:cs="方正楷体_GBK"/>
          <w:b/>
          <w:bCs/>
          <w:spacing w:val="5"/>
        </w:rPr>
        <w:t>三）</w:t>
      </w:r>
      <w:r>
        <w:rPr>
          <w:rFonts w:ascii="方正楷体_GBK" w:hAnsi="方正楷体_GBK" w:eastAsia="方正楷体_GBK" w:cs="方正楷体_GBK"/>
          <w:spacing w:val="-51"/>
        </w:rPr>
        <w:t xml:space="preserve"> </w:t>
      </w:r>
      <w:r>
        <w:rPr>
          <w:rFonts w:ascii="方正楷体_GBK" w:hAnsi="方正楷体_GBK" w:eastAsia="方正楷体_GBK" w:cs="方正楷体_GBK"/>
          <w:b/>
          <w:bCs/>
          <w:spacing w:val="5"/>
        </w:rPr>
        <w:t>经营收入：</w:t>
      </w:r>
      <w:r>
        <w:rPr>
          <w:rFonts w:ascii="方正楷体_GBK" w:hAnsi="方正楷体_GBK" w:eastAsia="方正楷体_GBK" w:cs="方正楷体_GBK"/>
          <w:spacing w:val="-51"/>
        </w:rPr>
        <w:t xml:space="preserve"> </w:t>
      </w:r>
      <w:r>
        <w:rPr>
          <w:spacing w:val="5"/>
        </w:rPr>
        <w:t>指事业单位在专业业务活动及其辅助活动</w:t>
      </w:r>
      <w:r>
        <w:t xml:space="preserve"> </w:t>
      </w:r>
      <w:r>
        <w:rPr>
          <w:spacing w:val="8"/>
        </w:rPr>
        <w:t>之外开展非独立核算经营活动取得的现金流入。</w:t>
      </w:r>
    </w:p>
    <w:p>
      <w:pPr>
        <w:pStyle w:val="2"/>
        <w:spacing w:before="246" w:line="287" w:lineRule="auto"/>
        <w:ind w:left="10" w:firstLine="611"/>
      </w:pPr>
      <w:r>
        <w:rPr>
          <w:rFonts w:ascii="方正楷体_GBK" w:hAnsi="方正楷体_GBK" w:eastAsia="方正楷体_GBK" w:cs="方正楷体_GBK"/>
          <w:b/>
          <w:bCs/>
          <w:spacing w:val="4"/>
        </w:rPr>
        <w:t>（</w:t>
      </w:r>
      <w:r>
        <w:rPr>
          <w:rFonts w:ascii="方正楷体_GBK" w:hAnsi="方正楷体_GBK" w:eastAsia="方正楷体_GBK" w:cs="方正楷体_GBK"/>
          <w:spacing w:val="-34"/>
        </w:rPr>
        <w:t xml:space="preserve"> </w:t>
      </w:r>
      <w:r>
        <w:rPr>
          <w:rFonts w:ascii="方正楷体_GBK" w:hAnsi="方正楷体_GBK" w:eastAsia="方正楷体_GBK" w:cs="方正楷体_GBK"/>
          <w:b/>
          <w:bCs/>
          <w:spacing w:val="4"/>
        </w:rPr>
        <w:t>四）其他收入：</w:t>
      </w:r>
      <w:r>
        <w:rPr>
          <w:spacing w:val="4"/>
        </w:rPr>
        <w:t>指单位取得的除</w:t>
      </w:r>
      <w:r>
        <w:rPr>
          <w:rFonts w:ascii="Times New Roman" w:hAnsi="Times New Roman" w:eastAsia="Times New Roman" w:cs="Times New Roman"/>
          <w:spacing w:val="4"/>
        </w:rPr>
        <w:t>“</w:t>
      </w:r>
      <w:r>
        <w:rPr>
          <w:spacing w:val="4"/>
        </w:rPr>
        <w:t>财政拨款收入</w:t>
      </w:r>
      <w:r>
        <w:rPr>
          <w:rFonts w:ascii="Times New Roman" w:hAnsi="Times New Roman" w:eastAsia="Times New Roman" w:cs="Times New Roman"/>
          <w:spacing w:val="4"/>
        </w:rPr>
        <w:t>”</w:t>
      </w:r>
      <w:r>
        <w:rPr>
          <w:rFonts w:ascii="Times New Roman" w:hAnsi="Times New Roman" w:eastAsia="Times New Roman" w:cs="Times New Roman"/>
          <w:spacing w:val="-40"/>
        </w:rPr>
        <w:t xml:space="preserve"> </w:t>
      </w:r>
      <w:r>
        <w:rPr>
          <w:spacing w:val="4"/>
        </w:rPr>
        <w:t>、</w:t>
      </w:r>
      <w:r>
        <w:rPr>
          <w:rFonts w:ascii="Times New Roman" w:hAnsi="Times New Roman" w:eastAsia="Times New Roman" w:cs="Times New Roman"/>
          <w:spacing w:val="4"/>
        </w:rPr>
        <w:t>“</w:t>
      </w:r>
      <w:r>
        <w:rPr>
          <w:spacing w:val="4"/>
        </w:rPr>
        <w:t>事业收</w:t>
      </w:r>
      <w:r>
        <w:t xml:space="preserve"> </w:t>
      </w:r>
      <w:r>
        <w:rPr>
          <w:spacing w:val="5"/>
        </w:rPr>
        <w:t>入</w:t>
      </w:r>
      <w:r>
        <w:rPr>
          <w:rFonts w:ascii="Times New Roman" w:hAnsi="Times New Roman" w:eastAsia="Times New Roman" w:cs="Times New Roman"/>
          <w:spacing w:val="5"/>
        </w:rPr>
        <w:t>”</w:t>
      </w:r>
      <w:r>
        <w:rPr>
          <w:rFonts w:ascii="Times New Roman" w:hAnsi="Times New Roman" w:eastAsia="Times New Roman" w:cs="Times New Roman"/>
          <w:spacing w:val="-41"/>
        </w:rPr>
        <w:t xml:space="preserve"> </w:t>
      </w:r>
      <w:r>
        <w:rPr>
          <w:spacing w:val="5"/>
        </w:rPr>
        <w:t>、</w:t>
      </w:r>
      <w:r>
        <w:rPr>
          <w:rFonts w:ascii="Times New Roman" w:hAnsi="Times New Roman" w:eastAsia="Times New Roman" w:cs="Times New Roman"/>
          <w:spacing w:val="5"/>
        </w:rPr>
        <w:t>“</w:t>
      </w:r>
      <w:r>
        <w:rPr>
          <w:spacing w:val="5"/>
        </w:rPr>
        <w:t>经营收入</w:t>
      </w:r>
      <w:r>
        <w:rPr>
          <w:rFonts w:ascii="Times New Roman" w:hAnsi="Times New Roman" w:eastAsia="Times New Roman" w:cs="Times New Roman"/>
          <w:spacing w:val="5"/>
        </w:rPr>
        <w:t>”</w:t>
      </w:r>
      <w:r>
        <w:rPr>
          <w:rFonts w:ascii="Times New Roman" w:hAnsi="Times New Roman" w:eastAsia="Times New Roman" w:cs="Times New Roman"/>
          <w:spacing w:val="-47"/>
        </w:rPr>
        <w:t xml:space="preserve"> </w:t>
      </w:r>
      <w:r>
        <w:rPr>
          <w:spacing w:val="5"/>
        </w:rPr>
        <w:t>等以外的收入，包括未纳入财政预算或财政专户</w:t>
      </w:r>
      <w:r>
        <w:t xml:space="preserve"> </w:t>
      </w:r>
      <w:r>
        <w:rPr>
          <w:spacing w:val="9"/>
        </w:rPr>
        <w:t>管理的投资收益、银行存款利息收入、租金收入、捐赠收入，现</w:t>
      </w:r>
    </w:p>
    <w:p>
      <w:pPr>
        <w:spacing w:line="287" w:lineRule="auto"/>
        <w:sectPr>
          <w:pgSz w:w="11915" w:h="16840"/>
          <w:pgMar w:top="1431" w:right="1446" w:bottom="0" w:left="1454" w:header="0" w:footer="0" w:gutter="0"/>
        </w:sectPr>
      </w:pPr>
    </w:p>
    <w:p>
      <w:pPr>
        <w:spacing w:line="314" w:lineRule="auto"/>
        <w:rPr>
          <w:rFonts w:ascii="Arial"/>
          <w:sz w:val="21"/>
        </w:rPr>
      </w:pPr>
    </w:p>
    <w:p>
      <w:pPr>
        <w:spacing w:line="314" w:lineRule="auto"/>
        <w:rPr>
          <w:rFonts w:ascii="Arial"/>
          <w:sz w:val="21"/>
        </w:rPr>
      </w:pPr>
    </w:p>
    <w:p>
      <w:pPr>
        <w:pStyle w:val="2"/>
        <w:spacing w:before="113" w:line="318" w:lineRule="auto"/>
        <w:ind w:left="7" w:right="36" w:hanging="3"/>
        <w:jc w:val="both"/>
      </w:pPr>
      <w:r>
        <w:rPr>
          <w:spacing w:val="9"/>
        </w:rPr>
        <w:t>金盘盈收入、存货盘盈收入、收回已核销的应收及预付款项、无</w:t>
      </w:r>
      <w:r>
        <w:rPr>
          <w:spacing w:val="4"/>
        </w:rPr>
        <w:t xml:space="preserve"> </w:t>
      </w:r>
      <w:r>
        <w:rPr>
          <w:spacing w:val="9"/>
        </w:rPr>
        <w:t>法偿付的应付及预收款项等。各单位从本级财政部门以外的同级</w:t>
      </w:r>
      <w:r>
        <w:t xml:space="preserve"> </w:t>
      </w:r>
      <w:r>
        <w:rPr>
          <w:spacing w:val="7"/>
        </w:rPr>
        <w:t>单位取得的经费、从非本级财政部门取得的经费，</w:t>
      </w:r>
      <w:r>
        <w:rPr>
          <w:spacing w:val="-77"/>
        </w:rPr>
        <w:t xml:space="preserve"> </w:t>
      </w:r>
      <w:r>
        <w:rPr>
          <w:spacing w:val="7"/>
        </w:rPr>
        <w:t>以</w:t>
      </w:r>
      <w:r>
        <w:rPr>
          <w:spacing w:val="6"/>
        </w:rPr>
        <w:t>及行政单位</w:t>
      </w:r>
      <w:r>
        <w:t xml:space="preserve"> </w:t>
      </w:r>
      <w:r>
        <w:rPr>
          <w:spacing w:val="7"/>
        </w:rPr>
        <w:t>收到的财政专户管理资金反映在本项内。</w:t>
      </w:r>
    </w:p>
    <w:p>
      <w:pPr>
        <w:pStyle w:val="2"/>
        <w:spacing w:before="74" w:line="295" w:lineRule="auto"/>
        <w:ind w:left="3" w:firstLine="611"/>
      </w:pPr>
      <w:r>
        <w:rPr>
          <w:rFonts w:ascii="方正楷体_GBK" w:hAnsi="方正楷体_GBK" w:eastAsia="方正楷体_GBK" w:cs="方正楷体_GBK"/>
          <w:b/>
          <w:bCs/>
          <w:spacing w:val="7"/>
        </w:rPr>
        <w:t>（五）使用非财政拨款结余：</w:t>
      </w:r>
      <w:r>
        <w:rPr>
          <w:rFonts w:ascii="方正楷体_GBK" w:hAnsi="方正楷体_GBK" w:eastAsia="方正楷体_GBK" w:cs="方正楷体_GBK"/>
          <w:spacing w:val="-52"/>
        </w:rPr>
        <w:t xml:space="preserve"> </w:t>
      </w:r>
      <w:r>
        <w:rPr>
          <w:spacing w:val="7"/>
        </w:rPr>
        <w:t>指单位在当年的</w:t>
      </w:r>
      <w:r>
        <w:rPr>
          <w:rFonts w:ascii="Times New Roman" w:hAnsi="Times New Roman" w:eastAsia="Times New Roman" w:cs="Times New Roman"/>
          <w:spacing w:val="7"/>
        </w:rPr>
        <w:t>“</w:t>
      </w:r>
      <w:r>
        <w:rPr>
          <w:rFonts w:ascii="Times New Roman" w:hAnsi="Times New Roman" w:eastAsia="Times New Roman" w:cs="Times New Roman"/>
          <w:spacing w:val="-53"/>
        </w:rPr>
        <w:t xml:space="preserve"> </w:t>
      </w:r>
      <w:r>
        <w:rPr>
          <w:spacing w:val="6"/>
        </w:rPr>
        <w:t>财政拨款收</w:t>
      </w:r>
      <w:r>
        <w:t xml:space="preserve">  </w:t>
      </w:r>
      <w:r>
        <w:rPr>
          <w:spacing w:val="5"/>
        </w:rPr>
        <w:t>入</w:t>
      </w:r>
      <w:r>
        <w:rPr>
          <w:rFonts w:ascii="Times New Roman" w:hAnsi="Times New Roman" w:eastAsia="Times New Roman" w:cs="Times New Roman"/>
          <w:spacing w:val="5"/>
        </w:rPr>
        <w:t>”</w:t>
      </w:r>
      <w:r>
        <w:rPr>
          <w:rFonts w:ascii="Times New Roman" w:hAnsi="Times New Roman" w:eastAsia="Times New Roman" w:cs="Times New Roman"/>
          <w:spacing w:val="-42"/>
        </w:rPr>
        <w:t xml:space="preserve"> </w:t>
      </w:r>
      <w:r>
        <w:rPr>
          <w:spacing w:val="5"/>
        </w:rPr>
        <w:t>、</w:t>
      </w:r>
      <w:r>
        <w:rPr>
          <w:rFonts w:ascii="Times New Roman" w:hAnsi="Times New Roman" w:eastAsia="Times New Roman" w:cs="Times New Roman"/>
          <w:spacing w:val="5"/>
        </w:rPr>
        <w:t>“</w:t>
      </w:r>
      <w:r>
        <w:rPr>
          <w:spacing w:val="5"/>
        </w:rPr>
        <w:t>事业收入</w:t>
      </w:r>
      <w:r>
        <w:rPr>
          <w:rFonts w:ascii="Times New Roman" w:hAnsi="Times New Roman" w:eastAsia="Times New Roman" w:cs="Times New Roman"/>
          <w:spacing w:val="5"/>
        </w:rPr>
        <w:t>”</w:t>
      </w:r>
      <w:r>
        <w:rPr>
          <w:rFonts w:ascii="Times New Roman" w:hAnsi="Times New Roman" w:eastAsia="Times New Roman" w:cs="Times New Roman"/>
          <w:spacing w:val="-43"/>
        </w:rPr>
        <w:t xml:space="preserve"> </w:t>
      </w:r>
      <w:r>
        <w:rPr>
          <w:spacing w:val="5"/>
        </w:rPr>
        <w:t>、</w:t>
      </w:r>
      <w:r>
        <w:rPr>
          <w:rFonts w:ascii="Times New Roman" w:hAnsi="Times New Roman" w:eastAsia="Times New Roman" w:cs="Times New Roman"/>
          <w:spacing w:val="5"/>
        </w:rPr>
        <w:t>“</w:t>
      </w:r>
      <w:r>
        <w:rPr>
          <w:spacing w:val="5"/>
        </w:rPr>
        <w:t>经营收入</w:t>
      </w:r>
      <w:r>
        <w:rPr>
          <w:rFonts w:ascii="Times New Roman" w:hAnsi="Times New Roman" w:eastAsia="Times New Roman" w:cs="Times New Roman"/>
          <w:spacing w:val="5"/>
        </w:rPr>
        <w:t>”</w:t>
      </w:r>
      <w:r>
        <w:rPr>
          <w:rFonts w:ascii="Times New Roman" w:hAnsi="Times New Roman" w:eastAsia="Times New Roman" w:cs="Times New Roman"/>
          <w:spacing w:val="-42"/>
        </w:rPr>
        <w:t xml:space="preserve"> </w:t>
      </w:r>
      <w:r>
        <w:rPr>
          <w:spacing w:val="5"/>
        </w:rPr>
        <w:t>、</w:t>
      </w:r>
      <w:r>
        <w:rPr>
          <w:rFonts w:ascii="Times New Roman" w:hAnsi="Times New Roman" w:eastAsia="Times New Roman" w:cs="Times New Roman"/>
          <w:spacing w:val="5"/>
        </w:rPr>
        <w:t>“</w:t>
      </w:r>
      <w:r>
        <w:rPr>
          <w:spacing w:val="5"/>
        </w:rPr>
        <w:t>其他收入</w:t>
      </w:r>
      <w:r>
        <w:rPr>
          <w:rFonts w:ascii="Times New Roman" w:hAnsi="Times New Roman" w:eastAsia="Times New Roman" w:cs="Times New Roman"/>
          <w:spacing w:val="5"/>
        </w:rPr>
        <w:t>”</w:t>
      </w:r>
      <w:r>
        <w:rPr>
          <w:spacing w:val="5"/>
        </w:rPr>
        <w:t>等不足以</w:t>
      </w:r>
      <w:r>
        <w:rPr>
          <w:spacing w:val="4"/>
        </w:rPr>
        <w:t>安排当年支</w:t>
      </w:r>
      <w:r>
        <w:t xml:space="preserve"> </w:t>
      </w:r>
      <w:r>
        <w:rPr>
          <w:spacing w:val="7"/>
        </w:rPr>
        <w:t>出的情况下</w:t>
      </w:r>
      <w:r>
        <w:rPr>
          <w:spacing w:val="-77"/>
        </w:rPr>
        <w:t xml:space="preserve"> </w:t>
      </w:r>
      <w:r>
        <w:rPr>
          <w:spacing w:val="7"/>
        </w:rPr>
        <w:t>，使用以前年度积累的非财政拨款结余弥补本年度收</w:t>
      </w:r>
      <w:r>
        <w:t xml:space="preserve"> </w:t>
      </w:r>
      <w:r>
        <w:rPr>
          <w:spacing w:val="-6"/>
        </w:rPr>
        <w:t>支缺</w:t>
      </w:r>
      <w:r>
        <w:rPr>
          <w:spacing w:val="-58"/>
        </w:rPr>
        <w:t xml:space="preserve"> </w:t>
      </w:r>
      <w:r>
        <w:rPr>
          <w:spacing w:val="-6"/>
        </w:rPr>
        <w:t>口的资金。</w:t>
      </w:r>
    </w:p>
    <w:p>
      <w:pPr>
        <w:pStyle w:val="2"/>
        <w:spacing w:before="243" w:line="275" w:lineRule="auto"/>
        <w:ind w:left="42" w:right="21" w:firstLine="572"/>
      </w:pPr>
      <w:r>
        <w:rPr>
          <w:rFonts w:ascii="方正楷体_GBK" w:hAnsi="方正楷体_GBK" w:eastAsia="方正楷体_GBK" w:cs="方正楷体_GBK"/>
          <w:b/>
          <w:bCs/>
          <w:spacing w:val="6"/>
        </w:rPr>
        <w:t>（</w:t>
      </w:r>
      <w:r>
        <w:rPr>
          <w:rFonts w:ascii="方正楷体_GBK" w:hAnsi="方正楷体_GBK" w:eastAsia="方正楷体_GBK" w:cs="方正楷体_GBK"/>
          <w:spacing w:val="-30"/>
        </w:rPr>
        <w:t xml:space="preserve"> </w:t>
      </w:r>
      <w:r>
        <w:rPr>
          <w:rFonts w:ascii="方正楷体_GBK" w:hAnsi="方正楷体_GBK" w:eastAsia="方正楷体_GBK" w:cs="方正楷体_GBK"/>
          <w:b/>
          <w:bCs/>
          <w:spacing w:val="6"/>
        </w:rPr>
        <w:t>六）年初结转和结余：</w:t>
      </w:r>
      <w:r>
        <w:rPr>
          <w:rFonts w:ascii="方正楷体_GBK" w:hAnsi="方正楷体_GBK" w:eastAsia="方正楷体_GBK" w:cs="方正楷体_GBK"/>
          <w:spacing w:val="-54"/>
        </w:rPr>
        <w:t xml:space="preserve"> </w:t>
      </w:r>
      <w:r>
        <w:rPr>
          <w:spacing w:val="6"/>
        </w:rPr>
        <w:t>指单位上年结转本年使用的基本支</w:t>
      </w:r>
      <w:r>
        <w:t xml:space="preserve"> </w:t>
      </w:r>
      <w:r>
        <w:rPr>
          <w:spacing w:val="6"/>
        </w:rPr>
        <w:t>出结转、项目支出结转和结余、经营结余。</w:t>
      </w:r>
    </w:p>
    <w:p>
      <w:pPr>
        <w:pStyle w:val="2"/>
        <w:spacing w:before="249" w:line="275" w:lineRule="auto"/>
        <w:ind w:right="59" w:firstLine="615"/>
      </w:pPr>
      <w:r>
        <w:rPr>
          <w:rFonts w:ascii="方正楷体_GBK" w:hAnsi="方正楷体_GBK" w:eastAsia="方正楷体_GBK" w:cs="方正楷体_GBK"/>
          <w:b/>
          <w:bCs/>
          <w:spacing w:val="7"/>
        </w:rPr>
        <w:t>（七）结余分配：</w:t>
      </w:r>
      <w:r>
        <w:rPr>
          <w:rFonts w:ascii="方正楷体_GBK" w:hAnsi="方正楷体_GBK" w:eastAsia="方正楷体_GBK" w:cs="方正楷体_GBK"/>
          <w:spacing w:val="-52"/>
        </w:rPr>
        <w:t xml:space="preserve"> </w:t>
      </w:r>
      <w:r>
        <w:rPr>
          <w:spacing w:val="7"/>
        </w:rPr>
        <w:t>指单位按照国家有关规定，缴纳所得税、</w:t>
      </w:r>
      <w:r>
        <w:t xml:space="preserve"> </w:t>
      </w:r>
      <w:r>
        <w:rPr>
          <w:spacing w:val="9"/>
        </w:rPr>
        <w:t>提取专用基金、转入非财政拨款结余等当年结余的分配</w:t>
      </w:r>
      <w:r>
        <w:rPr>
          <w:spacing w:val="8"/>
        </w:rPr>
        <w:t>情况。</w:t>
      </w:r>
    </w:p>
    <w:p>
      <w:pPr>
        <w:pStyle w:val="2"/>
        <w:spacing w:before="251" w:line="274" w:lineRule="auto"/>
        <w:ind w:left="3" w:right="57" w:firstLine="611"/>
      </w:pPr>
      <w:r>
        <w:rPr>
          <w:rFonts w:ascii="方正楷体_GBK" w:hAnsi="方正楷体_GBK" w:eastAsia="方正楷体_GBK" w:cs="方正楷体_GBK"/>
          <w:b/>
          <w:bCs/>
          <w:spacing w:val="7"/>
        </w:rPr>
        <w:t>（八）年末结转和结余：</w:t>
      </w:r>
      <w:r>
        <w:rPr>
          <w:rFonts w:ascii="方正楷体_GBK" w:hAnsi="方正楷体_GBK" w:eastAsia="方正楷体_GBK" w:cs="方正楷体_GBK"/>
          <w:spacing w:val="-54"/>
        </w:rPr>
        <w:t xml:space="preserve"> </w:t>
      </w:r>
      <w:r>
        <w:rPr>
          <w:spacing w:val="7"/>
        </w:rPr>
        <w:t>指单位结转下年的基本</w:t>
      </w:r>
      <w:r>
        <w:rPr>
          <w:spacing w:val="6"/>
        </w:rPr>
        <w:t>支出结转、</w:t>
      </w:r>
      <w:r>
        <w:t xml:space="preserve"> </w:t>
      </w:r>
      <w:r>
        <w:rPr>
          <w:spacing w:val="7"/>
        </w:rPr>
        <w:t>项目支出结转和结余、经营结余。</w:t>
      </w:r>
    </w:p>
    <w:p>
      <w:pPr>
        <w:pStyle w:val="2"/>
        <w:spacing w:before="252" w:line="299" w:lineRule="auto"/>
        <w:ind w:left="7" w:right="24" w:firstLine="607"/>
      </w:pPr>
      <w:r>
        <w:rPr>
          <w:rFonts w:ascii="方正楷体_GBK" w:hAnsi="方正楷体_GBK" w:eastAsia="方正楷体_GBK" w:cs="方正楷体_GBK"/>
          <w:b/>
          <w:bCs/>
          <w:spacing w:val="5"/>
        </w:rPr>
        <w:t>（九）基本支出：</w:t>
      </w:r>
      <w:r>
        <w:rPr>
          <w:rFonts w:ascii="方正楷体_GBK" w:hAnsi="方正楷体_GBK" w:eastAsia="方正楷体_GBK" w:cs="方正楷体_GBK"/>
          <w:spacing w:val="-51"/>
        </w:rPr>
        <w:t xml:space="preserve"> </w:t>
      </w:r>
      <w:r>
        <w:rPr>
          <w:spacing w:val="5"/>
        </w:rPr>
        <w:t>指为保障机构正常运转、完成</w:t>
      </w:r>
      <w:r>
        <w:rPr>
          <w:spacing w:val="-47"/>
        </w:rPr>
        <w:t xml:space="preserve"> </w:t>
      </w:r>
      <w:r>
        <w:rPr>
          <w:spacing w:val="5"/>
        </w:rPr>
        <w:t>日</w:t>
      </w:r>
      <w:r>
        <w:rPr>
          <w:spacing w:val="4"/>
        </w:rPr>
        <w:t>常工作任</w:t>
      </w:r>
      <w:r>
        <w:t xml:space="preserve"> </w:t>
      </w:r>
      <w:r>
        <w:rPr>
          <w:spacing w:val="9"/>
        </w:rPr>
        <w:t>务而发生的人员经费和公用经费。其中：人员经费指政府收支分</w:t>
      </w:r>
      <w:r>
        <w:rPr>
          <w:spacing w:val="2"/>
        </w:rPr>
        <w:t xml:space="preserve"> </w:t>
      </w:r>
      <w:r>
        <w:rPr>
          <w:spacing w:val="3"/>
        </w:rPr>
        <w:t>类经济科</w:t>
      </w:r>
      <w:r>
        <w:rPr>
          <w:spacing w:val="-38"/>
        </w:rPr>
        <w:t xml:space="preserve"> </w:t>
      </w:r>
      <w:r>
        <w:rPr>
          <w:spacing w:val="3"/>
        </w:rPr>
        <w:t>目</w:t>
      </w:r>
      <w:r>
        <w:rPr>
          <w:spacing w:val="-74"/>
        </w:rPr>
        <w:t xml:space="preserve"> </w:t>
      </w:r>
      <w:r>
        <w:rPr>
          <w:spacing w:val="3"/>
        </w:rPr>
        <w:t>中的</w:t>
      </w:r>
      <w:r>
        <w:rPr>
          <w:rFonts w:ascii="Times New Roman" w:hAnsi="Times New Roman" w:eastAsia="Times New Roman" w:cs="Times New Roman"/>
          <w:spacing w:val="3"/>
        </w:rPr>
        <w:t>“</w:t>
      </w:r>
      <w:r>
        <w:rPr>
          <w:spacing w:val="3"/>
        </w:rPr>
        <w:t>工资福利支出</w:t>
      </w:r>
      <w:r>
        <w:rPr>
          <w:rFonts w:ascii="Times New Roman" w:hAnsi="Times New Roman" w:eastAsia="Times New Roman" w:cs="Times New Roman"/>
          <w:spacing w:val="3"/>
        </w:rPr>
        <w:t>”</w:t>
      </w:r>
      <w:r>
        <w:rPr>
          <w:spacing w:val="3"/>
        </w:rPr>
        <w:t>和</w:t>
      </w:r>
      <w:r>
        <w:rPr>
          <w:rFonts w:ascii="Times New Roman" w:hAnsi="Times New Roman" w:eastAsia="Times New Roman" w:cs="Times New Roman"/>
          <w:spacing w:val="3"/>
        </w:rPr>
        <w:t>“</w:t>
      </w:r>
      <w:r>
        <w:rPr>
          <w:spacing w:val="3"/>
        </w:rPr>
        <w:t>对个人和家庭的补助</w:t>
      </w:r>
      <w:r>
        <w:rPr>
          <w:rFonts w:ascii="Times New Roman" w:hAnsi="Times New Roman" w:eastAsia="Times New Roman" w:cs="Times New Roman"/>
          <w:spacing w:val="3"/>
        </w:rPr>
        <w:t>”</w:t>
      </w:r>
      <w:r>
        <w:rPr>
          <w:spacing w:val="3"/>
        </w:rPr>
        <w:t>；公用</w:t>
      </w:r>
      <w:r>
        <w:t xml:space="preserve"> </w:t>
      </w:r>
      <w:r>
        <w:rPr>
          <w:spacing w:val="2"/>
        </w:rPr>
        <w:t>经费指政府收支分类经济科</w:t>
      </w:r>
      <w:r>
        <w:rPr>
          <w:spacing w:val="-54"/>
        </w:rPr>
        <w:t xml:space="preserve"> </w:t>
      </w:r>
      <w:r>
        <w:rPr>
          <w:spacing w:val="2"/>
        </w:rPr>
        <w:t>目</w:t>
      </w:r>
      <w:r>
        <w:rPr>
          <w:spacing w:val="-77"/>
        </w:rPr>
        <w:t xml:space="preserve"> </w:t>
      </w:r>
      <w:r>
        <w:rPr>
          <w:spacing w:val="2"/>
        </w:rPr>
        <w:t>中除</w:t>
      </w:r>
      <w:r>
        <w:rPr>
          <w:rFonts w:ascii="Times New Roman" w:hAnsi="Times New Roman" w:eastAsia="Times New Roman" w:cs="Times New Roman"/>
          <w:spacing w:val="2"/>
        </w:rPr>
        <w:t>“</w:t>
      </w:r>
      <w:r>
        <w:rPr>
          <w:rFonts w:ascii="Times New Roman" w:hAnsi="Times New Roman" w:eastAsia="Times New Roman" w:cs="Times New Roman"/>
          <w:spacing w:val="-50"/>
        </w:rPr>
        <w:t xml:space="preserve"> </w:t>
      </w:r>
      <w:r>
        <w:rPr>
          <w:spacing w:val="2"/>
        </w:rPr>
        <w:t>工资福利支出</w:t>
      </w:r>
      <w:r>
        <w:rPr>
          <w:rFonts w:ascii="Times New Roman" w:hAnsi="Times New Roman" w:eastAsia="Times New Roman" w:cs="Times New Roman"/>
          <w:spacing w:val="2"/>
        </w:rPr>
        <w:t>”</w:t>
      </w:r>
      <w:r>
        <w:rPr>
          <w:spacing w:val="1"/>
        </w:rPr>
        <w:t>和</w:t>
      </w:r>
      <w:r>
        <w:rPr>
          <w:rFonts w:ascii="Times New Roman" w:hAnsi="Times New Roman" w:eastAsia="Times New Roman" w:cs="Times New Roman"/>
          <w:spacing w:val="1"/>
        </w:rPr>
        <w:t>“</w:t>
      </w:r>
      <w:r>
        <w:rPr>
          <w:rFonts w:ascii="Times New Roman" w:hAnsi="Times New Roman" w:eastAsia="Times New Roman" w:cs="Times New Roman"/>
          <w:spacing w:val="-55"/>
        </w:rPr>
        <w:t xml:space="preserve"> </w:t>
      </w:r>
      <w:r>
        <w:rPr>
          <w:spacing w:val="1"/>
        </w:rPr>
        <w:t>对个人和</w:t>
      </w:r>
      <w:r>
        <w:t xml:space="preserve">  </w:t>
      </w:r>
      <w:r>
        <w:rPr>
          <w:spacing w:val="6"/>
        </w:rPr>
        <w:t>家庭的补助</w:t>
      </w:r>
      <w:r>
        <w:rPr>
          <w:rFonts w:ascii="Times New Roman" w:hAnsi="Times New Roman" w:eastAsia="Times New Roman" w:cs="Times New Roman"/>
          <w:spacing w:val="6"/>
        </w:rPr>
        <w:t>”</w:t>
      </w:r>
      <w:r>
        <w:rPr>
          <w:spacing w:val="6"/>
        </w:rPr>
        <w:t>外的其他支出。</w:t>
      </w:r>
    </w:p>
    <w:p>
      <w:pPr>
        <w:pStyle w:val="2"/>
        <w:spacing w:before="247" w:line="276" w:lineRule="auto"/>
        <w:ind w:left="8" w:right="24" w:firstLine="606"/>
      </w:pPr>
      <w:r>
        <w:rPr>
          <w:rFonts w:ascii="方正楷体_GBK" w:hAnsi="方正楷体_GBK" w:eastAsia="方正楷体_GBK" w:cs="方正楷体_GBK"/>
          <w:b/>
          <w:bCs/>
          <w:spacing w:val="3"/>
        </w:rPr>
        <w:t>（十）项</w:t>
      </w:r>
      <w:r>
        <w:rPr>
          <w:rFonts w:ascii="方正楷体_GBK" w:hAnsi="方正楷体_GBK" w:eastAsia="方正楷体_GBK" w:cs="方正楷体_GBK"/>
          <w:spacing w:val="3"/>
        </w:rPr>
        <w:t xml:space="preserve"> </w:t>
      </w:r>
      <w:r>
        <w:rPr>
          <w:rFonts w:ascii="方正楷体_GBK" w:hAnsi="方正楷体_GBK" w:eastAsia="方正楷体_GBK" w:cs="方正楷体_GBK"/>
          <w:b/>
          <w:bCs/>
          <w:spacing w:val="3"/>
        </w:rPr>
        <w:t>目</w:t>
      </w:r>
      <w:r>
        <w:rPr>
          <w:rFonts w:ascii="方正楷体_GBK" w:hAnsi="方正楷体_GBK" w:eastAsia="方正楷体_GBK" w:cs="方正楷体_GBK"/>
          <w:spacing w:val="-36"/>
        </w:rPr>
        <w:t xml:space="preserve"> </w:t>
      </w:r>
      <w:r>
        <w:rPr>
          <w:rFonts w:ascii="方正楷体_GBK" w:hAnsi="方正楷体_GBK" w:eastAsia="方正楷体_GBK" w:cs="方正楷体_GBK"/>
          <w:b/>
          <w:bCs/>
          <w:spacing w:val="3"/>
        </w:rPr>
        <w:t>支出：</w:t>
      </w:r>
      <w:r>
        <w:rPr>
          <w:rFonts w:ascii="方正楷体_GBK" w:hAnsi="方正楷体_GBK" w:eastAsia="方正楷体_GBK" w:cs="方正楷体_GBK"/>
          <w:spacing w:val="-51"/>
        </w:rPr>
        <w:t xml:space="preserve"> </w:t>
      </w:r>
      <w:r>
        <w:rPr>
          <w:spacing w:val="3"/>
        </w:rPr>
        <w:t>指在基本支出之外为完成特定行政任务和</w:t>
      </w:r>
      <w:r>
        <w:t xml:space="preserve"> </w:t>
      </w:r>
      <w:r>
        <w:rPr>
          <w:spacing w:val="7"/>
        </w:rPr>
        <w:t>事业发展目标所发生的支出。</w:t>
      </w:r>
    </w:p>
    <w:p>
      <w:pPr>
        <w:spacing w:line="276" w:lineRule="auto"/>
        <w:sectPr>
          <w:pgSz w:w="11915" w:h="16840"/>
          <w:pgMar w:top="1431" w:right="1475" w:bottom="0" w:left="1461" w:header="0" w:footer="0" w:gutter="0"/>
        </w:sectPr>
      </w:pPr>
    </w:p>
    <w:p>
      <w:pPr>
        <w:spacing w:line="314" w:lineRule="auto"/>
        <w:rPr>
          <w:rFonts w:ascii="Arial"/>
          <w:sz w:val="21"/>
        </w:rPr>
      </w:pPr>
    </w:p>
    <w:p>
      <w:pPr>
        <w:spacing w:line="315" w:lineRule="auto"/>
        <w:rPr>
          <w:rFonts w:ascii="Arial"/>
          <w:sz w:val="21"/>
        </w:rPr>
      </w:pPr>
    </w:p>
    <w:p>
      <w:pPr>
        <w:pStyle w:val="2"/>
        <w:spacing w:before="113" w:line="276" w:lineRule="auto"/>
        <w:ind w:left="41" w:right="219" w:firstLine="599"/>
      </w:pPr>
      <w:r>
        <w:rPr>
          <w:rFonts w:ascii="方正楷体_GBK" w:hAnsi="方正楷体_GBK" w:eastAsia="方正楷体_GBK" w:cs="方正楷体_GBK"/>
          <w:b/>
          <w:bCs/>
          <w:spacing w:val="6"/>
        </w:rPr>
        <w:t>（十一）</w:t>
      </w:r>
      <w:r>
        <w:rPr>
          <w:rFonts w:ascii="方正楷体_GBK" w:hAnsi="方正楷体_GBK" w:eastAsia="方正楷体_GBK" w:cs="方正楷体_GBK"/>
          <w:spacing w:val="-28"/>
        </w:rPr>
        <w:t xml:space="preserve"> </w:t>
      </w:r>
      <w:r>
        <w:rPr>
          <w:rFonts w:ascii="方正楷体_GBK" w:hAnsi="方正楷体_GBK" w:eastAsia="方正楷体_GBK" w:cs="方正楷体_GBK"/>
          <w:b/>
          <w:bCs/>
          <w:spacing w:val="6"/>
        </w:rPr>
        <w:t>经营支出：</w:t>
      </w:r>
      <w:r>
        <w:rPr>
          <w:rFonts w:ascii="方正楷体_GBK" w:hAnsi="方正楷体_GBK" w:eastAsia="方正楷体_GBK" w:cs="方正楷体_GBK"/>
          <w:spacing w:val="-51"/>
        </w:rPr>
        <w:t xml:space="preserve"> </w:t>
      </w:r>
      <w:r>
        <w:rPr>
          <w:spacing w:val="6"/>
        </w:rPr>
        <w:t>指事业单位在专业业务活动及其辅助活</w:t>
      </w:r>
      <w:r>
        <w:t xml:space="preserve"> </w:t>
      </w:r>
      <w:r>
        <w:rPr>
          <w:spacing w:val="7"/>
        </w:rPr>
        <w:t>动之外开展非独立核算经营活动发生的支出。</w:t>
      </w:r>
    </w:p>
    <w:p>
      <w:pPr>
        <w:pStyle w:val="2"/>
        <w:spacing w:before="239" w:line="305" w:lineRule="auto"/>
        <w:ind w:firstLine="640"/>
      </w:pPr>
      <w:r>
        <w:rPr>
          <w:rFonts w:ascii="方正楷体_GBK" w:hAnsi="方正楷体_GBK" w:eastAsia="方正楷体_GBK" w:cs="方正楷体_GBK"/>
          <w:b/>
          <w:bCs/>
          <w:spacing w:val="5"/>
        </w:rPr>
        <w:t>（十二）“</w:t>
      </w:r>
      <w:r>
        <w:rPr>
          <w:rFonts w:ascii="方正楷体_GBK" w:hAnsi="方正楷体_GBK" w:eastAsia="方正楷体_GBK" w:cs="方正楷体_GBK"/>
          <w:spacing w:val="-66"/>
        </w:rPr>
        <w:t xml:space="preserve"> </w:t>
      </w:r>
      <w:r>
        <w:rPr>
          <w:rFonts w:ascii="方正楷体_GBK" w:hAnsi="方正楷体_GBK" w:eastAsia="方正楷体_GBK" w:cs="方正楷体_GBK"/>
          <w:b/>
          <w:bCs/>
          <w:spacing w:val="5"/>
        </w:rPr>
        <w:t>三公”经费：</w:t>
      </w:r>
      <w:r>
        <w:rPr>
          <w:spacing w:val="5"/>
        </w:rPr>
        <w:t>指用财政拨款安排的因公出</w:t>
      </w:r>
      <w:r>
        <w:rPr>
          <w:spacing w:val="4"/>
        </w:rPr>
        <w:t>国（境）</w:t>
      </w:r>
      <w:r>
        <w:t xml:space="preserve"> </w:t>
      </w:r>
      <w:r>
        <w:rPr>
          <w:spacing w:val="8"/>
        </w:rPr>
        <w:t>费、公务用车购置及运行维护费、公务接待费。其中，</w:t>
      </w:r>
      <w:r>
        <w:rPr>
          <w:spacing w:val="-73"/>
        </w:rPr>
        <w:t xml:space="preserve"> </w:t>
      </w:r>
      <w:r>
        <w:rPr>
          <w:spacing w:val="8"/>
        </w:rPr>
        <w:t>因</w:t>
      </w:r>
      <w:r>
        <w:rPr>
          <w:spacing w:val="7"/>
        </w:rPr>
        <w:t>公出国</w:t>
      </w:r>
      <w:r>
        <w:t xml:space="preserve">  </w:t>
      </w:r>
      <w:r>
        <w:rPr>
          <w:spacing w:val="6"/>
        </w:rPr>
        <w:t>（境）费反映单位公务出国（境）</w:t>
      </w:r>
      <w:r>
        <w:rPr>
          <w:spacing w:val="-79"/>
        </w:rPr>
        <w:t xml:space="preserve"> </w:t>
      </w:r>
      <w:r>
        <w:rPr>
          <w:spacing w:val="6"/>
        </w:rPr>
        <w:t>的国际旅费、</w:t>
      </w:r>
      <w:r>
        <w:rPr>
          <w:spacing w:val="-79"/>
        </w:rPr>
        <w:t xml:space="preserve"> </w:t>
      </w:r>
      <w:r>
        <w:rPr>
          <w:spacing w:val="6"/>
        </w:rPr>
        <w:t>国外城市间交通</w:t>
      </w:r>
      <w:r>
        <w:t xml:space="preserve">  </w:t>
      </w:r>
      <w:r>
        <w:rPr>
          <w:spacing w:val="10"/>
        </w:rPr>
        <w:t>费、住宿费、伙食费、培训费、公杂费等支出；公务用车购置费</w:t>
      </w:r>
      <w:r>
        <w:rPr>
          <w:spacing w:val="3"/>
        </w:rPr>
        <w:t xml:space="preserve">  </w:t>
      </w:r>
      <w:r>
        <w:rPr>
          <w:spacing w:val="9"/>
        </w:rPr>
        <w:t>反映单位公务用车购置支出（含车辆购置税</w:t>
      </w:r>
      <w:r>
        <w:rPr>
          <w:spacing w:val="26"/>
        </w:rPr>
        <w:t>）；</w:t>
      </w:r>
      <w:r>
        <w:rPr>
          <w:spacing w:val="9"/>
        </w:rPr>
        <w:t>公务用车运行维</w:t>
      </w:r>
      <w:r>
        <w:t xml:space="preserve">  </w:t>
      </w:r>
      <w:r>
        <w:rPr>
          <w:spacing w:val="10"/>
        </w:rPr>
        <w:t>护费反映单位按规定保留的公务用车燃料费、维修费、过路过桥</w:t>
      </w:r>
      <w:r>
        <w:rPr>
          <w:spacing w:val="3"/>
        </w:rPr>
        <w:t xml:space="preserve">  </w:t>
      </w:r>
      <w:r>
        <w:rPr>
          <w:spacing w:val="10"/>
        </w:rPr>
        <w:t>费、保险费、安全奖励费用等支出；公务接待费反映单位按规定</w:t>
      </w:r>
      <w:r>
        <w:rPr>
          <w:spacing w:val="3"/>
        </w:rPr>
        <w:t xml:space="preserve">  </w:t>
      </w:r>
      <w:r>
        <w:rPr>
          <w:spacing w:val="9"/>
        </w:rPr>
        <w:t>开支的各类公务接待（含外宾接待）支出。</w:t>
      </w:r>
    </w:p>
    <w:p>
      <w:pPr>
        <w:pStyle w:val="2"/>
        <w:spacing w:before="249" w:line="302" w:lineRule="auto"/>
        <w:ind w:left="22" w:right="216" w:firstLine="617"/>
      </w:pPr>
      <w:r>
        <w:rPr>
          <w:rFonts w:ascii="方正楷体_GBK" w:hAnsi="方正楷体_GBK" w:eastAsia="方正楷体_GBK" w:cs="方正楷体_GBK"/>
          <w:b/>
          <w:bCs/>
          <w:spacing w:val="8"/>
        </w:rPr>
        <w:t>（十三）机关运行经费：</w:t>
      </w:r>
      <w:r>
        <w:rPr>
          <w:rFonts w:ascii="方正楷体_GBK" w:hAnsi="方正楷体_GBK" w:eastAsia="方正楷体_GBK" w:cs="方正楷体_GBK"/>
          <w:spacing w:val="-46"/>
        </w:rPr>
        <w:t xml:space="preserve"> </w:t>
      </w:r>
      <w:r>
        <w:rPr>
          <w:spacing w:val="8"/>
        </w:rPr>
        <w:t>为保障行政单位（含参照</w:t>
      </w:r>
      <w:r>
        <w:rPr>
          <w:spacing w:val="7"/>
        </w:rPr>
        <w:t>公务员法</w:t>
      </w:r>
      <w:r>
        <w:t xml:space="preserve"> </w:t>
      </w:r>
      <w:r>
        <w:rPr>
          <w:spacing w:val="10"/>
        </w:rPr>
        <w:t>管理的事业单位）运行用于购买货物和服务等的各项公用经</w:t>
      </w:r>
      <w:r>
        <w:rPr>
          <w:spacing w:val="9"/>
        </w:rPr>
        <w:t>费，</w:t>
      </w:r>
      <w:r>
        <w:t xml:space="preserve"> </w:t>
      </w:r>
      <w:r>
        <w:rPr>
          <w:spacing w:val="6"/>
        </w:rPr>
        <w:t>包括办公及印刷费、邮电费、差旅费、会议费、福利费、</w:t>
      </w:r>
      <w:r>
        <w:rPr>
          <w:spacing w:val="-42"/>
        </w:rPr>
        <w:t xml:space="preserve"> </w:t>
      </w:r>
      <w:r>
        <w:rPr>
          <w:spacing w:val="6"/>
        </w:rPr>
        <w:t>日常维</w:t>
      </w:r>
      <w:r>
        <w:t xml:space="preserve"> </w:t>
      </w:r>
      <w:r>
        <w:rPr>
          <w:spacing w:val="9"/>
        </w:rPr>
        <w:t>护费、专用材料及一般设备购置费、办公用房水电费、办公用房</w:t>
      </w:r>
      <w:r>
        <w:rPr>
          <w:spacing w:val="12"/>
        </w:rPr>
        <w:t xml:space="preserve"> </w:t>
      </w:r>
      <w:r>
        <w:rPr>
          <w:spacing w:val="9"/>
        </w:rPr>
        <w:t>取暖费、办公用房物业管理费、公务用车运行维护费以及其他费</w:t>
      </w:r>
      <w:r>
        <w:rPr>
          <w:spacing w:val="12"/>
        </w:rPr>
        <w:t xml:space="preserve"> </w:t>
      </w:r>
      <w:r>
        <w:rPr>
          <w:spacing w:val="-3"/>
        </w:rPr>
        <w:t>用。</w:t>
      </w:r>
    </w:p>
    <w:p>
      <w:pPr>
        <w:pStyle w:val="2"/>
        <w:spacing w:before="236" w:line="289" w:lineRule="auto"/>
        <w:ind w:left="26" w:right="202" w:firstLine="614"/>
      </w:pPr>
      <w:r>
        <w:rPr>
          <w:rFonts w:ascii="方正楷体_GBK" w:hAnsi="方正楷体_GBK" w:eastAsia="方正楷体_GBK" w:cs="方正楷体_GBK"/>
          <w:b/>
          <w:bCs/>
          <w:spacing w:val="5"/>
        </w:rPr>
        <w:t>（十四）工资福利支出（</w:t>
      </w:r>
      <w:r>
        <w:rPr>
          <w:rFonts w:ascii="方正楷体_GBK" w:hAnsi="方正楷体_GBK" w:eastAsia="方正楷体_GBK" w:cs="方正楷体_GBK"/>
          <w:spacing w:val="-41"/>
        </w:rPr>
        <w:t xml:space="preserve"> </w:t>
      </w:r>
      <w:r>
        <w:rPr>
          <w:rFonts w:ascii="方正楷体_GBK" w:hAnsi="方正楷体_GBK" w:eastAsia="方正楷体_GBK" w:cs="方正楷体_GBK"/>
          <w:b/>
          <w:bCs/>
          <w:spacing w:val="5"/>
        </w:rPr>
        <w:t>支出经济分类科目类级</w:t>
      </w:r>
      <w:r>
        <w:rPr>
          <w:rFonts w:ascii="方正楷体_GBK" w:hAnsi="方正楷体_GBK" w:eastAsia="方正楷体_GBK" w:cs="方正楷体_GBK"/>
          <w:b/>
          <w:bCs/>
          <w:spacing w:val="13"/>
        </w:rPr>
        <w:t>）：</w:t>
      </w:r>
      <w:r>
        <w:rPr>
          <w:rFonts w:ascii="方正楷体_GBK" w:hAnsi="方正楷体_GBK" w:eastAsia="方正楷体_GBK" w:cs="方正楷体_GBK"/>
          <w:spacing w:val="-57"/>
        </w:rPr>
        <w:t xml:space="preserve"> </w:t>
      </w:r>
      <w:r>
        <w:rPr>
          <w:spacing w:val="5"/>
        </w:rPr>
        <w:t>反映单</w:t>
      </w:r>
      <w:r>
        <w:t xml:space="preserve"> </w:t>
      </w:r>
      <w:r>
        <w:rPr>
          <w:spacing w:val="7"/>
        </w:rPr>
        <w:t>位开支的在职职工和编制外长期聘用人员的各类劳动报酬，</w:t>
      </w:r>
      <w:r>
        <w:rPr>
          <w:spacing w:val="-74"/>
        </w:rPr>
        <w:t xml:space="preserve"> </w:t>
      </w:r>
      <w:r>
        <w:rPr>
          <w:spacing w:val="7"/>
        </w:rPr>
        <w:t>以及</w:t>
      </w:r>
      <w:r>
        <w:t xml:space="preserve"> </w:t>
      </w:r>
      <w:r>
        <w:rPr>
          <w:spacing w:val="8"/>
        </w:rPr>
        <w:t>为上述人员缴纳的各项社会保险费等。</w:t>
      </w:r>
    </w:p>
    <w:p>
      <w:pPr>
        <w:spacing w:line="289" w:lineRule="auto"/>
        <w:sectPr>
          <w:pgSz w:w="11915" w:h="16840"/>
          <w:pgMar w:top="1431" w:right="1280" w:bottom="0" w:left="1435" w:header="0" w:footer="0" w:gutter="0"/>
        </w:sectPr>
      </w:pPr>
    </w:p>
    <w:p>
      <w:pPr>
        <w:spacing w:line="315" w:lineRule="auto"/>
        <w:rPr>
          <w:rFonts w:ascii="Arial"/>
          <w:sz w:val="21"/>
        </w:rPr>
      </w:pPr>
    </w:p>
    <w:p>
      <w:pPr>
        <w:spacing w:line="315" w:lineRule="auto"/>
        <w:rPr>
          <w:rFonts w:ascii="Arial"/>
          <w:sz w:val="21"/>
        </w:rPr>
      </w:pPr>
    </w:p>
    <w:p>
      <w:pPr>
        <w:pStyle w:val="2"/>
        <w:spacing w:before="113" w:line="288" w:lineRule="auto"/>
        <w:ind w:left="3" w:firstLine="606"/>
      </w:pPr>
      <w:r>
        <w:rPr>
          <w:rFonts w:ascii="方正楷体_GBK" w:hAnsi="方正楷体_GBK" w:eastAsia="方正楷体_GBK" w:cs="方正楷体_GBK"/>
          <w:b/>
          <w:bCs/>
          <w:spacing w:val="4"/>
        </w:rPr>
        <w:t>（十五）</w:t>
      </w:r>
      <w:r>
        <w:rPr>
          <w:rFonts w:ascii="方正楷体_GBK" w:hAnsi="方正楷体_GBK" w:eastAsia="方正楷体_GBK" w:cs="方正楷体_GBK"/>
          <w:spacing w:val="-45"/>
        </w:rPr>
        <w:t xml:space="preserve"> </w:t>
      </w:r>
      <w:r>
        <w:rPr>
          <w:rFonts w:ascii="方正楷体_GBK" w:hAnsi="方正楷体_GBK" w:eastAsia="方正楷体_GBK" w:cs="方正楷体_GBK"/>
          <w:b/>
          <w:bCs/>
          <w:spacing w:val="4"/>
        </w:rPr>
        <w:t>商品和服务支出（</w:t>
      </w:r>
      <w:r>
        <w:rPr>
          <w:rFonts w:ascii="方正楷体_GBK" w:hAnsi="方正楷体_GBK" w:eastAsia="方正楷体_GBK" w:cs="方正楷体_GBK"/>
          <w:spacing w:val="-41"/>
        </w:rPr>
        <w:t xml:space="preserve"> </w:t>
      </w:r>
      <w:r>
        <w:rPr>
          <w:rFonts w:ascii="方正楷体_GBK" w:hAnsi="方正楷体_GBK" w:eastAsia="方正楷体_GBK" w:cs="方正楷体_GBK"/>
          <w:b/>
          <w:bCs/>
          <w:spacing w:val="4"/>
        </w:rPr>
        <w:t>支出经济分类科目</w:t>
      </w:r>
      <w:r>
        <w:rPr>
          <w:rFonts w:ascii="方正楷体_GBK" w:hAnsi="方正楷体_GBK" w:eastAsia="方正楷体_GBK" w:cs="方正楷体_GBK"/>
          <w:b/>
          <w:bCs/>
          <w:spacing w:val="3"/>
        </w:rPr>
        <w:t>类级</w:t>
      </w:r>
      <w:r>
        <w:rPr>
          <w:rFonts w:ascii="方正楷体_GBK" w:hAnsi="方正楷体_GBK" w:eastAsia="方正楷体_GBK" w:cs="方正楷体_GBK"/>
          <w:b/>
          <w:bCs/>
          <w:spacing w:val="5"/>
        </w:rPr>
        <w:t>）：</w:t>
      </w:r>
      <w:r>
        <w:rPr>
          <w:rFonts w:ascii="方正楷体_GBK" w:hAnsi="方正楷体_GBK" w:eastAsia="方正楷体_GBK" w:cs="方正楷体_GBK"/>
          <w:spacing w:val="-55"/>
        </w:rPr>
        <w:t xml:space="preserve"> </w:t>
      </w:r>
      <w:r>
        <w:rPr>
          <w:spacing w:val="3"/>
        </w:rPr>
        <w:t>反映</w:t>
      </w:r>
      <w:r>
        <w:t xml:space="preserve"> </w:t>
      </w:r>
      <w:r>
        <w:rPr>
          <w:spacing w:val="10"/>
        </w:rPr>
        <w:t>单位购买商品和服务的支出（不包括用于购置固定资产的支</w:t>
      </w:r>
      <w:r>
        <w:rPr>
          <w:spacing w:val="9"/>
        </w:rPr>
        <w:t>出、</w:t>
      </w:r>
      <w:r>
        <w:t xml:space="preserve"> </w:t>
      </w:r>
      <w:r>
        <w:rPr>
          <w:spacing w:val="6"/>
        </w:rPr>
        <w:t>战略性和应急储备支出）。</w:t>
      </w:r>
    </w:p>
    <w:p>
      <w:pPr>
        <w:pStyle w:val="2"/>
        <w:spacing w:before="248" w:line="276" w:lineRule="auto"/>
        <w:ind w:left="1" w:right="63" w:firstLine="609"/>
      </w:pPr>
      <w:r>
        <w:rPr>
          <w:rFonts w:ascii="方正楷体_GBK" w:hAnsi="方正楷体_GBK" w:eastAsia="方正楷体_GBK" w:cs="方正楷体_GBK"/>
          <w:b/>
          <w:bCs/>
          <w:spacing w:val="6"/>
        </w:rPr>
        <w:t>（十六）对个人和家庭的补助（</w:t>
      </w:r>
      <w:r>
        <w:rPr>
          <w:rFonts w:ascii="方正楷体_GBK" w:hAnsi="方正楷体_GBK" w:eastAsia="方正楷体_GBK" w:cs="方正楷体_GBK"/>
          <w:spacing w:val="-39"/>
        </w:rPr>
        <w:t xml:space="preserve"> </w:t>
      </w:r>
      <w:r>
        <w:rPr>
          <w:rFonts w:ascii="方正楷体_GBK" w:hAnsi="方正楷体_GBK" w:eastAsia="方正楷体_GBK" w:cs="方正楷体_GBK"/>
          <w:b/>
          <w:bCs/>
          <w:spacing w:val="6"/>
        </w:rPr>
        <w:t>支出经济分类科目类级</w:t>
      </w:r>
      <w:r>
        <w:rPr>
          <w:rFonts w:ascii="方正楷体_GBK" w:hAnsi="方正楷体_GBK" w:eastAsia="方正楷体_GBK" w:cs="方正楷体_GBK"/>
          <w:b/>
          <w:bCs/>
          <w:spacing w:val="-19"/>
        </w:rPr>
        <w:t>）</w:t>
      </w:r>
      <w:r>
        <w:rPr>
          <w:spacing w:val="-19"/>
        </w:rPr>
        <w:t>：</w:t>
      </w:r>
      <w:r>
        <w:t xml:space="preserve"> </w:t>
      </w:r>
      <w:r>
        <w:rPr>
          <w:spacing w:val="7"/>
        </w:rPr>
        <w:t>反映用于对个人和家庭的补助支出。</w:t>
      </w:r>
    </w:p>
    <w:p>
      <w:pPr>
        <w:pStyle w:val="2"/>
        <w:spacing w:before="242" w:line="295" w:lineRule="auto"/>
        <w:ind w:firstLine="610"/>
      </w:pPr>
      <w:r>
        <w:rPr>
          <w:rFonts w:ascii="方正楷体_GBK" w:hAnsi="方正楷体_GBK" w:eastAsia="方正楷体_GBK" w:cs="方正楷体_GBK"/>
          <w:b/>
          <w:bCs/>
          <w:spacing w:val="5"/>
        </w:rPr>
        <w:t>（十七）其他资本性支出（</w:t>
      </w:r>
      <w:r>
        <w:rPr>
          <w:rFonts w:ascii="方正楷体_GBK" w:hAnsi="方正楷体_GBK" w:eastAsia="方正楷体_GBK" w:cs="方正楷体_GBK"/>
          <w:spacing w:val="-40"/>
        </w:rPr>
        <w:t xml:space="preserve"> </w:t>
      </w:r>
      <w:r>
        <w:rPr>
          <w:rFonts w:ascii="方正楷体_GBK" w:hAnsi="方正楷体_GBK" w:eastAsia="方正楷体_GBK" w:cs="方正楷体_GBK"/>
          <w:b/>
          <w:bCs/>
          <w:spacing w:val="5"/>
        </w:rPr>
        <w:t>支出经济分类科目类级</w:t>
      </w:r>
      <w:r>
        <w:rPr>
          <w:rFonts w:ascii="方正楷体_GBK" w:hAnsi="方正楷体_GBK" w:eastAsia="方正楷体_GBK" w:cs="方正楷体_GBK"/>
          <w:b/>
          <w:bCs/>
          <w:spacing w:val="11"/>
        </w:rPr>
        <w:t>）：</w:t>
      </w:r>
      <w:r>
        <w:rPr>
          <w:rFonts w:ascii="方正楷体_GBK" w:hAnsi="方正楷体_GBK" w:eastAsia="方正楷体_GBK" w:cs="方正楷体_GBK"/>
          <w:spacing w:val="-55"/>
        </w:rPr>
        <w:t xml:space="preserve"> </w:t>
      </w:r>
      <w:r>
        <w:rPr>
          <w:spacing w:val="5"/>
        </w:rPr>
        <w:t>反映</w:t>
      </w:r>
      <w:r>
        <w:t xml:space="preserve"> </w:t>
      </w:r>
      <w:r>
        <w:rPr>
          <w:spacing w:val="9"/>
        </w:rPr>
        <w:t>非各级发展与改革部门集中安排的用于购置固定资产、战略性和</w:t>
      </w:r>
      <w:r>
        <w:rPr>
          <w:spacing w:val="4"/>
        </w:rPr>
        <w:t xml:space="preserve"> </w:t>
      </w:r>
      <w:r>
        <w:rPr>
          <w:spacing w:val="7"/>
        </w:rPr>
        <w:t>应急性储备、土地和无形资产，</w:t>
      </w:r>
      <w:r>
        <w:rPr>
          <w:spacing w:val="-75"/>
        </w:rPr>
        <w:t xml:space="preserve"> </w:t>
      </w:r>
      <w:r>
        <w:rPr>
          <w:spacing w:val="7"/>
        </w:rPr>
        <w:t>以及构建基础设施、大型</w:t>
      </w:r>
      <w:r>
        <w:rPr>
          <w:spacing w:val="6"/>
        </w:rPr>
        <w:t>修缮和</w:t>
      </w:r>
      <w:r>
        <w:t xml:space="preserve"> </w:t>
      </w:r>
      <w:r>
        <w:rPr>
          <w:spacing w:val="8"/>
        </w:rPr>
        <w:t>财政支持企业更新改造所发生的支出。</w:t>
      </w:r>
    </w:p>
    <w:p>
      <w:pPr>
        <w:spacing w:before="245" w:line="236" w:lineRule="auto"/>
        <w:ind w:left="633"/>
        <w:outlineLvl w:val="1"/>
        <w:rPr>
          <w:rFonts w:ascii="方正黑体_GBK" w:hAnsi="方正黑体_GBK" w:eastAsia="方正黑体_GBK" w:cs="方正黑体_GBK"/>
          <w:sz w:val="31"/>
          <w:szCs w:val="31"/>
        </w:rPr>
      </w:pPr>
      <w:r>
        <w:rPr>
          <w:rFonts w:ascii="方正黑体_GBK" w:hAnsi="方正黑体_GBK" w:eastAsia="方正黑体_GBK" w:cs="方正黑体_GBK"/>
          <w:b/>
          <w:bCs/>
          <w:spacing w:val="3"/>
          <w:sz w:val="31"/>
          <w:szCs w:val="31"/>
        </w:rPr>
        <w:t>七</w:t>
      </w:r>
      <w:r>
        <w:rPr>
          <w:rFonts w:ascii="方正黑体_GBK" w:hAnsi="方正黑体_GBK" w:eastAsia="方正黑体_GBK" w:cs="方正黑体_GBK"/>
          <w:spacing w:val="-44"/>
          <w:sz w:val="31"/>
          <w:szCs w:val="31"/>
        </w:rPr>
        <w:t xml:space="preserve"> </w:t>
      </w:r>
      <w:r>
        <w:rPr>
          <w:rFonts w:ascii="方正黑体_GBK" w:hAnsi="方正黑体_GBK" w:eastAsia="方正黑体_GBK" w:cs="方正黑体_GBK"/>
          <w:b/>
          <w:bCs/>
          <w:spacing w:val="3"/>
          <w:sz w:val="31"/>
          <w:szCs w:val="31"/>
        </w:rPr>
        <w:t>、</w:t>
      </w:r>
      <w:r>
        <w:rPr>
          <w:rFonts w:ascii="方正黑体_GBK" w:hAnsi="方正黑体_GBK" w:eastAsia="方正黑体_GBK" w:cs="方正黑体_GBK"/>
          <w:spacing w:val="-60"/>
          <w:sz w:val="31"/>
          <w:szCs w:val="31"/>
        </w:rPr>
        <w:t xml:space="preserve"> </w:t>
      </w:r>
      <w:r>
        <w:rPr>
          <w:rFonts w:ascii="方正黑体_GBK" w:hAnsi="方正黑体_GBK" w:eastAsia="方正黑体_GBK" w:cs="方正黑体_GBK"/>
          <w:b/>
          <w:bCs/>
          <w:spacing w:val="3"/>
          <w:sz w:val="31"/>
          <w:szCs w:val="31"/>
        </w:rPr>
        <w:t>决算公开联系方式及信息反馈渠道</w:t>
      </w:r>
    </w:p>
    <w:p>
      <w:pPr>
        <w:pStyle w:val="2"/>
        <w:spacing w:before="252" w:line="237" w:lineRule="auto"/>
        <w:ind w:left="637"/>
      </w:pPr>
      <w:r>
        <w:rPr>
          <w:spacing w:val="8"/>
        </w:rPr>
        <w:t>本单位决算公开信息反馈和联系方式：</w:t>
      </w:r>
    </w:p>
    <w:p>
      <w:pPr>
        <w:pStyle w:val="2"/>
        <w:spacing w:before="247" w:line="235" w:lineRule="auto"/>
        <w:ind w:left="642"/>
        <w:rPr>
          <w:rFonts w:ascii="Times New Roman" w:hAnsi="Times New Roman" w:eastAsia="Times New Roman" w:cs="Times New Roman"/>
        </w:rPr>
      </w:pPr>
      <w:r>
        <w:rPr>
          <w:spacing w:val="3"/>
        </w:rPr>
        <w:t>程笑英</w:t>
      </w:r>
      <w:r>
        <w:rPr>
          <w:spacing w:val="29"/>
        </w:rPr>
        <w:t xml:space="preserve">   </w:t>
      </w:r>
      <w:r>
        <w:rPr>
          <w:rFonts w:ascii="Times New Roman" w:hAnsi="Times New Roman" w:eastAsia="Times New Roman" w:cs="Times New Roman"/>
          <w:spacing w:val="3"/>
        </w:rPr>
        <w:t>023-74667099</w:t>
      </w:r>
    </w:p>
    <w:p>
      <w:pPr>
        <w:spacing w:before="226" w:line="227" w:lineRule="auto"/>
        <w:ind w:left="3063"/>
        <w:outlineLvl w:val="0"/>
        <w:rPr>
          <w:rFonts w:ascii="黑体" w:hAnsi="黑体" w:eastAsia="黑体" w:cs="黑体"/>
          <w:sz w:val="35"/>
          <w:szCs w:val="35"/>
        </w:rPr>
      </w:pPr>
      <w:r>
        <w:rPr>
          <w:rFonts w:ascii="黑体" w:hAnsi="黑体" w:eastAsia="黑体" w:cs="黑体"/>
          <w:spacing w:val="8"/>
          <w:sz w:val="35"/>
          <w:szCs w:val="35"/>
        </w:rPr>
        <w:t>收入支出决算总表</w:t>
      </w:r>
    </w:p>
    <w:p>
      <w:pPr>
        <w:spacing w:line="286" w:lineRule="auto"/>
        <w:rPr>
          <w:rFonts w:ascii="Arial"/>
          <w:sz w:val="21"/>
        </w:rPr>
      </w:pPr>
    </w:p>
    <w:p>
      <w:pPr>
        <w:spacing w:before="53" w:line="222" w:lineRule="auto"/>
        <w:ind w:left="8109"/>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36"/>
          <w:sz w:val="16"/>
          <w:szCs w:val="16"/>
        </w:rPr>
        <w:t xml:space="preserve"> </w:t>
      </w:r>
      <w:r>
        <w:rPr>
          <w:rFonts w:ascii="Times New Roman" w:hAnsi="Times New Roman" w:eastAsia="Times New Roman" w:cs="Times New Roman"/>
          <w:spacing w:val="-2"/>
          <w:sz w:val="16"/>
          <w:szCs w:val="16"/>
        </w:rPr>
        <w:t xml:space="preserve">01 </w:t>
      </w:r>
      <w:r>
        <w:rPr>
          <w:rFonts w:ascii="宋体" w:hAnsi="宋体" w:eastAsia="宋体" w:cs="宋体"/>
          <w:spacing w:val="-2"/>
          <w:sz w:val="16"/>
          <w:szCs w:val="16"/>
        </w:rPr>
        <w:t>表</w:t>
      </w:r>
    </w:p>
    <w:p>
      <w:pPr>
        <w:spacing w:line="353" w:lineRule="auto"/>
        <w:rPr>
          <w:rFonts w:ascii="Arial"/>
          <w:sz w:val="21"/>
        </w:rPr>
      </w:pPr>
    </w:p>
    <w:p>
      <w:pPr>
        <w:spacing w:before="52" w:line="220" w:lineRule="auto"/>
        <w:ind w:left="177"/>
        <w:rPr>
          <w:rFonts w:ascii="宋体" w:hAnsi="宋体" w:eastAsia="宋体" w:cs="宋体"/>
          <w:sz w:val="16"/>
          <w:szCs w:val="16"/>
        </w:rPr>
      </w:pPr>
      <w:r>
        <w:rPr>
          <w:rFonts w:ascii="宋体" w:hAnsi="宋体" w:eastAsia="宋体" w:cs="宋体"/>
          <w:sz w:val="16"/>
          <w:szCs w:val="16"/>
        </w:rPr>
        <w:t>公开部门：垫江县招商投资促进局                                                                    单位：万元</w:t>
      </w:r>
    </w:p>
    <w:p>
      <w:pPr>
        <w:spacing w:line="68" w:lineRule="exact"/>
      </w:pPr>
    </w:p>
    <w:tbl>
      <w:tblPr>
        <w:tblStyle w:val="5"/>
        <w:tblW w:w="8871"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7"/>
        <w:gridCol w:w="1169"/>
        <w:gridCol w:w="3058"/>
        <w:gridCol w:w="1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226" w:type="dxa"/>
            <w:gridSpan w:val="2"/>
            <w:vAlign w:val="top"/>
          </w:tcPr>
          <w:p>
            <w:pPr>
              <w:spacing w:line="292" w:lineRule="auto"/>
              <w:rPr>
                <w:rFonts w:ascii="Arial"/>
                <w:sz w:val="21"/>
              </w:rPr>
            </w:pPr>
          </w:p>
          <w:p>
            <w:pPr>
              <w:spacing w:before="52" w:line="220" w:lineRule="auto"/>
              <w:ind w:left="1962"/>
              <w:rPr>
                <w:rFonts w:ascii="宋体" w:hAnsi="宋体" w:eastAsia="宋体" w:cs="宋体"/>
                <w:sz w:val="16"/>
                <w:szCs w:val="16"/>
              </w:rPr>
            </w:pPr>
            <w:r>
              <w:rPr>
                <w:rFonts w:ascii="宋体" w:hAnsi="宋体" w:eastAsia="宋体" w:cs="宋体"/>
                <w:b/>
                <w:bCs/>
                <w:spacing w:val="-7"/>
                <w:sz w:val="16"/>
                <w:szCs w:val="16"/>
              </w:rPr>
              <w:t>收入</w:t>
            </w:r>
          </w:p>
        </w:tc>
        <w:tc>
          <w:tcPr>
            <w:tcW w:w="4645" w:type="dxa"/>
            <w:gridSpan w:val="2"/>
            <w:tcBorders>
              <w:top w:val="single" w:color="808080" w:sz="2" w:space="0"/>
            </w:tcBorders>
            <w:vAlign w:val="top"/>
          </w:tcPr>
          <w:p>
            <w:pPr>
              <w:spacing w:line="292" w:lineRule="auto"/>
              <w:rPr>
                <w:rFonts w:ascii="Arial"/>
                <w:sz w:val="21"/>
              </w:rPr>
            </w:pPr>
          </w:p>
          <w:p>
            <w:pPr>
              <w:spacing w:before="52" w:line="221" w:lineRule="auto"/>
              <w:ind w:left="2164"/>
              <w:rPr>
                <w:rFonts w:ascii="宋体" w:hAnsi="宋体" w:eastAsia="宋体" w:cs="宋体"/>
                <w:sz w:val="16"/>
                <w:szCs w:val="16"/>
              </w:rPr>
            </w:pPr>
            <w:r>
              <w:rPr>
                <w:rFonts w:ascii="宋体" w:hAnsi="宋体" w:eastAsia="宋体" w:cs="宋体"/>
                <w:b/>
                <w:bCs/>
                <w:spacing w:val="-5"/>
                <w:sz w:val="16"/>
                <w:szCs w:val="16"/>
              </w:rPr>
              <w:t>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0" w:lineRule="auto"/>
              <w:rPr>
                <w:rFonts w:ascii="Arial"/>
                <w:sz w:val="21"/>
              </w:rPr>
            </w:pPr>
          </w:p>
          <w:p>
            <w:pPr>
              <w:spacing w:before="52" w:line="221" w:lineRule="auto"/>
              <w:ind w:left="1374"/>
              <w:rPr>
                <w:rFonts w:ascii="宋体" w:hAnsi="宋体" w:eastAsia="宋体" w:cs="宋体"/>
                <w:sz w:val="16"/>
                <w:szCs w:val="16"/>
              </w:rPr>
            </w:pPr>
            <w:r>
              <w:rPr>
                <w:rFonts w:ascii="宋体" w:hAnsi="宋体" w:eastAsia="宋体" w:cs="宋体"/>
                <w:b/>
                <w:bCs/>
                <w:spacing w:val="-6"/>
                <w:sz w:val="16"/>
                <w:szCs w:val="16"/>
              </w:rPr>
              <w:t>项目</w:t>
            </w:r>
          </w:p>
        </w:tc>
        <w:tc>
          <w:tcPr>
            <w:tcW w:w="1169" w:type="dxa"/>
            <w:vAlign w:val="top"/>
          </w:tcPr>
          <w:p>
            <w:pPr>
              <w:spacing w:line="290" w:lineRule="auto"/>
              <w:rPr>
                <w:rFonts w:ascii="Arial"/>
                <w:sz w:val="21"/>
              </w:rPr>
            </w:pPr>
          </w:p>
          <w:p>
            <w:pPr>
              <w:spacing w:before="52" w:line="220" w:lineRule="auto"/>
              <w:ind w:left="352"/>
              <w:rPr>
                <w:rFonts w:ascii="宋体" w:hAnsi="宋体" w:eastAsia="宋体" w:cs="宋体"/>
                <w:sz w:val="16"/>
                <w:szCs w:val="16"/>
              </w:rPr>
            </w:pPr>
            <w:r>
              <w:rPr>
                <w:rFonts w:ascii="宋体" w:hAnsi="宋体" w:eastAsia="宋体" w:cs="宋体"/>
                <w:b/>
                <w:bCs/>
                <w:spacing w:val="-5"/>
                <w:sz w:val="16"/>
                <w:szCs w:val="16"/>
              </w:rPr>
              <w:t>决算数</w:t>
            </w:r>
          </w:p>
        </w:tc>
        <w:tc>
          <w:tcPr>
            <w:tcW w:w="3058" w:type="dxa"/>
            <w:vAlign w:val="top"/>
          </w:tcPr>
          <w:p>
            <w:pPr>
              <w:spacing w:line="289" w:lineRule="auto"/>
              <w:rPr>
                <w:rFonts w:ascii="Arial"/>
                <w:sz w:val="21"/>
              </w:rPr>
            </w:pPr>
          </w:p>
          <w:p>
            <w:pPr>
              <w:spacing w:before="52" w:line="220" w:lineRule="auto"/>
              <w:ind w:left="1055"/>
              <w:rPr>
                <w:rFonts w:ascii="宋体" w:hAnsi="宋体" w:eastAsia="宋体" w:cs="宋体"/>
                <w:sz w:val="16"/>
                <w:szCs w:val="16"/>
              </w:rPr>
            </w:pPr>
            <w:r>
              <w:rPr>
                <w:rFonts w:ascii="宋体" w:hAnsi="宋体" w:eastAsia="宋体" w:cs="宋体"/>
                <w:b/>
                <w:bCs/>
                <w:spacing w:val="-3"/>
                <w:sz w:val="16"/>
                <w:szCs w:val="16"/>
              </w:rPr>
              <w:t>功能分类科目</w:t>
            </w:r>
          </w:p>
        </w:tc>
        <w:tc>
          <w:tcPr>
            <w:tcW w:w="1587" w:type="dxa"/>
            <w:vAlign w:val="top"/>
          </w:tcPr>
          <w:p>
            <w:pPr>
              <w:spacing w:line="290" w:lineRule="auto"/>
              <w:rPr>
                <w:rFonts w:ascii="Arial"/>
                <w:sz w:val="21"/>
              </w:rPr>
            </w:pPr>
          </w:p>
          <w:p>
            <w:pPr>
              <w:spacing w:before="52" w:line="220" w:lineRule="auto"/>
              <w:ind w:left="560"/>
              <w:rPr>
                <w:rFonts w:ascii="宋体" w:hAnsi="宋体" w:eastAsia="宋体" w:cs="宋体"/>
                <w:sz w:val="16"/>
                <w:szCs w:val="16"/>
              </w:rPr>
            </w:pPr>
            <w:r>
              <w:rPr>
                <w:rFonts w:ascii="宋体" w:hAnsi="宋体" w:eastAsia="宋体" w:cs="宋体"/>
                <w:b/>
                <w:bCs/>
                <w:spacing w:val="-5"/>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0"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1"/>
                <w:sz w:val="16"/>
                <w:szCs w:val="16"/>
              </w:rPr>
              <w:t>一、一般公共预算财政拨款收入</w:t>
            </w:r>
          </w:p>
        </w:tc>
        <w:tc>
          <w:tcPr>
            <w:tcW w:w="1169" w:type="dxa"/>
            <w:vAlign w:val="top"/>
          </w:tcPr>
          <w:p>
            <w:pPr>
              <w:spacing w:line="324" w:lineRule="auto"/>
              <w:rPr>
                <w:rFonts w:ascii="Arial"/>
                <w:sz w:val="21"/>
              </w:rPr>
            </w:pPr>
          </w:p>
          <w:p>
            <w:pPr>
              <w:spacing w:before="46" w:line="189" w:lineRule="auto"/>
              <w:ind w:left="626"/>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693.39</w:t>
            </w:r>
          </w:p>
        </w:tc>
        <w:tc>
          <w:tcPr>
            <w:tcW w:w="3058" w:type="dxa"/>
            <w:vAlign w:val="top"/>
          </w:tcPr>
          <w:p>
            <w:pPr>
              <w:spacing w:line="290"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一、一般公共服务支出</w:t>
            </w:r>
          </w:p>
        </w:tc>
        <w:tc>
          <w:tcPr>
            <w:tcW w:w="1587" w:type="dxa"/>
            <w:vAlign w:val="top"/>
          </w:tcPr>
          <w:p>
            <w:pPr>
              <w:spacing w:line="324" w:lineRule="auto"/>
              <w:rPr>
                <w:rFonts w:ascii="Arial"/>
                <w:sz w:val="21"/>
              </w:rPr>
            </w:pPr>
          </w:p>
          <w:p>
            <w:pPr>
              <w:spacing w:before="46" w:line="189" w:lineRule="auto"/>
              <w:ind w:left="104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634.18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0"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1"/>
                <w:sz w:val="16"/>
                <w:szCs w:val="16"/>
              </w:rPr>
              <w:t>二、政府性基金预算财政拨款收入</w:t>
            </w:r>
          </w:p>
        </w:tc>
        <w:tc>
          <w:tcPr>
            <w:tcW w:w="1169" w:type="dxa"/>
            <w:vAlign w:val="top"/>
          </w:tcPr>
          <w:p>
            <w:pPr>
              <w:spacing w:line="324"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vAlign w:val="top"/>
          </w:tcPr>
          <w:p>
            <w:pPr>
              <w:spacing w:line="291"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spacing w:val="-2"/>
                <w:sz w:val="16"/>
                <w:szCs w:val="16"/>
              </w:rPr>
              <w:t>二、外交支出</w:t>
            </w:r>
          </w:p>
        </w:tc>
        <w:tc>
          <w:tcPr>
            <w:tcW w:w="1587" w:type="dxa"/>
            <w:vAlign w:val="top"/>
          </w:tcPr>
          <w:p>
            <w:pPr>
              <w:spacing w:line="324"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1"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三、国有资本经营预算财政拨款收入</w:t>
            </w:r>
          </w:p>
        </w:tc>
        <w:tc>
          <w:tcPr>
            <w:tcW w:w="1169" w:type="dxa"/>
            <w:vAlign w:val="top"/>
          </w:tcPr>
          <w:p>
            <w:pPr>
              <w:spacing w:line="325"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vAlign w:val="top"/>
          </w:tcPr>
          <w:p>
            <w:pPr>
              <w:spacing w:line="291" w:lineRule="auto"/>
              <w:rPr>
                <w:rFonts w:ascii="Arial"/>
                <w:sz w:val="21"/>
              </w:rPr>
            </w:pPr>
          </w:p>
          <w:p>
            <w:pPr>
              <w:spacing w:before="52" w:line="221" w:lineRule="auto"/>
              <w:ind w:left="112"/>
              <w:rPr>
                <w:rFonts w:ascii="宋体" w:hAnsi="宋体" w:eastAsia="宋体" w:cs="宋体"/>
                <w:sz w:val="16"/>
                <w:szCs w:val="16"/>
              </w:rPr>
            </w:pPr>
            <w:r>
              <w:rPr>
                <w:rFonts w:ascii="宋体" w:hAnsi="宋体" w:eastAsia="宋体" w:cs="宋体"/>
                <w:spacing w:val="-1"/>
                <w:sz w:val="16"/>
                <w:szCs w:val="16"/>
              </w:rPr>
              <w:t>三、国防支出</w:t>
            </w:r>
          </w:p>
        </w:tc>
        <w:tc>
          <w:tcPr>
            <w:tcW w:w="1587" w:type="dxa"/>
            <w:vAlign w:val="top"/>
          </w:tcPr>
          <w:p>
            <w:pPr>
              <w:spacing w:line="325"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3057" w:type="dxa"/>
            <w:vAlign w:val="top"/>
          </w:tcPr>
          <w:p>
            <w:pPr>
              <w:spacing w:line="292" w:lineRule="auto"/>
              <w:rPr>
                <w:rFonts w:ascii="Arial"/>
                <w:sz w:val="21"/>
              </w:rPr>
            </w:pPr>
          </w:p>
          <w:p>
            <w:pPr>
              <w:spacing w:before="52" w:line="220" w:lineRule="auto"/>
              <w:ind w:left="129"/>
              <w:rPr>
                <w:rFonts w:ascii="宋体" w:hAnsi="宋体" w:eastAsia="宋体" w:cs="宋体"/>
                <w:sz w:val="16"/>
                <w:szCs w:val="16"/>
              </w:rPr>
            </w:pPr>
            <w:r>
              <w:rPr>
                <w:rFonts w:ascii="宋体" w:hAnsi="宋体" w:eastAsia="宋体" w:cs="宋体"/>
                <w:spacing w:val="-3"/>
                <w:sz w:val="16"/>
                <w:szCs w:val="16"/>
              </w:rPr>
              <w:t>四、上级补助收入</w:t>
            </w:r>
          </w:p>
        </w:tc>
        <w:tc>
          <w:tcPr>
            <w:tcW w:w="1169" w:type="dxa"/>
            <w:vAlign w:val="top"/>
          </w:tcPr>
          <w:p>
            <w:pPr>
              <w:spacing w:line="326" w:lineRule="auto"/>
              <w:rPr>
                <w:rFonts w:ascii="Arial"/>
                <w:sz w:val="21"/>
              </w:rPr>
            </w:pPr>
          </w:p>
          <w:p>
            <w:pPr>
              <w:spacing w:before="45"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vAlign w:val="top"/>
          </w:tcPr>
          <w:p>
            <w:pPr>
              <w:spacing w:line="292" w:lineRule="auto"/>
              <w:rPr>
                <w:rFonts w:ascii="Arial"/>
                <w:sz w:val="21"/>
              </w:rPr>
            </w:pPr>
          </w:p>
          <w:p>
            <w:pPr>
              <w:spacing w:before="52" w:line="220" w:lineRule="auto"/>
              <w:ind w:left="127"/>
              <w:rPr>
                <w:rFonts w:ascii="宋体" w:hAnsi="宋体" w:eastAsia="宋体" w:cs="宋体"/>
                <w:sz w:val="16"/>
                <w:szCs w:val="16"/>
              </w:rPr>
            </w:pPr>
            <w:r>
              <w:rPr>
                <w:rFonts w:ascii="宋体" w:hAnsi="宋体" w:eastAsia="宋体" w:cs="宋体"/>
                <w:spacing w:val="-3"/>
                <w:sz w:val="16"/>
                <w:szCs w:val="16"/>
              </w:rPr>
              <w:t>四、公共安全支出</w:t>
            </w:r>
          </w:p>
        </w:tc>
        <w:tc>
          <w:tcPr>
            <w:tcW w:w="1587" w:type="dxa"/>
            <w:vAlign w:val="top"/>
          </w:tcPr>
          <w:p>
            <w:pPr>
              <w:spacing w:line="326" w:lineRule="auto"/>
              <w:rPr>
                <w:rFonts w:ascii="Arial"/>
                <w:sz w:val="21"/>
              </w:rPr>
            </w:pPr>
          </w:p>
          <w:p>
            <w:pPr>
              <w:spacing w:before="45"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bl>
    <w:p>
      <w:pPr>
        <w:rPr>
          <w:rFonts w:ascii="Arial"/>
          <w:sz w:val="21"/>
        </w:rPr>
      </w:pPr>
    </w:p>
    <w:p>
      <w:pPr>
        <w:rPr>
          <w:rFonts w:ascii="Arial" w:hAnsi="Arial" w:eastAsia="Arial" w:cs="Arial"/>
          <w:sz w:val="21"/>
          <w:szCs w:val="21"/>
        </w:rPr>
        <w:sectPr>
          <w:pgSz w:w="11915" w:h="16840"/>
          <w:pgMar w:top="1431" w:right="1480" w:bottom="0" w:left="1465" w:header="0" w:footer="0" w:gutter="0"/>
        </w:sectPr>
      </w:pPr>
    </w:p>
    <w:p>
      <w:pPr>
        <w:spacing w:before="35"/>
      </w:pPr>
    </w:p>
    <w:p>
      <w:pPr>
        <w:spacing w:before="34"/>
      </w:pPr>
    </w:p>
    <w:tbl>
      <w:tblPr>
        <w:tblStyle w:val="5"/>
        <w:tblW w:w="88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7"/>
        <w:gridCol w:w="1169"/>
        <w:gridCol w:w="3058"/>
        <w:gridCol w:w="15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3057" w:type="dxa"/>
            <w:tcBorders>
              <w:top w:val="nil"/>
            </w:tcBorders>
            <w:vAlign w:val="top"/>
          </w:tcPr>
          <w:p>
            <w:pPr>
              <w:spacing w:line="297"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2"/>
                <w:sz w:val="16"/>
                <w:szCs w:val="16"/>
              </w:rPr>
              <w:t>五、事业收入</w:t>
            </w:r>
          </w:p>
        </w:tc>
        <w:tc>
          <w:tcPr>
            <w:tcW w:w="1169" w:type="dxa"/>
            <w:tcBorders>
              <w:top w:val="nil"/>
            </w:tcBorders>
            <w:vAlign w:val="top"/>
          </w:tcPr>
          <w:p>
            <w:pPr>
              <w:spacing w:line="330"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tcBorders>
              <w:top w:val="nil"/>
            </w:tcBorders>
            <w:vAlign w:val="top"/>
          </w:tcPr>
          <w:p>
            <w:pPr>
              <w:spacing w:line="297"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2"/>
                <w:sz w:val="16"/>
                <w:szCs w:val="16"/>
              </w:rPr>
              <w:t>五、教育支出</w:t>
            </w:r>
          </w:p>
        </w:tc>
        <w:tc>
          <w:tcPr>
            <w:tcW w:w="1587" w:type="dxa"/>
            <w:tcBorders>
              <w:top w:val="nil"/>
            </w:tcBorders>
            <w:vAlign w:val="top"/>
          </w:tcPr>
          <w:p>
            <w:pPr>
              <w:spacing w:line="330"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0"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spacing w:val="-1"/>
                <w:sz w:val="16"/>
                <w:szCs w:val="16"/>
              </w:rPr>
              <w:t>六、经营收入</w:t>
            </w:r>
          </w:p>
        </w:tc>
        <w:tc>
          <w:tcPr>
            <w:tcW w:w="1169" w:type="dxa"/>
            <w:vAlign w:val="top"/>
          </w:tcPr>
          <w:p>
            <w:pPr>
              <w:spacing w:line="323"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vAlign w:val="top"/>
          </w:tcPr>
          <w:p>
            <w:pPr>
              <w:spacing w:line="289"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spacing w:val="-1"/>
                <w:sz w:val="16"/>
                <w:szCs w:val="16"/>
              </w:rPr>
              <w:t>六、科学技术支出</w:t>
            </w:r>
          </w:p>
        </w:tc>
        <w:tc>
          <w:tcPr>
            <w:tcW w:w="1587" w:type="dxa"/>
            <w:vAlign w:val="top"/>
          </w:tcPr>
          <w:p>
            <w:pPr>
              <w:spacing w:line="323"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0"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spacing w:val="-1"/>
                <w:sz w:val="16"/>
                <w:szCs w:val="16"/>
              </w:rPr>
              <w:t>七、附属单位上缴收入</w:t>
            </w:r>
          </w:p>
        </w:tc>
        <w:tc>
          <w:tcPr>
            <w:tcW w:w="1169" w:type="dxa"/>
            <w:vAlign w:val="top"/>
          </w:tcPr>
          <w:p>
            <w:pPr>
              <w:spacing w:line="324"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vAlign w:val="top"/>
          </w:tcPr>
          <w:p>
            <w:pPr>
              <w:spacing w:line="290"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spacing w:val="-1"/>
                <w:sz w:val="16"/>
                <w:szCs w:val="16"/>
              </w:rPr>
              <w:t>七、文化旅游体育与传媒支出</w:t>
            </w:r>
          </w:p>
        </w:tc>
        <w:tc>
          <w:tcPr>
            <w:tcW w:w="1587" w:type="dxa"/>
            <w:vAlign w:val="top"/>
          </w:tcPr>
          <w:p>
            <w:pPr>
              <w:spacing w:line="324"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1"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spacing w:val="-2"/>
                <w:sz w:val="16"/>
                <w:szCs w:val="16"/>
              </w:rPr>
              <w:t>八、其他收入</w:t>
            </w:r>
          </w:p>
        </w:tc>
        <w:tc>
          <w:tcPr>
            <w:tcW w:w="1169" w:type="dxa"/>
            <w:vAlign w:val="top"/>
          </w:tcPr>
          <w:p>
            <w:pPr>
              <w:spacing w:line="324"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vAlign w:val="top"/>
          </w:tcPr>
          <w:p>
            <w:pPr>
              <w:spacing w:line="290"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八、社会保障和就业支出</w:t>
            </w:r>
          </w:p>
        </w:tc>
        <w:tc>
          <w:tcPr>
            <w:tcW w:w="1587" w:type="dxa"/>
            <w:vAlign w:val="top"/>
          </w:tcPr>
          <w:p>
            <w:pPr>
              <w:spacing w:line="324" w:lineRule="auto"/>
              <w:rPr>
                <w:rFonts w:ascii="Arial"/>
                <w:sz w:val="21"/>
              </w:rPr>
            </w:pPr>
          </w:p>
          <w:p>
            <w:pPr>
              <w:spacing w:before="46" w:line="189" w:lineRule="auto"/>
              <w:ind w:left="112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30.47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spacing w:val="-2"/>
                <w:sz w:val="16"/>
                <w:szCs w:val="16"/>
              </w:rPr>
              <w:t>九、卫生健康支出</w:t>
            </w:r>
          </w:p>
        </w:tc>
        <w:tc>
          <w:tcPr>
            <w:tcW w:w="1587" w:type="dxa"/>
            <w:vAlign w:val="top"/>
          </w:tcPr>
          <w:p>
            <w:pPr>
              <w:spacing w:line="325" w:lineRule="auto"/>
              <w:rPr>
                <w:rFonts w:ascii="Arial"/>
                <w:sz w:val="21"/>
              </w:rPr>
            </w:pPr>
          </w:p>
          <w:p>
            <w:pPr>
              <w:spacing w:before="46" w:line="189" w:lineRule="auto"/>
              <w:ind w:left="1134"/>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12.61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1" w:lineRule="auto"/>
              <w:ind w:left="112"/>
              <w:rPr>
                <w:rFonts w:ascii="宋体" w:hAnsi="宋体" w:eastAsia="宋体" w:cs="宋体"/>
                <w:sz w:val="16"/>
                <w:szCs w:val="16"/>
              </w:rPr>
            </w:pPr>
            <w:r>
              <w:rPr>
                <w:rFonts w:ascii="宋体" w:hAnsi="宋体" w:eastAsia="宋体" w:cs="宋体"/>
                <w:spacing w:val="-1"/>
                <w:sz w:val="16"/>
                <w:szCs w:val="16"/>
              </w:rPr>
              <w:t>十、节能环保支出</w:t>
            </w:r>
          </w:p>
        </w:tc>
        <w:tc>
          <w:tcPr>
            <w:tcW w:w="1587" w:type="dxa"/>
            <w:vAlign w:val="top"/>
          </w:tcPr>
          <w:p>
            <w:pPr>
              <w:spacing w:line="326" w:lineRule="auto"/>
              <w:rPr>
                <w:rFonts w:ascii="Arial"/>
                <w:sz w:val="21"/>
              </w:rPr>
            </w:pPr>
          </w:p>
          <w:p>
            <w:pPr>
              <w:spacing w:before="45"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十一、城乡社区支出</w:t>
            </w:r>
          </w:p>
        </w:tc>
        <w:tc>
          <w:tcPr>
            <w:tcW w:w="1587" w:type="dxa"/>
            <w:vAlign w:val="top"/>
          </w:tcPr>
          <w:p>
            <w:pPr>
              <w:spacing w:line="325"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4"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十二、农林水支出</w:t>
            </w:r>
          </w:p>
        </w:tc>
        <w:tc>
          <w:tcPr>
            <w:tcW w:w="1587" w:type="dxa"/>
            <w:vAlign w:val="top"/>
          </w:tcPr>
          <w:p>
            <w:pPr>
              <w:spacing w:line="327"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十三、交通运输支出</w:t>
            </w:r>
          </w:p>
        </w:tc>
        <w:tc>
          <w:tcPr>
            <w:tcW w:w="1587" w:type="dxa"/>
            <w:vAlign w:val="top"/>
          </w:tcPr>
          <w:p>
            <w:pPr>
              <w:spacing w:line="327"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十四、资源勘探信息等支出</w:t>
            </w:r>
          </w:p>
        </w:tc>
        <w:tc>
          <w:tcPr>
            <w:tcW w:w="1587" w:type="dxa"/>
            <w:vAlign w:val="top"/>
          </w:tcPr>
          <w:p>
            <w:pPr>
              <w:spacing w:line="326"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十五、商业服务业等支出</w:t>
            </w:r>
          </w:p>
        </w:tc>
        <w:tc>
          <w:tcPr>
            <w:tcW w:w="1587" w:type="dxa"/>
            <w:vAlign w:val="top"/>
          </w:tcPr>
          <w:p>
            <w:pPr>
              <w:spacing w:line="326" w:lineRule="auto"/>
              <w:rPr>
                <w:rFonts w:ascii="Arial"/>
                <w:sz w:val="21"/>
              </w:rPr>
            </w:pPr>
          </w:p>
          <w:p>
            <w:pPr>
              <w:spacing w:before="46" w:line="189" w:lineRule="auto"/>
              <w:ind w:left="120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1" w:lineRule="auto"/>
              <w:ind w:left="112"/>
              <w:rPr>
                <w:rFonts w:ascii="宋体" w:hAnsi="宋体" w:eastAsia="宋体" w:cs="宋体"/>
                <w:sz w:val="16"/>
                <w:szCs w:val="16"/>
              </w:rPr>
            </w:pPr>
            <w:r>
              <w:rPr>
                <w:rFonts w:ascii="宋体" w:hAnsi="宋体" w:eastAsia="宋体" w:cs="宋体"/>
                <w:spacing w:val="-1"/>
                <w:sz w:val="16"/>
                <w:szCs w:val="16"/>
              </w:rPr>
              <w:t>十六、金融支出</w:t>
            </w:r>
          </w:p>
        </w:tc>
        <w:tc>
          <w:tcPr>
            <w:tcW w:w="1587" w:type="dxa"/>
            <w:vAlign w:val="top"/>
          </w:tcPr>
          <w:p>
            <w:pPr>
              <w:spacing w:line="326" w:lineRule="auto"/>
              <w:rPr>
                <w:rFonts w:ascii="Arial"/>
                <w:sz w:val="21"/>
              </w:rPr>
            </w:pPr>
          </w:p>
          <w:p>
            <w:pPr>
              <w:spacing w:before="45"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1" w:lineRule="auto"/>
              <w:ind w:left="112"/>
              <w:rPr>
                <w:rFonts w:ascii="宋体" w:hAnsi="宋体" w:eastAsia="宋体" w:cs="宋体"/>
                <w:sz w:val="16"/>
                <w:szCs w:val="16"/>
              </w:rPr>
            </w:pPr>
            <w:r>
              <w:rPr>
                <w:rFonts w:ascii="宋体" w:hAnsi="宋体" w:eastAsia="宋体" w:cs="宋体"/>
                <w:spacing w:val="-1"/>
                <w:sz w:val="16"/>
                <w:szCs w:val="16"/>
              </w:rPr>
              <w:t>十七、援助其他地区支出</w:t>
            </w:r>
          </w:p>
        </w:tc>
        <w:tc>
          <w:tcPr>
            <w:tcW w:w="1587" w:type="dxa"/>
            <w:vAlign w:val="top"/>
          </w:tcPr>
          <w:p>
            <w:pPr>
              <w:spacing w:line="325"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4"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3"/>
                <w:sz w:val="16"/>
                <w:szCs w:val="16"/>
              </w:rPr>
              <w:t>十八、</w:t>
            </w:r>
            <w:r>
              <w:rPr>
                <w:rFonts w:ascii="宋体" w:hAnsi="宋体" w:eastAsia="宋体" w:cs="宋体"/>
                <w:spacing w:val="-45"/>
                <w:sz w:val="16"/>
                <w:szCs w:val="16"/>
              </w:rPr>
              <w:t xml:space="preserve"> </w:t>
            </w:r>
            <w:r>
              <w:rPr>
                <w:rFonts w:ascii="宋体" w:hAnsi="宋体" w:eastAsia="宋体" w:cs="宋体"/>
                <w:spacing w:val="-3"/>
                <w:sz w:val="16"/>
                <w:szCs w:val="16"/>
              </w:rPr>
              <w:t>自然资源海洋气象等支出</w:t>
            </w:r>
          </w:p>
        </w:tc>
        <w:tc>
          <w:tcPr>
            <w:tcW w:w="1587" w:type="dxa"/>
            <w:vAlign w:val="top"/>
          </w:tcPr>
          <w:p>
            <w:pPr>
              <w:spacing w:line="327"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十九、住房保障支出</w:t>
            </w:r>
          </w:p>
        </w:tc>
        <w:tc>
          <w:tcPr>
            <w:tcW w:w="1587" w:type="dxa"/>
            <w:vAlign w:val="top"/>
          </w:tcPr>
          <w:p>
            <w:pPr>
              <w:spacing w:line="327" w:lineRule="auto"/>
              <w:rPr>
                <w:rFonts w:ascii="Arial"/>
                <w:sz w:val="21"/>
              </w:rPr>
            </w:pPr>
          </w:p>
          <w:p>
            <w:pPr>
              <w:spacing w:before="46" w:line="189" w:lineRule="auto"/>
              <w:ind w:left="1122"/>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二十、粮油物资储备支出</w:t>
            </w:r>
          </w:p>
        </w:tc>
        <w:tc>
          <w:tcPr>
            <w:tcW w:w="1587" w:type="dxa"/>
            <w:vAlign w:val="top"/>
          </w:tcPr>
          <w:p>
            <w:pPr>
              <w:spacing w:line="326"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二十一、国有资本经营预算支出</w:t>
            </w:r>
          </w:p>
        </w:tc>
        <w:tc>
          <w:tcPr>
            <w:tcW w:w="1587" w:type="dxa"/>
            <w:vAlign w:val="top"/>
          </w:tcPr>
          <w:p>
            <w:pPr>
              <w:spacing w:line="326"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二十二、灾害防治及应急管理支出</w:t>
            </w:r>
          </w:p>
        </w:tc>
        <w:tc>
          <w:tcPr>
            <w:tcW w:w="1587" w:type="dxa"/>
            <w:vAlign w:val="top"/>
          </w:tcPr>
          <w:p>
            <w:pPr>
              <w:spacing w:line="325" w:lineRule="auto"/>
              <w:rPr>
                <w:rFonts w:ascii="Arial"/>
                <w:sz w:val="21"/>
              </w:rPr>
            </w:pPr>
          </w:p>
          <w:p>
            <w:pPr>
              <w:spacing w:before="47"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2"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spacing w:val="-1"/>
                <w:sz w:val="16"/>
                <w:szCs w:val="16"/>
              </w:rPr>
              <w:t>二十三、其他支出</w:t>
            </w:r>
          </w:p>
        </w:tc>
        <w:tc>
          <w:tcPr>
            <w:tcW w:w="1587" w:type="dxa"/>
            <w:vAlign w:val="top"/>
          </w:tcPr>
          <w:p>
            <w:pPr>
              <w:spacing w:line="325"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二十四、债务还本支出</w:t>
            </w:r>
          </w:p>
        </w:tc>
        <w:tc>
          <w:tcPr>
            <w:tcW w:w="1587" w:type="dxa"/>
            <w:vAlign w:val="top"/>
          </w:tcPr>
          <w:p>
            <w:pPr>
              <w:spacing w:line="327"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3057" w:type="dxa"/>
            <w:vAlign w:val="top"/>
          </w:tcPr>
          <w:p>
            <w:pPr>
              <w:rPr>
                <w:rFonts w:ascii="Arial"/>
                <w:sz w:val="21"/>
              </w:rPr>
            </w:pPr>
          </w:p>
        </w:tc>
        <w:tc>
          <w:tcPr>
            <w:tcW w:w="1169" w:type="dxa"/>
            <w:vAlign w:val="top"/>
          </w:tcPr>
          <w:p>
            <w:pPr>
              <w:rPr>
                <w:rFonts w:ascii="Arial"/>
                <w:sz w:val="21"/>
              </w:rPr>
            </w:pPr>
          </w:p>
        </w:tc>
        <w:tc>
          <w:tcPr>
            <w:tcW w:w="3058" w:type="dxa"/>
            <w:vAlign w:val="top"/>
          </w:tcPr>
          <w:p>
            <w:pPr>
              <w:spacing w:line="293"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二十五、债务付息支出</w:t>
            </w:r>
          </w:p>
        </w:tc>
        <w:tc>
          <w:tcPr>
            <w:tcW w:w="1587" w:type="dxa"/>
            <w:vAlign w:val="top"/>
          </w:tcPr>
          <w:p>
            <w:pPr>
              <w:spacing w:line="327"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bl>
    <w:p>
      <w:pPr>
        <w:rPr>
          <w:rFonts w:ascii="Arial"/>
          <w:sz w:val="21"/>
        </w:rPr>
      </w:pPr>
    </w:p>
    <w:p>
      <w:pPr>
        <w:rPr>
          <w:rFonts w:ascii="Arial" w:hAnsi="Arial" w:eastAsia="Arial" w:cs="Arial"/>
          <w:sz w:val="21"/>
          <w:szCs w:val="21"/>
        </w:rPr>
        <w:sectPr>
          <w:pgSz w:w="11915" w:h="16840"/>
          <w:pgMar w:top="1431" w:right="1519" w:bottom="0" w:left="1519" w:header="0" w:footer="0" w:gutter="0"/>
        </w:sectPr>
      </w:pPr>
    </w:p>
    <w:p>
      <w:pPr>
        <w:spacing w:before="35"/>
      </w:pPr>
    </w:p>
    <w:p>
      <w:pPr>
        <w:spacing w:before="34"/>
      </w:pPr>
    </w:p>
    <w:tbl>
      <w:tblPr>
        <w:tblStyle w:val="5"/>
        <w:tblW w:w="8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7"/>
        <w:gridCol w:w="1169"/>
        <w:gridCol w:w="3058"/>
        <w:gridCol w:w="15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057" w:type="dxa"/>
            <w:tcBorders>
              <w:top w:val="nil"/>
            </w:tcBorders>
            <w:vAlign w:val="top"/>
          </w:tcPr>
          <w:p>
            <w:pPr>
              <w:rPr>
                <w:rFonts w:ascii="Arial"/>
                <w:sz w:val="21"/>
              </w:rPr>
            </w:pPr>
          </w:p>
        </w:tc>
        <w:tc>
          <w:tcPr>
            <w:tcW w:w="1169" w:type="dxa"/>
            <w:tcBorders>
              <w:top w:val="nil"/>
            </w:tcBorders>
            <w:vAlign w:val="top"/>
          </w:tcPr>
          <w:p>
            <w:pPr>
              <w:rPr>
                <w:rFonts w:ascii="Arial"/>
                <w:sz w:val="21"/>
              </w:rPr>
            </w:pPr>
          </w:p>
        </w:tc>
        <w:tc>
          <w:tcPr>
            <w:tcW w:w="3058" w:type="dxa"/>
            <w:tcBorders>
              <w:top w:val="nil"/>
            </w:tcBorders>
            <w:vAlign w:val="top"/>
          </w:tcPr>
          <w:p>
            <w:pPr>
              <w:spacing w:line="297"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二十六、抗疫特别国债安排的支出</w:t>
            </w:r>
          </w:p>
        </w:tc>
        <w:tc>
          <w:tcPr>
            <w:tcW w:w="1575" w:type="dxa"/>
            <w:tcBorders>
              <w:top w:val="nil"/>
            </w:tcBorders>
            <w:vAlign w:val="top"/>
          </w:tcPr>
          <w:p>
            <w:pPr>
              <w:spacing w:line="330"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0"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3"/>
                <w:sz w:val="16"/>
                <w:szCs w:val="16"/>
              </w:rPr>
              <w:t>本年收入合计</w:t>
            </w:r>
          </w:p>
        </w:tc>
        <w:tc>
          <w:tcPr>
            <w:tcW w:w="1169" w:type="dxa"/>
            <w:vAlign w:val="top"/>
          </w:tcPr>
          <w:p>
            <w:pPr>
              <w:spacing w:line="324" w:lineRule="auto"/>
              <w:rPr>
                <w:rFonts w:ascii="Arial"/>
                <w:sz w:val="21"/>
              </w:rPr>
            </w:pPr>
          </w:p>
          <w:p>
            <w:pPr>
              <w:spacing w:before="46" w:line="189" w:lineRule="auto"/>
              <w:ind w:left="626"/>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693.39</w:t>
            </w:r>
          </w:p>
        </w:tc>
        <w:tc>
          <w:tcPr>
            <w:tcW w:w="3058" w:type="dxa"/>
            <w:vAlign w:val="top"/>
          </w:tcPr>
          <w:p>
            <w:pPr>
              <w:spacing w:line="290"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本年支出合计</w:t>
            </w:r>
          </w:p>
        </w:tc>
        <w:tc>
          <w:tcPr>
            <w:tcW w:w="1575" w:type="dxa"/>
            <w:vAlign w:val="top"/>
          </w:tcPr>
          <w:p>
            <w:pPr>
              <w:spacing w:line="324" w:lineRule="auto"/>
              <w:rPr>
                <w:rFonts w:ascii="Arial"/>
                <w:sz w:val="21"/>
              </w:rPr>
            </w:pPr>
          </w:p>
          <w:p>
            <w:pPr>
              <w:spacing w:before="46" w:line="189" w:lineRule="auto"/>
              <w:ind w:left="102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693.39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1"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使用非财政拨款结余</w:t>
            </w:r>
          </w:p>
        </w:tc>
        <w:tc>
          <w:tcPr>
            <w:tcW w:w="1169" w:type="dxa"/>
            <w:vAlign w:val="top"/>
          </w:tcPr>
          <w:p>
            <w:pPr>
              <w:spacing w:line="325"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c>
          <w:tcPr>
            <w:tcW w:w="3058" w:type="dxa"/>
            <w:vAlign w:val="top"/>
          </w:tcPr>
          <w:p>
            <w:pPr>
              <w:spacing w:line="291" w:lineRule="auto"/>
              <w:rPr>
                <w:rFonts w:ascii="Arial"/>
                <w:sz w:val="21"/>
              </w:rPr>
            </w:pPr>
          </w:p>
          <w:p>
            <w:pPr>
              <w:spacing w:before="52" w:line="221" w:lineRule="auto"/>
              <w:ind w:left="115"/>
              <w:rPr>
                <w:rFonts w:ascii="宋体" w:hAnsi="宋体" w:eastAsia="宋体" w:cs="宋体"/>
                <w:sz w:val="16"/>
                <w:szCs w:val="16"/>
              </w:rPr>
            </w:pPr>
            <w:r>
              <w:rPr>
                <w:rFonts w:ascii="宋体" w:hAnsi="宋体" w:eastAsia="宋体" w:cs="宋体"/>
                <w:spacing w:val="-3"/>
                <w:sz w:val="16"/>
                <w:szCs w:val="16"/>
              </w:rPr>
              <w:t>结余分配</w:t>
            </w:r>
          </w:p>
        </w:tc>
        <w:tc>
          <w:tcPr>
            <w:tcW w:w="1575" w:type="dxa"/>
            <w:vAlign w:val="top"/>
          </w:tcPr>
          <w:p>
            <w:pPr>
              <w:spacing w:line="325"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057" w:type="dxa"/>
            <w:vAlign w:val="top"/>
          </w:tcPr>
          <w:p>
            <w:pPr>
              <w:spacing w:line="292"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spacing w:val="-1"/>
                <w:sz w:val="16"/>
                <w:szCs w:val="16"/>
              </w:rPr>
              <w:t>年初结转和结余</w:t>
            </w:r>
          </w:p>
        </w:tc>
        <w:tc>
          <w:tcPr>
            <w:tcW w:w="1169" w:type="dxa"/>
            <w:vAlign w:val="top"/>
          </w:tcPr>
          <w:p>
            <w:pPr>
              <w:spacing w:line="325" w:lineRule="auto"/>
              <w:rPr>
                <w:rFonts w:ascii="Arial"/>
                <w:sz w:val="21"/>
              </w:rPr>
            </w:pPr>
          </w:p>
          <w:p>
            <w:pPr>
              <w:spacing w:before="46" w:line="189" w:lineRule="auto"/>
              <w:ind w:left="783"/>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0.08</w:t>
            </w:r>
          </w:p>
        </w:tc>
        <w:tc>
          <w:tcPr>
            <w:tcW w:w="3058" w:type="dxa"/>
            <w:vAlign w:val="top"/>
          </w:tcPr>
          <w:p>
            <w:pPr>
              <w:spacing w:line="292"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spacing w:val="-1"/>
                <w:sz w:val="16"/>
                <w:szCs w:val="16"/>
              </w:rPr>
              <w:t>年末结转和结余</w:t>
            </w:r>
          </w:p>
        </w:tc>
        <w:tc>
          <w:tcPr>
            <w:tcW w:w="1575" w:type="dxa"/>
            <w:vAlign w:val="top"/>
          </w:tcPr>
          <w:p>
            <w:pPr>
              <w:spacing w:line="325" w:lineRule="auto"/>
              <w:rPr>
                <w:rFonts w:ascii="Arial"/>
                <w:sz w:val="21"/>
              </w:rPr>
            </w:pPr>
          </w:p>
          <w:p>
            <w:pPr>
              <w:spacing w:before="46" w:line="189" w:lineRule="auto"/>
              <w:ind w:left="118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057" w:type="dxa"/>
            <w:vAlign w:val="top"/>
          </w:tcPr>
          <w:p>
            <w:pPr>
              <w:spacing w:line="292" w:lineRule="auto"/>
              <w:rPr>
                <w:rFonts w:ascii="Arial"/>
                <w:sz w:val="21"/>
              </w:rPr>
            </w:pPr>
          </w:p>
          <w:p>
            <w:pPr>
              <w:spacing w:before="52" w:line="222" w:lineRule="auto"/>
              <w:ind w:left="118"/>
              <w:rPr>
                <w:rFonts w:ascii="宋体" w:hAnsi="宋体" w:eastAsia="宋体" w:cs="宋体"/>
                <w:sz w:val="16"/>
                <w:szCs w:val="16"/>
              </w:rPr>
            </w:pPr>
            <w:r>
              <w:rPr>
                <w:rFonts w:ascii="宋体" w:hAnsi="宋体" w:eastAsia="宋体" w:cs="宋体"/>
                <w:b/>
                <w:bCs/>
                <w:spacing w:val="-7"/>
                <w:sz w:val="16"/>
                <w:szCs w:val="16"/>
              </w:rPr>
              <w:t>总计</w:t>
            </w:r>
          </w:p>
        </w:tc>
        <w:tc>
          <w:tcPr>
            <w:tcW w:w="1169" w:type="dxa"/>
            <w:vAlign w:val="top"/>
          </w:tcPr>
          <w:p>
            <w:pPr>
              <w:spacing w:line="326" w:lineRule="auto"/>
              <w:rPr>
                <w:rFonts w:ascii="Arial"/>
                <w:sz w:val="21"/>
              </w:rPr>
            </w:pPr>
          </w:p>
          <w:p>
            <w:pPr>
              <w:spacing w:before="46" w:line="189" w:lineRule="auto"/>
              <w:ind w:left="626"/>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693.47</w:t>
            </w:r>
          </w:p>
        </w:tc>
        <w:tc>
          <w:tcPr>
            <w:tcW w:w="3058" w:type="dxa"/>
            <w:vAlign w:val="top"/>
          </w:tcPr>
          <w:p>
            <w:pPr>
              <w:spacing w:line="292" w:lineRule="auto"/>
              <w:rPr>
                <w:rFonts w:ascii="Arial"/>
                <w:sz w:val="21"/>
              </w:rPr>
            </w:pPr>
          </w:p>
          <w:p>
            <w:pPr>
              <w:spacing w:before="52" w:line="222" w:lineRule="auto"/>
              <w:ind w:left="116"/>
              <w:rPr>
                <w:rFonts w:ascii="宋体" w:hAnsi="宋体" w:eastAsia="宋体" w:cs="宋体"/>
                <w:sz w:val="16"/>
                <w:szCs w:val="16"/>
              </w:rPr>
            </w:pPr>
            <w:r>
              <w:rPr>
                <w:rFonts w:ascii="宋体" w:hAnsi="宋体" w:eastAsia="宋体" w:cs="宋体"/>
                <w:b/>
                <w:bCs/>
                <w:spacing w:val="-7"/>
                <w:sz w:val="16"/>
                <w:szCs w:val="16"/>
              </w:rPr>
              <w:t>总计</w:t>
            </w:r>
          </w:p>
        </w:tc>
        <w:tc>
          <w:tcPr>
            <w:tcW w:w="1575" w:type="dxa"/>
            <w:vAlign w:val="top"/>
          </w:tcPr>
          <w:p>
            <w:pPr>
              <w:spacing w:line="326" w:lineRule="auto"/>
              <w:rPr>
                <w:rFonts w:ascii="Arial"/>
                <w:sz w:val="21"/>
              </w:rPr>
            </w:pPr>
          </w:p>
          <w:p>
            <w:pPr>
              <w:spacing w:before="46" w:line="189" w:lineRule="auto"/>
              <w:ind w:left="102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693.47</w:t>
            </w:r>
          </w:p>
        </w:tc>
      </w:tr>
    </w:tbl>
    <w:p>
      <w:pPr>
        <w:spacing w:line="248" w:lineRule="auto"/>
        <w:rPr>
          <w:rFonts w:ascii="Arial"/>
          <w:sz w:val="21"/>
        </w:rPr>
      </w:pPr>
    </w:p>
    <w:p>
      <w:pPr>
        <w:spacing w:before="62" w:line="227" w:lineRule="auto"/>
        <w:ind w:left="122"/>
        <w:rPr>
          <w:rFonts w:ascii="宋体" w:hAnsi="宋体" w:eastAsia="宋体" w:cs="宋体"/>
          <w:sz w:val="19"/>
          <w:szCs w:val="19"/>
        </w:rPr>
      </w:pPr>
      <w:r>
        <w:rPr>
          <w:rFonts w:ascii="宋体" w:hAnsi="宋体" w:eastAsia="宋体" w:cs="宋体"/>
          <w:spacing w:val="9"/>
          <w:sz w:val="19"/>
          <w:szCs w:val="19"/>
        </w:rPr>
        <w:t>备注：本表反映部门本年度的总收支和年末结转结余等情况。</w:t>
      </w:r>
    </w:p>
    <w:p>
      <w:pPr>
        <w:spacing w:line="227" w:lineRule="auto"/>
        <w:rPr>
          <w:rFonts w:ascii="宋体" w:hAnsi="宋体" w:eastAsia="宋体" w:cs="宋体"/>
          <w:sz w:val="19"/>
          <w:szCs w:val="19"/>
        </w:rPr>
        <w:sectPr>
          <w:pgSz w:w="11915" w:h="16840"/>
          <w:pgMar w:top="1431" w:right="1531" w:bottom="0" w:left="1519" w:header="0" w:footer="0" w:gutter="0"/>
        </w:sectPr>
      </w:pPr>
    </w:p>
    <w:p>
      <w:pPr>
        <w:spacing w:line="302" w:lineRule="auto"/>
        <w:rPr>
          <w:rFonts w:ascii="Arial"/>
          <w:sz w:val="21"/>
        </w:rPr>
      </w:pPr>
    </w:p>
    <w:p>
      <w:pPr>
        <w:spacing w:line="303" w:lineRule="auto"/>
        <w:rPr>
          <w:rFonts w:ascii="Arial"/>
          <w:sz w:val="21"/>
        </w:rPr>
      </w:pPr>
    </w:p>
    <w:p>
      <w:pPr>
        <w:spacing w:before="113" w:line="227" w:lineRule="auto"/>
        <w:ind w:left="3508"/>
        <w:outlineLvl w:val="0"/>
        <w:rPr>
          <w:rFonts w:ascii="黑体" w:hAnsi="黑体" w:eastAsia="黑体" w:cs="黑体"/>
          <w:sz w:val="35"/>
          <w:szCs w:val="35"/>
        </w:rPr>
      </w:pPr>
      <w:r>
        <w:rPr>
          <w:rFonts w:ascii="黑体" w:hAnsi="黑体" w:eastAsia="黑体" w:cs="黑体"/>
          <w:spacing w:val="7"/>
          <w:sz w:val="35"/>
          <w:szCs w:val="35"/>
        </w:rPr>
        <w:t>收入决算表</w:t>
      </w:r>
    </w:p>
    <w:p>
      <w:pPr>
        <w:spacing w:line="286" w:lineRule="auto"/>
        <w:rPr>
          <w:rFonts w:ascii="Arial"/>
          <w:sz w:val="21"/>
        </w:rPr>
      </w:pPr>
    </w:p>
    <w:p>
      <w:pPr>
        <w:spacing w:before="52" w:line="222" w:lineRule="auto"/>
        <w:ind w:left="7656"/>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34"/>
          <w:sz w:val="16"/>
          <w:szCs w:val="16"/>
        </w:rPr>
        <w:t xml:space="preserve"> </w:t>
      </w:r>
      <w:r>
        <w:rPr>
          <w:rFonts w:ascii="Times New Roman" w:hAnsi="Times New Roman" w:eastAsia="Times New Roman" w:cs="Times New Roman"/>
          <w:spacing w:val="-2"/>
          <w:sz w:val="16"/>
          <w:szCs w:val="16"/>
        </w:rPr>
        <w:t xml:space="preserve">02 </w:t>
      </w:r>
      <w:r>
        <w:rPr>
          <w:rFonts w:ascii="宋体" w:hAnsi="宋体" w:eastAsia="宋体" w:cs="宋体"/>
          <w:spacing w:val="-2"/>
          <w:sz w:val="16"/>
          <w:szCs w:val="16"/>
        </w:rPr>
        <w:t>表</w:t>
      </w:r>
    </w:p>
    <w:p>
      <w:pPr>
        <w:spacing w:line="353" w:lineRule="auto"/>
        <w:rPr>
          <w:rFonts w:ascii="Arial"/>
          <w:sz w:val="21"/>
        </w:rPr>
      </w:pPr>
    </w:p>
    <w:p>
      <w:pPr>
        <w:spacing w:before="52" w:line="220" w:lineRule="auto"/>
        <w:ind w:left="122"/>
        <w:rPr>
          <w:rFonts w:ascii="宋体" w:hAnsi="宋体" w:eastAsia="宋体" w:cs="宋体"/>
          <w:sz w:val="16"/>
          <w:szCs w:val="16"/>
        </w:rPr>
      </w:pPr>
      <w:r>
        <w:rPr>
          <w:rFonts w:ascii="宋体" w:hAnsi="宋体" w:eastAsia="宋体" w:cs="宋体"/>
          <w:sz w:val="16"/>
          <w:szCs w:val="16"/>
        </w:rPr>
        <w:t>公开部门：垫江县招商投资促进局                                                                  单位：万元</w:t>
      </w:r>
    </w:p>
    <w:p>
      <w:pPr>
        <w:spacing w:line="68" w:lineRule="exact"/>
      </w:pPr>
    </w:p>
    <w:tbl>
      <w:tblPr>
        <w:tblStyle w:val="5"/>
        <w:tblW w:w="8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177"/>
        <w:gridCol w:w="1063"/>
        <w:gridCol w:w="862"/>
        <w:gridCol w:w="660"/>
        <w:gridCol w:w="472"/>
        <w:gridCol w:w="539"/>
        <w:gridCol w:w="750"/>
        <w:gridCol w:w="636"/>
        <w:gridCol w:w="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3187" w:type="dxa"/>
            <w:gridSpan w:val="2"/>
            <w:tcBorders>
              <w:top w:val="single" w:color="808080" w:sz="2" w:space="0"/>
            </w:tcBorders>
            <w:vAlign w:val="top"/>
          </w:tcPr>
          <w:p>
            <w:pPr>
              <w:spacing w:line="292"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b/>
                <w:bCs/>
                <w:spacing w:val="-6"/>
                <w:sz w:val="16"/>
                <w:szCs w:val="16"/>
              </w:rPr>
              <w:t>项目</w:t>
            </w:r>
          </w:p>
        </w:tc>
        <w:tc>
          <w:tcPr>
            <w:tcW w:w="1063" w:type="dxa"/>
            <w:vMerge w:val="restart"/>
            <w:tcBorders>
              <w:top w:val="single" w:color="80808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b/>
                <w:bCs/>
                <w:spacing w:val="-3"/>
                <w:sz w:val="16"/>
                <w:szCs w:val="16"/>
              </w:rPr>
              <w:t>本年收入合</w:t>
            </w:r>
          </w:p>
          <w:p>
            <w:pPr>
              <w:spacing w:line="355" w:lineRule="auto"/>
              <w:rPr>
                <w:rFonts w:ascii="Arial"/>
                <w:sz w:val="21"/>
              </w:rPr>
            </w:pPr>
          </w:p>
          <w:p>
            <w:pPr>
              <w:spacing w:before="52" w:line="222" w:lineRule="auto"/>
              <w:ind w:left="110"/>
              <w:rPr>
                <w:rFonts w:ascii="宋体" w:hAnsi="宋体" w:eastAsia="宋体" w:cs="宋体"/>
                <w:sz w:val="16"/>
                <w:szCs w:val="16"/>
              </w:rPr>
            </w:pPr>
            <w:r>
              <w:rPr>
                <w:rFonts w:ascii="宋体" w:hAnsi="宋体" w:eastAsia="宋体" w:cs="宋体"/>
                <w:b/>
                <w:bCs/>
                <w:spacing w:val="-2"/>
                <w:sz w:val="16"/>
                <w:szCs w:val="16"/>
              </w:rPr>
              <w:t>计</w:t>
            </w:r>
          </w:p>
        </w:tc>
        <w:tc>
          <w:tcPr>
            <w:tcW w:w="86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b/>
                <w:bCs/>
                <w:spacing w:val="-3"/>
                <w:sz w:val="16"/>
                <w:szCs w:val="16"/>
              </w:rPr>
              <w:t>财政拨款</w:t>
            </w:r>
          </w:p>
          <w:p>
            <w:pPr>
              <w:spacing w:line="355"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b/>
                <w:bCs/>
                <w:spacing w:val="-7"/>
                <w:sz w:val="16"/>
                <w:szCs w:val="16"/>
              </w:rPr>
              <w:t>收入</w:t>
            </w:r>
          </w:p>
        </w:tc>
        <w:tc>
          <w:tcPr>
            <w:tcW w:w="660"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2" w:line="223" w:lineRule="auto"/>
              <w:ind w:left="114"/>
              <w:rPr>
                <w:rFonts w:ascii="宋体" w:hAnsi="宋体" w:eastAsia="宋体" w:cs="宋体"/>
                <w:sz w:val="16"/>
                <w:szCs w:val="16"/>
              </w:rPr>
            </w:pPr>
            <w:r>
              <w:rPr>
                <w:rFonts w:ascii="宋体" w:hAnsi="宋体" w:eastAsia="宋体" w:cs="宋体"/>
                <w:b/>
                <w:bCs/>
                <w:spacing w:val="-5"/>
                <w:sz w:val="16"/>
                <w:szCs w:val="16"/>
              </w:rPr>
              <w:t>上级</w:t>
            </w:r>
          </w:p>
          <w:p>
            <w:pPr>
              <w:spacing w:line="353" w:lineRule="auto"/>
              <w:rPr>
                <w:rFonts w:ascii="Arial"/>
                <w:sz w:val="21"/>
              </w:rPr>
            </w:pPr>
          </w:p>
          <w:p>
            <w:pPr>
              <w:spacing w:before="52" w:line="221" w:lineRule="auto"/>
              <w:ind w:left="112"/>
              <w:rPr>
                <w:rFonts w:ascii="宋体" w:hAnsi="宋体" w:eastAsia="宋体" w:cs="宋体"/>
                <w:sz w:val="16"/>
                <w:szCs w:val="16"/>
              </w:rPr>
            </w:pPr>
            <w:r>
              <w:rPr>
                <w:rFonts w:ascii="宋体" w:hAnsi="宋体" w:eastAsia="宋体" w:cs="宋体"/>
                <w:b/>
                <w:bCs/>
                <w:spacing w:val="-4"/>
                <w:sz w:val="16"/>
                <w:szCs w:val="16"/>
              </w:rPr>
              <w:t>补助</w:t>
            </w:r>
          </w:p>
          <w:p>
            <w:pPr>
              <w:spacing w:line="354" w:lineRule="auto"/>
              <w:rPr>
                <w:rFonts w:ascii="Arial"/>
                <w:sz w:val="21"/>
              </w:rPr>
            </w:pPr>
          </w:p>
          <w:p>
            <w:pPr>
              <w:spacing w:before="52" w:line="220" w:lineRule="auto"/>
              <w:ind w:left="118"/>
              <w:rPr>
                <w:rFonts w:ascii="宋体" w:hAnsi="宋体" w:eastAsia="宋体" w:cs="宋体"/>
                <w:sz w:val="16"/>
                <w:szCs w:val="16"/>
              </w:rPr>
            </w:pPr>
            <w:r>
              <w:rPr>
                <w:rFonts w:ascii="宋体" w:hAnsi="宋体" w:eastAsia="宋体" w:cs="宋体"/>
                <w:b/>
                <w:bCs/>
                <w:spacing w:val="-7"/>
                <w:sz w:val="16"/>
                <w:szCs w:val="16"/>
              </w:rPr>
              <w:t>收入</w:t>
            </w:r>
          </w:p>
        </w:tc>
        <w:tc>
          <w:tcPr>
            <w:tcW w:w="1011" w:type="dxa"/>
            <w:gridSpan w:val="2"/>
            <w:vMerge w:val="restart"/>
            <w:tcBorders>
              <w:top w:val="single" w:color="808080" w:sz="2" w:space="0"/>
              <w:bottom w:val="nil"/>
            </w:tcBorders>
            <w:vAlign w:val="top"/>
          </w:tcPr>
          <w:p>
            <w:pPr>
              <w:spacing w:line="297" w:lineRule="auto"/>
              <w:rPr>
                <w:rFonts w:ascii="Arial"/>
                <w:sz w:val="21"/>
              </w:rPr>
            </w:pPr>
          </w:p>
          <w:p>
            <w:pPr>
              <w:spacing w:line="298"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事业收入</w:t>
            </w:r>
          </w:p>
        </w:tc>
        <w:tc>
          <w:tcPr>
            <w:tcW w:w="750" w:type="dxa"/>
            <w:vMerge w:val="restart"/>
            <w:tcBorders>
              <w:top w:val="single" w:color="80808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4"/>
                <w:sz w:val="16"/>
                <w:szCs w:val="16"/>
              </w:rPr>
              <w:t>经营收</w:t>
            </w:r>
          </w:p>
          <w:p>
            <w:pPr>
              <w:spacing w:line="354" w:lineRule="auto"/>
              <w:rPr>
                <w:rFonts w:ascii="Arial"/>
                <w:sz w:val="21"/>
              </w:rPr>
            </w:pPr>
          </w:p>
          <w:p>
            <w:pPr>
              <w:spacing w:before="52" w:line="227" w:lineRule="auto"/>
              <w:ind w:left="111"/>
              <w:rPr>
                <w:rFonts w:ascii="宋体" w:hAnsi="宋体" w:eastAsia="宋体" w:cs="宋体"/>
                <w:sz w:val="16"/>
                <w:szCs w:val="16"/>
              </w:rPr>
            </w:pPr>
            <w:r>
              <w:rPr>
                <w:rFonts w:ascii="宋体" w:hAnsi="宋体" w:eastAsia="宋体" w:cs="宋体"/>
                <w:b/>
                <w:bCs/>
                <w:spacing w:val="-2"/>
                <w:sz w:val="16"/>
                <w:szCs w:val="16"/>
              </w:rPr>
              <w:t>入</w:t>
            </w:r>
          </w:p>
        </w:tc>
        <w:tc>
          <w:tcPr>
            <w:tcW w:w="636" w:type="dxa"/>
            <w:vMerge w:val="restart"/>
            <w:tcBorders>
              <w:top w:val="single" w:color="808080" w:sz="2" w:space="0"/>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2" w:line="220" w:lineRule="auto"/>
              <w:ind w:left="126"/>
              <w:rPr>
                <w:rFonts w:ascii="宋体" w:hAnsi="宋体" w:eastAsia="宋体" w:cs="宋体"/>
                <w:sz w:val="16"/>
                <w:szCs w:val="16"/>
              </w:rPr>
            </w:pPr>
            <w:r>
              <w:rPr>
                <w:rFonts w:ascii="宋体" w:hAnsi="宋体" w:eastAsia="宋体" w:cs="宋体"/>
                <w:b/>
                <w:bCs/>
                <w:spacing w:val="-11"/>
                <w:sz w:val="16"/>
                <w:szCs w:val="16"/>
              </w:rPr>
              <w:t>附属</w:t>
            </w:r>
          </w:p>
          <w:p>
            <w:pPr>
              <w:spacing w:line="355"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b/>
                <w:bCs/>
                <w:spacing w:val="-5"/>
                <w:sz w:val="16"/>
                <w:szCs w:val="16"/>
              </w:rPr>
              <w:t>单位</w:t>
            </w:r>
          </w:p>
          <w:p>
            <w:pPr>
              <w:spacing w:line="354"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5"/>
                <w:sz w:val="16"/>
                <w:szCs w:val="16"/>
              </w:rPr>
              <w:t>上缴</w:t>
            </w:r>
          </w:p>
          <w:p>
            <w:pPr>
              <w:spacing w:line="355"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b/>
                <w:bCs/>
                <w:spacing w:val="-7"/>
                <w:sz w:val="16"/>
                <w:szCs w:val="16"/>
              </w:rPr>
              <w:t>收入</w:t>
            </w:r>
          </w:p>
        </w:tc>
        <w:tc>
          <w:tcPr>
            <w:tcW w:w="617" w:type="dxa"/>
            <w:vMerge w:val="restart"/>
            <w:tcBorders>
              <w:top w:val="single" w:color="80808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2" w:line="218" w:lineRule="auto"/>
              <w:ind w:left="114"/>
              <w:rPr>
                <w:rFonts w:ascii="宋体" w:hAnsi="宋体" w:eastAsia="宋体" w:cs="宋体"/>
                <w:sz w:val="16"/>
                <w:szCs w:val="16"/>
              </w:rPr>
            </w:pPr>
            <w:r>
              <w:rPr>
                <w:rFonts w:ascii="宋体" w:hAnsi="宋体" w:eastAsia="宋体" w:cs="宋体"/>
                <w:b/>
                <w:bCs/>
                <w:spacing w:val="-5"/>
                <w:sz w:val="16"/>
                <w:szCs w:val="16"/>
              </w:rPr>
              <w:t>其他</w:t>
            </w:r>
          </w:p>
          <w:p>
            <w:pPr>
              <w:spacing w:line="357"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b/>
                <w:bCs/>
                <w:spacing w:val="-7"/>
                <w:sz w:val="16"/>
                <w:szCs w:val="16"/>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b/>
                <w:bCs/>
                <w:spacing w:val="-4"/>
                <w:sz w:val="16"/>
                <w:szCs w:val="16"/>
              </w:rPr>
              <w:t>功能分类</w:t>
            </w:r>
          </w:p>
          <w:p>
            <w:pPr>
              <w:spacing w:line="354"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科目编码</w:t>
            </w:r>
          </w:p>
        </w:tc>
        <w:tc>
          <w:tcPr>
            <w:tcW w:w="2177"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4"/>
                <w:sz w:val="16"/>
                <w:szCs w:val="16"/>
              </w:rPr>
              <w:t>项目（按“项</w:t>
            </w:r>
            <w:r>
              <w:rPr>
                <w:rFonts w:ascii="宋体" w:hAnsi="宋体" w:eastAsia="宋体" w:cs="宋体"/>
                <w:spacing w:val="-55"/>
                <w:sz w:val="16"/>
                <w:szCs w:val="16"/>
              </w:rPr>
              <w:t xml:space="preserve"> </w:t>
            </w:r>
            <w:r>
              <w:rPr>
                <w:rFonts w:ascii="宋体" w:hAnsi="宋体" w:eastAsia="宋体" w:cs="宋体"/>
                <w:b/>
                <w:bCs/>
                <w:spacing w:val="-4"/>
                <w:sz w:val="16"/>
                <w:szCs w:val="16"/>
              </w:rPr>
              <w:t>”级功能分类</w:t>
            </w:r>
          </w:p>
          <w:p>
            <w:pPr>
              <w:spacing w:line="354"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4"/>
                <w:sz w:val="16"/>
                <w:szCs w:val="16"/>
              </w:rPr>
              <w:t>科目）</w:t>
            </w:r>
          </w:p>
        </w:tc>
        <w:tc>
          <w:tcPr>
            <w:tcW w:w="1063" w:type="dxa"/>
            <w:vMerge w:val="continue"/>
            <w:tcBorders>
              <w:top w:val="nil"/>
              <w:bottom w:val="nil"/>
            </w:tcBorders>
            <w:vAlign w:val="top"/>
          </w:tcPr>
          <w:p>
            <w:pPr>
              <w:rPr>
                <w:rFonts w:ascii="Arial"/>
                <w:sz w:val="21"/>
              </w:rPr>
            </w:pPr>
          </w:p>
        </w:tc>
        <w:tc>
          <w:tcPr>
            <w:tcW w:w="862"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1011" w:type="dxa"/>
            <w:gridSpan w:val="2"/>
            <w:vMerge w:val="continue"/>
            <w:tcBorders>
              <w:top w:val="nil"/>
            </w:tcBorders>
            <w:vAlign w:val="top"/>
          </w:tcPr>
          <w:p>
            <w:pPr>
              <w:rPr>
                <w:rFonts w:ascii="Arial"/>
                <w:sz w:val="21"/>
              </w:rPr>
            </w:pPr>
          </w:p>
        </w:tc>
        <w:tc>
          <w:tcPr>
            <w:tcW w:w="750"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61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010" w:type="dxa"/>
            <w:vMerge w:val="continue"/>
            <w:tcBorders>
              <w:top w:val="nil"/>
            </w:tcBorders>
            <w:vAlign w:val="top"/>
          </w:tcPr>
          <w:p>
            <w:pPr>
              <w:rPr>
                <w:rFonts w:ascii="Arial"/>
                <w:sz w:val="21"/>
              </w:rPr>
            </w:pPr>
          </w:p>
        </w:tc>
        <w:tc>
          <w:tcPr>
            <w:tcW w:w="2177" w:type="dxa"/>
            <w:vMerge w:val="continue"/>
            <w:tcBorders>
              <w:top w:val="nil"/>
            </w:tcBorders>
            <w:vAlign w:val="top"/>
          </w:tcPr>
          <w:p>
            <w:pPr>
              <w:rPr>
                <w:rFonts w:ascii="Arial"/>
                <w:sz w:val="21"/>
              </w:rPr>
            </w:pPr>
          </w:p>
        </w:tc>
        <w:tc>
          <w:tcPr>
            <w:tcW w:w="1063" w:type="dxa"/>
            <w:vMerge w:val="continue"/>
            <w:tcBorders>
              <w:top w:val="nil"/>
            </w:tcBorders>
            <w:vAlign w:val="top"/>
          </w:tcPr>
          <w:p>
            <w:pPr>
              <w:rPr>
                <w:rFonts w:ascii="Arial"/>
                <w:sz w:val="21"/>
              </w:rPr>
            </w:pPr>
          </w:p>
        </w:tc>
        <w:tc>
          <w:tcPr>
            <w:tcW w:w="862"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472" w:type="dxa"/>
            <w:textDirection w:val="tbRlV"/>
            <w:vAlign w:val="top"/>
          </w:tcPr>
          <w:p>
            <w:pPr>
              <w:spacing w:before="199" w:line="210" w:lineRule="auto"/>
              <w:ind w:left="944"/>
              <w:rPr>
                <w:rFonts w:ascii="宋体" w:hAnsi="宋体" w:eastAsia="宋体" w:cs="宋体"/>
                <w:sz w:val="16"/>
                <w:szCs w:val="16"/>
              </w:rPr>
            </w:pPr>
            <w:r>
              <w:rPr>
                <w:rFonts w:ascii="宋体" w:hAnsi="宋体" w:eastAsia="宋体" w:cs="宋体"/>
                <w:b/>
                <w:bCs/>
                <w:spacing w:val="-1"/>
                <w:sz w:val="16"/>
                <w:szCs w:val="16"/>
              </w:rPr>
              <w:t>小</w:t>
            </w:r>
            <w:r>
              <w:rPr>
                <w:rFonts w:ascii="宋体" w:hAnsi="宋体" w:eastAsia="宋体" w:cs="宋体"/>
                <w:spacing w:val="7"/>
                <w:sz w:val="16"/>
                <w:szCs w:val="16"/>
              </w:rPr>
              <w:t xml:space="preserve">     </w:t>
            </w:r>
            <w:r>
              <w:rPr>
                <w:rFonts w:ascii="宋体" w:hAnsi="宋体" w:eastAsia="宋体" w:cs="宋体"/>
                <w:b/>
                <w:bCs/>
                <w:spacing w:val="-1"/>
                <w:sz w:val="16"/>
                <w:szCs w:val="16"/>
              </w:rPr>
              <w:t>计</w:t>
            </w:r>
          </w:p>
        </w:tc>
        <w:tc>
          <w:tcPr>
            <w:tcW w:w="539" w:type="dxa"/>
            <w:vAlign w:val="top"/>
          </w:tcPr>
          <w:p>
            <w:pPr>
              <w:spacing w:line="290" w:lineRule="auto"/>
              <w:rPr>
                <w:rFonts w:ascii="Arial"/>
                <w:sz w:val="21"/>
              </w:rPr>
            </w:pPr>
          </w:p>
          <w:p>
            <w:pPr>
              <w:spacing w:before="52" w:line="218" w:lineRule="auto"/>
              <w:ind w:left="114"/>
              <w:rPr>
                <w:rFonts w:ascii="宋体" w:hAnsi="宋体" w:eastAsia="宋体" w:cs="宋体"/>
                <w:sz w:val="16"/>
                <w:szCs w:val="16"/>
              </w:rPr>
            </w:pPr>
            <w:r>
              <w:rPr>
                <w:rFonts w:ascii="宋体" w:hAnsi="宋体" w:eastAsia="宋体" w:cs="宋体"/>
                <w:b/>
                <w:bCs/>
                <w:spacing w:val="-2"/>
                <w:sz w:val="16"/>
                <w:szCs w:val="16"/>
              </w:rPr>
              <w:t>其</w:t>
            </w:r>
          </w:p>
          <w:p>
            <w:pPr>
              <w:spacing w:line="356" w:lineRule="auto"/>
              <w:rPr>
                <w:rFonts w:ascii="Arial"/>
                <w:sz w:val="21"/>
              </w:rPr>
            </w:pPr>
          </w:p>
          <w:p>
            <w:pPr>
              <w:spacing w:before="52" w:line="221" w:lineRule="auto"/>
              <w:ind w:left="128"/>
              <w:rPr>
                <w:rFonts w:ascii="宋体" w:hAnsi="宋体" w:eastAsia="宋体" w:cs="宋体"/>
                <w:sz w:val="16"/>
                <w:szCs w:val="16"/>
              </w:rPr>
            </w:pPr>
            <w:r>
              <w:rPr>
                <w:rFonts w:ascii="宋体" w:hAnsi="宋体" w:eastAsia="宋体" w:cs="宋体"/>
                <w:b/>
                <w:bCs/>
                <w:spacing w:val="-12"/>
                <w:sz w:val="16"/>
                <w:szCs w:val="16"/>
              </w:rPr>
              <w:t>中：</w:t>
            </w:r>
          </w:p>
          <w:p>
            <w:pPr>
              <w:spacing w:line="354"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b/>
                <w:bCs/>
                <w:spacing w:val="-5"/>
                <w:sz w:val="16"/>
                <w:szCs w:val="16"/>
              </w:rPr>
              <w:t>教育</w:t>
            </w:r>
          </w:p>
          <w:p>
            <w:pPr>
              <w:spacing w:line="354"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b/>
                <w:bCs/>
                <w:spacing w:val="-7"/>
                <w:sz w:val="16"/>
                <w:szCs w:val="16"/>
              </w:rPr>
              <w:t>收费</w:t>
            </w:r>
          </w:p>
        </w:tc>
        <w:tc>
          <w:tcPr>
            <w:tcW w:w="750"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1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3187" w:type="dxa"/>
            <w:gridSpan w:val="2"/>
            <w:vAlign w:val="top"/>
          </w:tcPr>
          <w:p>
            <w:pPr>
              <w:spacing w:line="291" w:lineRule="auto"/>
              <w:rPr>
                <w:rFonts w:ascii="Arial"/>
                <w:sz w:val="21"/>
              </w:rPr>
            </w:pPr>
          </w:p>
          <w:p>
            <w:pPr>
              <w:spacing w:before="52" w:line="222" w:lineRule="auto"/>
              <w:ind w:left="113"/>
              <w:rPr>
                <w:rFonts w:ascii="宋体" w:hAnsi="宋体" w:eastAsia="宋体" w:cs="宋体"/>
                <w:sz w:val="16"/>
                <w:szCs w:val="16"/>
              </w:rPr>
            </w:pPr>
            <w:r>
              <w:rPr>
                <w:rFonts w:ascii="宋体" w:hAnsi="宋体" w:eastAsia="宋体" w:cs="宋体"/>
                <w:b/>
                <w:bCs/>
                <w:spacing w:val="-5"/>
                <w:sz w:val="16"/>
                <w:szCs w:val="16"/>
              </w:rPr>
              <w:t>合计</w:t>
            </w:r>
          </w:p>
        </w:tc>
        <w:tc>
          <w:tcPr>
            <w:tcW w:w="1063"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693.39</w:t>
            </w:r>
          </w:p>
        </w:tc>
        <w:tc>
          <w:tcPr>
            <w:tcW w:w="862"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693.39</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w:t>
            </w:r>
          </w:p>
        </w:tc>
        <w:tc>
          <w:tcPr>
            <w:tcW w:w="2177" w:type="dxa"/>
            <w:vAlign w:val="top"/>
          </w:tcPr>
          <w:p>
            <w:pPr>
              <w:spacing w:line="292"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一般公共服务支出</w:t>
            </w:r>
          </w:p>
        </w:tc>
        <w:tc>
          <w:tcPr>
            <w:tcW w:w="1063"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634.18</w:t>
            </w:r>
          </w:p>
        </w:tc>
        <w:tc>
          <w:tcPr>
            <w:tcW w:w="862"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634.18</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20113</w:t>
            </w:r>
          </w:p>
        </w:tc>
        <w:tc>
          <w:tcPr>
            <w:tcW w:w="2177" w:type="dxa"/>
            <w:vAlign w:val="top"/>
          </w:tcPr>
          <w:p>
            <w:pPr>
              <w:spacing w:line="291" w:lineRule="auto"/>
              <w:rPr>
                <w:rFonts w:ascii="Arial"/>
                <w:sz w:val="21"/>
              </w:rPr>
            </w:pPr>
          </w:p>
          <w:p>
            <w:pPr>
              <w:spacing w:before="52" w:line="218" w:lineRule="auto"/>
              <w:ind w:left="114"/>
              <w:rPr>
                <w:rFonts w:ascii="宋体" w:hAnsi="宋体" w:eastAsia="宋体" w:cs="宋体"/>
                <w:sz w:val="16"/>
                <w:szCs w:val="16"/>
              </w:rPr>
            </w:pPr>
            <w:r>
              <w:rPr>
                <w:rFonts w:ascii="宋体" w:hAnsi="宋体" w:eastAsia="宋体" w:cs="宋体"/>
                <w:b/>
                <w:bCs/>
                <w:spacing w:val="-4"/>
                <w:sz w:val="16"/>
                <w:szCs w:val="16"/>
              </w:rPr>
              <w:t>商贸事务</w:t>
            </w:r>
          </w:p>
        </w:tc>
        <w:tc>
          <w:tcPr>
            <w:tcW w:w="1063"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634.18</w:t>
            </w:r>
          </w:p>
        </w:tc>
        <w:tc>
          <w:tcPr>
            <w:tcW w:w="862"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634.18</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2011301</w:t>
            </w:r>
          </w:p>
        </w:tc>
        <w:tc>
          <w:tcPr>
            <w:tcW w:w="2177" w:type="dxa"/>
            <w:vAlign w:val="top"/>
          </w:tcPr>
          <w:p>
            <w:pPr>
              <w:spacing w:line="292"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行政运行</w:t>
            </w:r>
          </w:p>
        </w:tc>
        <w:tc>
          <w:tcPr>
            <w:tcW w:w="1063" w:type="dxa"/>
            <w:vAlign w:val="top"/>
          </w:tcPr>
          <w:p>
            <w:pPr>
              <w:spacing w:line="325"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167.76</w:t>
            </w:r>
          </w:p>
        </w:tc>
        <w:tc>
          <w:tcPr>
            <w:tcW w:w="862" w:type="dxa"/>
            <w:vAlign w:val="top"/>
          </w:tcPr>
          <w:p>
            <w:pPr>
              <w:spacing w:line="325"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167.76</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7"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2011308</w:t>
            </w:r>
          </w:p>
        </w:tc>
        <w:tc>
          <w:tcPr>
            <w:tcW w:w="2177" w:type="dxa"/>
            <w:vAlign w:val="top"/>
          </w:tcPr>
          <w:p>
            <w:pPr>
              <w:spacing w:line="294" w:lineRule="auto"/>
              <w:rPr>
                <w:rFonts w:ascii="Arial"/>
                <w:sz w:val="21"/>
              </w:rPr>
            </w:pPr>
          </w:p>
          <w:p>
            <w:pPr>
              <w:spacing w:before="52" w:line="221" w:lineRule="auto"/>
              <w:ind w:left="269"/>
              <w:rPr>
                <w:rFonts w:ascii="宋体" w:hAnsi="宋体" w:eastAsia="宋体" w:cs="宋体"/>
                <w:sz w:val="16"/>
                <w:szCs w:val="16"/>
              </w:rPr>
            </w:pPr>
            <w:r>
              <w:rPr>
                <w:rFonts w:ascii="宋体" w:hAnsi="宋体" w:eastAsia="宋体" w:cs="宋体"/>
                <w:spacing w:val="-2"/>
                <w:sz w:val="16"/>
                <w:szCs w:val="16"/>
              </w:rPr>
              <w:t>招商引资</w:t>
            </w:r>
          </w:p>
        </w:tc>
        <w:tc>
          <w:tcPr>
            <w:tcW w:w="1063"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862"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7"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2011350</w:t>
            </w:r>
          </w:p>
        </w:tc>
        <w:tc>
          <w:tcPr>
            <w:tcW w:w="2177" w:type="dxa"/>
            <w:vAlign w:val="top"/>
          </w:tcPr>
          <w:p>
            <w:pPr>
              <w:spacing w:line="293" w:lineRule="auto"/>
              <w:rPr>
                <w:rFonts w:ascii="Arial"/>
                <w:sz w:val="21"/>
              </w:rPr>
            </w:pPr>
          </w:p>
          <w:p>
            <w:pPr>
              <w:spacing w:before="52" w:line="221" w:lineRule="auto"/>
              <w:ind w:left="269"/>
              <w:rPr>
                <w:rFonts w:ascii="宋体" w:hAnsi="宋体" w:eastAsia="宋体" w:cs="宋体"/>
                <w:sz w:val="16"/>
                <w:szCs w:val="16"/>
              </w:rPr>
            </w:pPr>
            <w:r>
              <w:rPr>
                <w:rFonts w:ascii="宋体" w:hAnsi="宋体" w:eastAsia="宋体" w:cs="宋体"/>
                <w:spacing w:val="-2"/>
                <w:sz w:val="16"/>
                <w:szCs w:val="16"/>
              </w:rPr>
              <w:t>事业运行</w:t>
            </w:r>
          </w:p>
        </w:tc>
        <w:tc>
          <w:tcPr>
            <w:tcW w:w="1063" w:type="dxa"/>
            <w:vAlign w:val="top"/>
          </w:tcPr>
          <w:p>
            <w:pPr>
              <w:spacing w:line="327"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171.60</w:t>
            </w:r>
          </w:p>
        </w:tc>
        <w:tc>
          <w:tcPr>
            <w:tcW w:w="862" w:type="dxa"/>
            <w:vAlign w:val="top"/>
          </w:tcPr>
          <w:p>
            <w:pPr>
              <w:spacing w:line="327"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171.60</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w:t>
            </w:r>
          </w:p>
        </w:tc>
        <w:tc>
          <w:tcPr>
            <w:tcW w:w="2177"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教育支出</w:t>
            </w:r>
          </w:p>
        </w:tc>
        <w:tc>
          <w:tcPr>
            <w:tcW w:w="1063"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0.93</w:t>
            </w:r>
          </w:p>
        </w:tc>
        <w:tc>
          <w:tcPr>
            <w:tcW w:w="862"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0.93</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20508</w:t>
            </w:r>
          </w:p>
        </w:tc>
        <w:tc>
          <w:tcPr>
            <w:tcW w:w="2177" w:type="dxa"/>
            <w:vAlign w:val="top"/>
          </w:tcPr>
          <w:p>
            <w:pPr>
              <w:spacing w:line="293" w:lineRule="auto"/>
              <w:rPr>
                <w:rFonts w:ascii="Arial"/>
                <w:sz w:val="21"/>
              </w:rPr>
            </w:pPr>
          </w:p>
          <w:p>
            <w:pPr>
              <w:spacing w:before="52" w:line="220" w:lineRule="auto"/>
              <w:ind w:left="109"/>
              <w:rPr>
                <w:rFonts w:ascii="宋体" w:hAnsi="宋体" w:eastAsia="宋体" w:cs="宋体"/>
                <w:sz w:val="16"/>
                <w:szCs w:val="16"/>
              </w:rPr>
            </w:pPr>
            <w:r>
              <w:rPr>
                <w:rFonts w:ascii="宋体" w:hAnsi="宋体" w:eastAsia="宋体" w:cs="宋体"/>
                <w:b/>
                <w:bCs/>
                <w:spacing w:val="-2"/>
                <w:sz w:val="16"/>
                <w:szCs w:val="16"/>
              </w:rPr>
              <w:t>进修及培训</w:t>
            </w:r>
          </w:p>
        </w:tc>
        <w:tc>
          <w:tcPr>
            <w:tcW w:w="1063"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0.93</w:t>
            </w:r>
          </w:p>
        </w:tc>
        <w:tc>
          <w:tcPr>
            <w:tcW w:w="862" w:type="dxa"/>
            <w:vAlign w:val="top"/>
          </w:tcPr>
          <w:p>
            <w:pPr>
              <w:spacing w:line="32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0.93</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2050803</w:t>
            </w:r>
          </w:p>
        </w:tc>
        <w:tc>
          <w:tcPr>
            <w:tcW w:w="2177" w:type="dxa"/>
            <w:vAlign w:val="top"/>
          </w:tcPr>
          <w:p>
            <w:pPr>
              <w:spacing w:line="292" w:lineRule="auto"/>
              <w:rPr>
                <w:rFonts w:ascii="Arial"/>
                <w:sz w:val="21"/>
              </w:rPr>
            </w:pPr>
          </w:p>
          <w:p>
            <w:pPr>
              <w:spacing w:before="52" w:line="221" w:lineRule="auto"/>
              <w:ind w:left="269"/>
              <w:rPr>
                <w:rFonts w:ascii="宋体" w:hAnsi="宋体" w:eastAsia="宋体" w:cs="宋体"/>
                <w:sz w:val="16"/>
                <w:szCs w:val="16"/>
              </w:rPr>
            </w:pPr>
            <w:r>
              <w:rPr>
                <w:rFonts w:ascii="宋体" w:hAnsi="宋体" w:eastAsia="宋体" w:cs="宋体"/>
                <w:spacing w:val="-2"/>
                <w:sz w:val="16"/>
                <w:szCs w:val="16"/>
              </w:rPr>
              <w:t>培训支出</w:t>
            </w:r>
          </w:p>
        </w:tc>
        <w:tc>
          <w:tcPr>
            <w:tcW w:w="1063" w:type="dxa"/>
            <w:vAlign w:val="top"/>
          </w:tcPr>
          <w:p>
            <w:pPr>
              <w:spacing w:line="326" w:lineRule="auto"/>
              <w:rPr>
                <w:rFonts w:ascii="Arial"/>
                <w:sz w:val="21"/>
              </w:rPr>
            </w:pPr>
          </w:p>
          <w:p>
            <w:pPr>
              <w:spacing w:before="45"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0.93</w:t>
            </w:r>
          </w:p>
        </w:tc>
        <w:tc>
          <w:tcPr>
            <w:tcW w:w="862" w:type="dxa"/>
            <w:vAlign w:val="top"/>
          </w:tcPr>
          <w:p>
            <w:pPr>
              <w:spacing w:line="326" w:lineRule="auto"/>
              <w:rPr>
                <w:rFonts w:ascii="Arial"/>
                <w:sz w:val="21"/>
              </w:rPr>
            </w:pPr>
          </w:p>
          <w:p>
            <w:pPr>
              <w:spacing w:before="45"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0.93</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w:t>
            </w:r>
          </w:p>
        </w:tc>
        <w:tc>
          <w:tcPr>
            <w:tcW w:w="2177" w:type="dxa"/>
            <w:vAlign w:val="top"/>
          </w:tcPr>
          <w:p>
            <w:pPr>
              <w:spacing w:line="291" w:lineRule="auto"/>
              <w:rPr>
                <w:rFonts w:ascii="Arial"/>
                <w:sz w:val="21"/>
              </w:rPr>
            </w:pPr>
          </w:p>
          <w:p>
            <w:pPr>
              <w:spacing w:before="52" w:line="217" w:lineRule="auto"/>
              <w:ind w:left="112"/>
              <w:rPr>
                <w:rFonts w:ascii="宋体" w:hAnsi="宋体" w:eastAsia="宋体" w:cs="宋体"/>
                <w:sz w:val="16"/>
                <w:szCs w:val="16"/>
              </w:rPr>
            </w:pPr>
            <w:r>
              <w:rPr>
                <w:rFonts w:ascii="宋体" w:hAnsi="宋体" w:eastAsia="宋体" w:cs="宋体"/>
                <w:b/>
                <w:bCs/>
                <w:spacing w:val="-2"/>
                <w:sz w:val="16"/>
                <w:szCs w:val="16"/>
              </w:rPr>
              <w:t>社会保障和就业支出</w:t>
            </w:r>
          </w:p>
        </w:tc>
        <w:tc>
          <w:tcPr>
            <w:tcW w:w="1063" w:type="dxa"/>
            <w:vAlign w:val="top"/>
          </w:tcPr>
          <w:p>
            <w:pPr>
              <w:spacing w:line="325" w:lineRule="auto"/>
              <w:rPr>
                <w:rFonts w:ascii="Arial"/>
                <w:sz w:val="21"/>
              </w:rPr>
            </w:pPr>
          </w:p>
          <w:p>
            <w:pPr>
              <w:spacing w:before="46" w:line="189" w:lineRule="auto"/>
              <w:ind w:left="106"/>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30.47</w:t>
            </w:r>
          </w:p>
        </w:tc>
        <w:tc>
          <w:tcPr>
            <w:tcW w:w="862" w:type="dxa"/>
            <w:vAlign w:val="top"/>
          </w:tcPr>
          <w:p>
            <w:pPr>
              <w:spacing w:line="325"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30.47</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7"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20805</w:t>
            </w:r>
          </w:p>
        </w:tc>
        <w:tc>
          <w:tcPr>
            <w:tcW w:w="2177" w:type="dxa"/>
            <w:vAlign w:val="top"/>
          </w:tcPr>
          <w:p>
            <w:pPr>
              <w:spacing w:line="294"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2"/>
                <w:sz w:val="16"/>
                <w:szCs w:val="16"/>
              </w:rPr>
              <w:t>行政事业单位养老支出</w:t>
            </w:r>
          </w:p>
        </w:tc>
        <w:tc>
          <w:tcPr>
            <w:tcW w:w="1063" w:type="dxa"/>
            <w:vAlign w:val="top"/>
          </w:tcPr>
          <w:p>
            <w:pPr>
              <w:spacing w:line="327" w:lineRule="auto"/>
              <w:rPr>
                <w:rFonts w:ascii="Arial"/>
                <w:sz w:val="21"/>
              </w:rPr>
            </w:pPr>
          </w:p>
          <w:p>
            <w:pPr>
              <w:spacing w:before="46" w:line="189" w:lineRule="auto"/>
              <w:ind w:left="106"/>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30.47</w:t>
            </w:r>
          </w:p>
        </w:tc>
        <w:tc>
          <w:tcPr>
            <w:tcW w:w="862"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30.47</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10" w:type="dxa"/>
            <w:vAlign w:val="top"/>
          </w:tcPr>
          <w:p>
            <w:pPr>
              <w:spacing w:line="327"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2080505</w:t>
            </w:r>
          </w:p>
        </w:tc>
        <w:tc>
          <w:tcPr>
            <w:tcW w:w="2177" w:type="dxa"/>
            <w:vAlign w:val="top"/>
          </w:tcPr>
          <w:p>
            <w:pPr>
              <w:spacing w:line="293" w:lineRule="auto"/>
              <w:rPr>
                <w:rFonts w:ascii="Arial"/>
                <w:sz w:val="21"/>
              </w:rPr>
            </w:pPr>
          </w:p>
          <w:p>
            <w:pPr>
              <w:spacing w:before="52" w:line="220" w:lineRule="auto"/>
              <w:ind w:left="268"/>
              <w:rPr>
                <w:rFonts w:ascii="宋体" w:hAnsi="宋体" w:eastAsia="宋体" w:cs="宋体"/>
                <w:sz w:val="16"/>
                <w:szCs w:val="16"/>
              </w:rPr>
            </w:pPr>
            <w:r>
              <w:rPr>
                <w:rFonts w:ascii="宋体" w:hAnsi="宋体" w:eastAsia="宋体" w:cs="宋体"/>
                <w:spacing w:val="-1"/>
                <w:sz w:val="16"/>
                <w:szCs w:val="16"/>
              </w:rPr>
              <w:t>机关事业单位基本养老保</w:t>
            </w:r>
          </w:p>
        </w:tc>
        <w:tc>
          <w:tcPr>
            <w:tcW w:w="1063"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20.27</w:t>
            </w:r>
          </w:p>
        </w:tc>
        <w:tc>
          <w:tcPr>
            <w:tcW w:w="862"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20.27</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562" w:bottom="0" w:left="1561" w:header="0" w:footer="0" w:gutter="0"/>
        </w:sectPr>
      </w:pPr>
    </w:p>
    <w:p>
      <w:pPr>
        <w:spacing w:before="35"/>
      </w:pPr>
    </w:p>
    <w:p>
      <w:pPr>
        <w:spacing w:before="34"/>
      </w:pPr>
    </w:p>
    <w:tbl>
      <w:tblPr>
        <w:tblStyle w:val="5"/>
        <w:tblW w:w="87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2177"/>
        <w:gridCol w:w="1063"/>
        <w:gridCol w:w="862"/>
        <w:gridCol w:w="660"/>
        <w:gridCol w:w="472"/>
        <w:gridCol w:w="539"/>
        <w:gridCol w:w="750"/>
        <w:gridCol w:w="636"/>
        <w:gridCol w:w="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010" w:type="dxa"/>
            <w:tcBorders>
              <w:top w:val="nil"/>
            </w:tcBorders>
            <w:vAlign w:val="top"/>
          </w:tcPr>
          <w:p>
            <w:pPr>
              <w:rPr>
                <w:rFonts w:ascii="Arial"/>
                <w:sz w:val="21"/>
              </w:rPr>
            </w:pPr>
          </w:p>
        </w:tc>
        <w:tc>
          <w:tcPr>
            <w:tcW w:w="2177" w:type="dxa"/>
            <w:tcBorders>
              <w:top w:val="nil"/>
            </w:tcBorders>
            <w:vAlign w:val="top"/>
          </w:tcPr>
          <w:p>
            <w:pPr>
              <w:spacing w:line="297"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spacing w:val="-3"/>
                <w:sz w:val="16"/>
                <w:szCs w:val="16"/>
              </w:rPr>
              <w:t>险缴费支出</w:t>
            </w:r>
          </w:p>
        </w:tc>
        <w:tc>
          <w:tcPr>
            <w:tcW w:w="1063" w:type="dxa"/>
            <w:tcBorders>
              <w:top w:val="nil"/>
            </w:tcBorders>
            <w:vAlign w:val="top"/>
          </w:tcPr>
          <w:p>
            <w:pPr>
              <w:rPr>
                <w:rFonts w:ascii="Arial"/>
                <w:sz w:val="21"/>
              </w:rPr>
            </w:pPr>
          </w:p>
        </w:tc>
        <w:tc>
          <w:tcPr>
            <w:tcW w:w="862" w:type="dxa"/>
            <w:tcBorders>
              <w:top w:val="nil"/>
            </w:tcBorders>
            <w:vAlign w:val="top"/>
          </w:tcPr>
          <w:p>
            <w:pPr>
              <w:rPr>
                <w:rFonts w:ascii="Arial"/>
                <w:sz w:val="21"/>
              </w:rPr>
            </w:pPr>
          </w:p>
        </w:tc>
        <w:tc>
          <w:tcPr>
            <w:tcW w:w="660" w:type="dxa"/>
            <w:tcBorders>
              <w:top w:val="nil"/>
            </w:tcBorders>
            <w:vAlign w:val="top"/>
          </w:tcPr>
          <w:p>
            <w:pPr>
              <w:rPr>
                <w:rFonts w:ascii="Arial"/>
                <w:sz w:val="21"/>
              </w:rPr>
            </w:pPr>
          </w:p>
        </w:tc>
        <w:tc>
          <w:tcPr>
            <w:tcW w:w="472" w:type="dxa"/>
            <w:tcBorders>
              <w:top w:val="nil"/>
            </w:tcBorders>
            <w:vAlign w:val="top"/>
          </w:tcPr>
          <w:p>
            <w:pPr>
              <w:rPr>
                <w:rFonts w:ascii="Arial"/>
                <w:sz w:val="21"/>
              </w:rPr>
            </w:pPr>
          </w:p>
        </w:tc>
        <w:tc>
          <w:tcPr>
            <w:tcW w:w="539" w:type="dxa"/>
            <w:tcBorders>
              <w:top w:val="nil"/>
            </w:tcBorders>
            <w:vAlign w:val="top"/>
          </w:tcPr>
          <w:p>
            <w:pPr>
              <w:rPr>
                <w:rFonts w:ascii="Arial"/>
                <w:sz w:val="21"/>
              </w:rPr>
            </w:pPr>
          </w:p>
        </w:tc>
        <w:tc>
          <w:tcPr>
            <w:tcW w:w="750" w:type="dxa"/>
            <w:tcBorders>
              <w:top w:val="nil"/>
            </w:tcBorders>
            <w:vAlign w:val="top"/>
          </w:tcPr>
          <w:p>
            <w:pPr>
              <w:rPr>
                <w:rFonts w:ascii="Arial"/>
                <w:sz w:val="21"/>
              </w:rPr>
            </w:pPr>
          </w:p>
        </w:tc>
        <w:tc>
          <w:tcPr>
            <w:tcW w:w="636" w:type="dxa"/>
            <w:tcBorders>
              <w:top w:val="nil"/>
            </w:tcBorders>
            <w:vAlign w:val="top"/>
          </w:tcPr>
          <w:p>
            <w:pPr>
              <w:rPr>
                <w:rFonts w:ascii="Arial"/>
                <w:sz w:val="21"/>
              </w:rPr>
            </w:pPr>
          </w:p>
        </w:tc>
        <w:tc>
          <w:tcPr>
            <w:tcW w:w="617"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10" w:type="dxa"/>
            <w:vAlign w:val="top"/>
          </w:tcPr>
          <w:p>
            <w:pPr>
              <w:spacing w:line="310" w:lineRule="auto"/>
              <w:rPr>
                <w:rFonts w:ascii="Arial"/>
                <w:sz w:val="21"/>
              </w:rPr>
            </w:pPr>
          </w:p>
          <w:p>
            <w:pPr>
              <w:spacing w:line="311"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2080506</w:t>
            </w:r>
          </w:p>
        </w:tc>
        <w:tc>
          <w:tcPr>
            <w:tcW w:w="2177" w:type="dxa"/>
            <w:vAlign w:val="top"/>
          </w:tcPr>
          <w:p>
            <w:pPr>
              <w:spacing w:line="289" w:lineRule="auto"/>
              <w:rPr>
                <w:rFonts w:ascii="Arial"/>
                <w:sz w:val="21"/>
              </w:rPr>
            </w:pPr>
          </w:p>
          <w:p>
            <w:pPr>
              <w:spacing w:before="52" w:line="220" w:lineRule="auto"/>
              <w:ind w:left="268"/>
              <w:rPr>
                <w:rFonts w:ascii="宋体" w:hAnsi="宋体" w:eastAsia="宋体" w:cs="宋体"/>
                <w:sz w:val="16"/>
                <w:szCs w:val="16"/>
              </w:rPr>
            </w:pPr>
            <w:r>
              <w:rPr>
                <w:rFonts w:ascii="宋体" w:hAnsi="宋体" w:eastAsia="宋体" w:cs="宋体"/>
                <w:spacing w:val="-1"/>
                <w:sz w:val="16"/>
                <w:szCs w:val="16"/>
              </w:rPr>
              <w:t>机关事业单位职业年金缴</w:t>
            </w:r>
          </w:p>
          <w:p>
            <w:pPr>
              <w:spacing w:line="355" w:lineRule="auto"/>
              <w:rPr>
                <w:rFonts w:ascii="Arial"/>
                <w:sz w:val="21"/>
              </w:rPr>
            </w:pPr>
          </w:p>
          <w:p>
            <w:pPr>
              <w:spacing w:before="52" w:line="221" w:lineRule="auto"/>
              <w:ind w:left="119"/>
              <w:rPr>
                <w:rFonts w:ascii="宋体" w:hAnsi="宋体" w:eastAsia="宋体" w:cs="宋体"/>
                <w:sz w:val="16"/>
                <w:szCs w:val="16"/>
              </w:rPr>
            </w:pPr>
            <w:r>
              <w:rPr>
                <w:rFonts w:ascii="宋体" w:hAnsi="宋体" w:eastAsia="宋体" w:cs="宋体"/>
                <w:spacing w:val="-5"/>
                <w:sz w:val="16"/>
                <w:szCs w:val="16"/>
              </w:rPr>
              <w:t>费支出</w:t>
            </w:r>
          </w:p>
        </w:tc>
        <w:tc>
          <w:tcPr>
            <w:tcW w:w="1063" w:type="dxa"/>
            <w:vAlign w:val="top"/>
          </w:tcPr>
          <w:p>
            <w:pPr>
              <w:spacing w:line="310" w:lineRule="auto"/>
              <w:rPr>
                <w:rFonts w:ascii="Arial"/>
                <w:sz w:val="21"/>
              </w:rPr>
            </w:pPr>
          </w:p>
          <w:p>
            <w:pPr>
              <w:spacing w:line="311"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10.20</w:t>
            </w:r>
          </w:p>
        </w:tc>
        <w:tc>
          <w:tcPr>
            <w:tcW w:w="862" w:type="dxa"/>
            <w:vAlign w:val="top"/>
          </w:tcPr>
          <w:p>
            <w:pPr>
              <w:spacing w:line="310" w:lineRule="auto"/>
              <w:rPr>
                <w:rFonts w:ascii="Arial"/>
                <w:sz w:val="21"/>
              </w:rPr>
            </w:pPr>
          </w:p>
          <w:p>
            <w:pPr>
              <w:spacing w:line="311"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10.20</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w:t>
            </w:r>
          </w:p>
        </w:tc>
        <w:tc>
          <w:tcPr>
            <w:tcW w:w="2177" w:type="dxa"/>
            <w:vAlign w:val="top"/>
          </w:tcPr>
          <w:p>
            <w:pPr>
              <w:spacing w:line="290"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卫生健康支出</w:t>
            </w:r>
          </w:p>
        </w:tc>
        <w:tc>
          <w:tcPr>
            <w:tcW w:w="1063" w:type="dxa"/>
            <w:vAlign w:val="top"/>
          </w:tcPr>
          <w:p>
            <w:pPr>
              <w:spacing w:line="324"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12.61</w:t>
            </w:r>
          </w:p>
        </w:tc>
        <w:tc>
          <w:tcPr>
            <w:tcW w:w="862" w:type="dxa"/>
            <w:vAlign w:val="top"/>
          </w:tcPr>
          <w:p>
            <w:pPr>
              <w:spacing w:line="324"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12.61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21011</w:t>
            </w:r>
          </w:p>
        </w:tc>
        <w:tc>
          <w:tcPr>
            <w:tcW w:w="2177" w:type="dxa"/>
            <w:vAlign w:val="top"/>
          </w:tcPr>
          <w:p>
            <w:pPr>
              <w:spacing w:line="291" w:lineRule="auto"/>
              <w:rPr>
                <w:rFonts w:ascii="Arial"/>
                <w:sz w:val="21"/>
              </w:rPr>
            </w:pPr>
          </w:p>
          <w:p>
            <w:pPr>
              <w:spacing w:before="52" w:line="221" w:lineRule="auto"/>
              <w:ind w:left="113"/>
              <w:rPr>
                <w:rFonts w:ascii="宋体" w:hAnsi="宋体" w:eastAsia="宋体" w:cs="宋体"/>
                <w:sz w:val="16"/>
                <w:szCs w:val="16"/>
              </w:rPr>
            </w:pPr>
            <w:r>
              <w:rPr>
                <w:rFonts w:ascii="宋体" w:hAnsi="宋体" w:eastAsia="宋体" w:cs="宋体"/>
                <w:b/>
                <w:bCs/>
                <w:spacing w:val="-3"/>
                <w:sz w:val="16"/>
                <w:szCs w:val="16"/>
              </w:rPr>
              <w:t>行政事业单位医疗</w:t>
            </w:r>
          </w:p>
        </w:tc>
        <w:tc>
          <w:tcPr>
            <w:tcW w:w="1063" w:type="dxa"/>
            <w:vAlign w:val="top"/>
          </w:tcPr>
          <w:p>
            <w:pPr>
              <w:spacing w:line="324"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12.61</w:t>
            </w:r>
          </w:p>
        </w:tc>
        <w:tc>
          <w:tcPr>
            <w:tcW w:w="862" w:type="dxa"/>
            <w:vAlign w:val="top"/>
          </w:tcPr>
          <w:p>
            <w:pPr>
              <w:spacing w:line="324"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12.61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2101101</w:t>
            </w:r>
          </w:p>
        </w:tc>
        <w:tc>
          <w:tcPr>
            <w:tcW w:w="2177" w:type="dxa"/>
            <w:vAlign w:val="top"/>
          </w:tcPr>
          <w:p>
            <w:pPr>
              <w:spacing w:line="291"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行政单位医疗</w:t>
            </w:r>
          </w:p>
        </w:tc>
        <w:tc>
          <w:tcPr>
            <w:tcW w:w="1063"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c>
          <w:tcPr>
            <w:tcW w:w="862"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10" w:type="dxa"/>
            <w:vAlign w:val="top"/>
          </w:tcPr>
          <w:p>
            <w:pPr>
              <w:spacing w:line="324"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2101102</w:t>
            </w:r>
          </w:p>
        </w:tc>
        <w:tc>
          <w:tcPr>
            <w:tcW w:w="2177" w:type="dxa"/>
            <w:vAlign w:val="top"/>
          </w:tcPr>
          <w:p>
            <w:pPr>
              <w:spacing w:line="291" w:lineRule="auto"/>
              <w:rPr>
                <w:rFonts w:ascii="Arial"/>
                <w:sz w:val="21"/>
              </w:rPr>
            </w:pPr>
          </w:p>
          <w:p>
            <w:pPr>
              <w:spacing w:before="52" w:line="221" w:lineRule="auto"/>
              <w:ind w:left="269"/>
              <w:rPr>
                <w:rFonts w:ascii="宋体" w:hAnsi="宋体" w:eastAsia="宋体" w:cs="宋体"/>
                <w:sz w:val="16"/>
                <w:szCs w:val="16"/>
              </w:rPr>
            </w:pPr>
            <w:r>
              <w:rPr>
                <w:rFonts w:ascii="宋体" w:hAnsi="宋体" w:eastAsia="宋体" w:cs="宋体"/>
                <w:spacing w:val="-1"/>
                <w:sz w:val="16"/>
                <w:szCs w:val="16"/>
              </w:rPr>
              <w:t>事业单位医疗</w:t>
            </w:r>
          </w:p>
        </w:tc>
        <w:tc>
          <w:tcPr>
            <w:tcW w:w="1063"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6.60</w:t>
            </w:r>
          </w:p>
        </w:tc>
        <w:tc>
          <w:tcPr>
            <w:tcW w:w="862"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6.60</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5"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w:t>
            </w:r>
          </w:p>
        </w:tc>
        <w:tc>
          <w:tcPr>
            <w:tcW w:w="2177" w:type="dxa"/>
            <w:vAlign w:val="top"/>
          </w:tcPr>
          <w:p>
            <w:pPr>
              <w:spacing w:line="292"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2"/>
                <w:sz w:val="16"/>
                <w:szCs w:val="16"/>
              </w:rPr>
              <w:t>住房保障支出</w:t>
            </w:r>
          </w:p>
        </w:tc>
        <w:tc>
          <w:tcPr>
            <w:tcW w:w="1063" w:type="dxa"/>
            <w:vAlign w:val="top"/>
          </w:tcPr>
          <w:p>
            <w:pPr>
              <w:spacing w:line="325"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15.20</w:t>
            </w:r>
          </w:p>
        </w:tc>
        <w:tc>
          <w:tcPr>
            <w:tcW w:w="862" w:type="dxa"/>
            <w:vAlign w:val="top"/>
          </w:tcPr>
          <w:p>
            <w:pPr>
              <w:spacing w:line="325"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15.20</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010" w:type="dxa"/>
            <w:vAlign w:val="top"/>
          </w:tcPr>
          <w:p>
            <w:pPr>
              <w:spacing w:line="327"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22102</w:t>
            </w:r>
          </w:p>
        </w:tc>
        <w:tc>
          <w:tcPr>
            <w:tcW w:w="2177" w:type="dxa"/>
            <w:vAlign w:val="top"/>
          </w:tcPr>
          <w:p>
            <w:pPr>
              <w:spacing w:line="294"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2"/>
                <w:sz w:val="16"/>
                <w:szCs w:val="16"/>
              </w:rPr>
              <w:t>住房改革支出</w:t>
            </w:r>
          </w:p>
        </w:tc>
        <w:tc>
          <w:tcPr>
            <w:tcW w:w="1063" w:type="dxa"/>
            <w:vAlign w:val="top"/>
          </w:tcPr>
          <w:p>
            <w:pPr>
              <w:spacing w:line="327"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15.20</w:t>
            </w:r>
          </w:p>
        </w:tc>
        <w:tc>
          <w:tcPr>
            <w:tcW w:w="862" w:type="dxa"/>
            <w:vAlign w:val="top"/>
          </w:tcPr>
          <w:p>
            <w:pPr>
              <w:spacing w:line="327" w:lineRule="auto"/>
              <w:rPr>
                <w:rFonts w:ascii="Arial"/>
                <w:sz w:val="21"/>
              </w:rPr>
            </w:pPr>
          </w:p>
          <w:p>
            <w:pPr>
              <w:spacing w:before="46" w:line="189" w:lineRule="auto"/>
              <w:ind w:left="115"/>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15.20</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10" w:type="dxa"/>
            <w:vAlign w:val="top"/>
          </w:tcPr>
          <w:p>
            <w:pPr>
              <w:spacing w:line="327"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2210201</w:t>
            </w:r>
          </w:p>
        </w:tc>
        <w:tc>
          <w:tcPr>
            <w:tcW w:w="2177" w:type="dxa"/>
            <w:vAlign w:val="top"/>
          </w:tcPr>
          <w:p>
            <w:pPr>
              <w:spacing w:line="293" w:lineRule="auto"/>
              <w:rPr>
                <w:rFonts w:ascii="Arial"/>
                <w:sz w:val="21"/>
              </w:rPr>
            </w:pPr>
          </w:p>
          <w:p>
            <w:pPr>
              <w:spacing w:before="52" w:line="221" w:lineRule="auto"/>
              <w:ind w:left="268"/>
              <w:rPr>
                <w:rFonts w:ascii="宋体" w:hAnsi="宋体" w:eastAsia="宋体" w:cs="宋体"/>
                <w:sz w:val="16"/>
                <w:szCs w:val="16"/>
              </w:rPr>
            </w:pPr>
            <w:r>
              <w:rPr>
                <w:rFonts w:ascii="宋体" w:hAnsi="宋体" w:eastAsia="宋体" w:cs="宋体"/>
                <w:spacing w:val="-1"/>
                <w:sz w:val="16"/>
                <w:szCs w:val="16"/>
              </w:rPr>
              <w:t>住房公积金</w:t>
            </w:r>
          </w:p>
        </w:tc>
        <w:tc>
          <w:tcPr>
            <w:tcW w:w="1063" w:type="dxa"/>
            <w:vAlign w:val="top"/>
          </w:tcPr>
          <w:p>
            <w:pPr>
              <w:spacing w:line="327"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15.20</w:t>
            </w:r>
          </w:p>
        </w:tc>
        <w:tc>
          <w:tcPr>
            <w:tcW w:w="862" w:type="dxa"/>
            <w:vAlign w:val="top"/>
          </w:tcPr>
          <w:p>
            <w:pPr>
              <w:spacing w:line="327" w:lineRule="auto"/>
              <w:rPr>
                <w:rFonts w:ascii="Arial"/>
                <w:sz w:val="21"/>
              </w:rPr>
            </w:pPr>
          </w:p>
          <w:p>
            <w:pPr>
              <w:spacing w:before="46" w:line="189" w:lineRule="auto"/>
              <w:ind w:left="123"/>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15.20</w:t>
            </w:r>
          </w:p>
        </w:tc>
        <w:tc>
          <w:tcPr>
            <w:tcW w:w="660" w:type="dxa"/>
            <w:vAlign w:val="top"/>
          </w:tcPr>
          <w:p>
            <w:pPr>
              <w:rPr>
                <w:rFonts w:ascii="Arial"/>
                <w:sz w:val="21"/>
              </w:rPr>
            </w:pPr>
          </w:p>
        </w:tc>
        <w:tc>
          <w:tcPr>
            <w:tcW w:w="472" w:type="dxa"/>
            <w:vAlign w:val="top"/>
          </w:tcPr>
          <w:p>
            <w:pPr>
              <w:rPr>
                <w:rFonts w:ascii="Arial"/>
                <w:sz w:val="21"/>
              </w:rPr>
            </w:pPr>
          </w:p>
        </w:tc>
        <w:tc>
          <w:tcPr>
            <w:tcW w:w="539" w:type="dxa"/>
            <w:vAlign w:val="top"/>
          </w:tcPr>
          <w:p>
            <w:pPr>
              <w:rPr>
                <w:rFonts w:ascii="Arial"/>
                <w:sz w:val="21"/>
              </w:rPr>
            </w:pPr>
          </w:p>
        </w:tc>
        <w:tc>
          <w:tcPr>
            <w:tcW w:w="750" w:type="dxa"/>
            <w:vAlign w:val="top"/>
          </w:tcPr>
          <w:p>
            <w:pPr>
              <w:rPr>
                <w:rFonts w:ascii="Arial"/>
                <w:sz w:val="21"/>
              </w:rPr>
            </w:pPr>
          </w:p>
        </w:tc>
        <w:tc>
          <w:tcPr>
            <w:tcW w:w="636" w:type="dxa"/>
            <w:vAlign w:val="top"/>
          </w:tcPr>
          <w:p>
            <w:pPr>
              <w:rPr>
                <w:rFonts w:ascii="Arial"/>
                <w:sz w:val="21"/>
              </w:rPr>
            </w:pPr>
          </w:p>
        </w:tc>
        <w:tc>
          <w:tcPr>
            <w:tcW w:w="617" w:type="dxa"/>
            <w:vAlign w:val="top"/>
          </w:tcPr>
          <w:p>
            <w:pPr>
              <w:rPr>
                <w:rFonts w:ascii="Arial"/>
                <w:sz w:val="21"/>
              </w:rPr>
            </w:pPr>
          </w:p>
        </w:tc>
      </w:tr>
    </w:tbl>
    <w:p>
      <w:pPr>
        <w:spacing w:line="246" w:lineRule="auto"/>
        <w:rPr>
          <w:rFonts w:ascii="Arial"/>
          <w:sz w:val="21"/>
        </w:rPr>
      </w:pPr>
    </w:p>
    <w:p>
      <w:pPr>
        <w:spacing w:before="62" w:line="227" w:lineRule="auto"/>
        <w:ind w:left="121"/>
        <w:rPr>
          <w:rFonts w:ascii="宋体" w:hAnsi="宋体" w:eastAsia="宋体" w:cs="宋体"/>
          <w:sz w:val="19"/>
          <w:szCs w:val="19"/>
        </w:rPr>
      </w:pPr>
      <w:r>
        <w:rPr>
          <w:rFonts w:ascii="宋体" w:hAnsi="宋体" w:eastAsia="宋体" w:cs="宋体"/>
          <w:spacing w:val="9"/>
          <w:sz w:val="19"/>
          <w:szCs w:val="19"/>
        </w:rPr>
        <w:t>备注：本表反映部门本年度取得的各项收入情况。</w:t>
      </w:r>
    </w:p>
    <w:p>
      <w:pPr>
        <w:spacing w:line="227" w:lineRule="auto"/>
        <w:rPr>
          <w:rFonts w:ascii="宋体" w:hAnsi="宋体" w:eastAsia="宋体" w:cs="宋体"/>
          <w:sz w:val="19"/>
          <w:szCs w:val="19"/>
        </w:rPr>
        <w:sectPr>
          <w:pgSz w:w="11915" w:h="16840"/>
          <w:pgMar w:top="1431" w:right="1562" w:bottom="0" w:left="1561" w:header="0" w:footer="0" w:gutter="0"/>
        </w:sectPr>
      </w:pPr>
    </w:p>
    <w:p>
      <w:pPr>
        <w:spacing w:line="302" w:lineRule="auto"/>
        <w:rPr>
          <w:rFonts w:ascii="Arial"/>
          <w:sz w:val="21"/>
        </w:rPr>
      </w:pPr>
    </w:p>
    <w:p>
      <w:pPr>
        <w:spacing w:line="303" w:lineRule="auto"/>
        <w:rPr>
          <w:rFonts w:ascii="Arial"/>
          <w:sz w:val="21"/>
        </w:rPr>
      </w:pPr>
    </w:p>
    <w:p>
      <w:pPr>
        <w:spacing w:before="113" w:line="227" w:lineRule="auto"/>
        <w:ind w:left="3745"/>
        <w:outlineLvl w:val="0"/>
        <w:rPr>
          <w:rFonts w:ascii="黑体" w:hAnsi="黑体" w:eastAsia="黑体" w:cs="黑体"/>
          <w:sz w:val="35"/>
          <w:szCs w:val="35"/>
        </w:rPr>
      </w:pPr>
      <w:r>
        <w:rPr>
          <w:rFonts w:ascii="黑体" w:hAnsi="黑体" w:eastAsia="黑体" w:cs="黑体"/>
          <w:spacing w:val="4"/>
          <w:sz w:val="35"/>
          <w:szCs w:val="35"/>
        </w:rPr>
        <w:t>支出决算表</w:t>
      </w:r>
    </w:p>
    <w:p>
      <w:pPr>
        <w:spacing w:line="286" w:lineRule="auto"/>
        <w:rPr>
          <w:rFonts w:ascii="Arial"/>
          <w:sz w:val="21"/>
        </w:rPr>
      </w:pPr>
    </w:p>
    <w:p>
      <w:pPr>
        <w:spacing w:before="52" w:line="222" w:lineRule="auto"/>
        <w:ind w:left="8421"/>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36"/>
          <w:sz w:val="16"/>
          <w:szCs w:val="16"/>
        </w:rPr>
        <w:t xml:space="preserve"> </w:t>
      </w:r>
      <w:r>
        <w:rPr>
          <w:rFonts w:ascii="Times New Roman" w:hAnsi="Times New Roman" w:eastAsia="Times New Roman" w:cs="Times New Roman"/>
          <w:spacing w:val="-2"/>
          <w:sz w:val="16"/>
          <w:szCs w:val="16"/>
        </w:rPr>
        <w:t xml:space="preserve">03 </w:t>
      </w:r>
      <w:r>
        <w:rPr>
          <w:rFonts w:ascii="宋体" w:hAnsi="宋体" w:eastAsia="宋体" w:cs="宋体"/>
          <w:spacing w:val="-2"/>
          <w:sz w:val="16"/>
          <w:szCs w:val="16"/>
        </w:rPr>
        <w:t>表</w:t>
      </w:r>
    </w:p>
    <w:p>
      <w:pPr>
        <w:spacing w:line="353" w:lineRule="auto"/>
        <w:rPr>
          <w:rFonts w:ascii="Arial"/>
          <w:sz w:val="21"/>
        </w:rPr>
      </w:pPr>
    </w:p>
    <w:p>
      <w:pPr>
        <w:spacing w:before="52" w:line="220" w:lineRule="auto"/>
        <w:ind w:left="124"/>
        <w:rPr>
          <w:rFonts w:ascii="宋体" w:hAnsi="宋体" w:eastAsia="宋体" w:cs="宋体"/>
          <w:sz w:val="16"/>
          <w:szCs w:val="16"/>
        </w:rPr>
      </w:pPr>
      <w:r>
        <w:rPr>
          <w:rFonts w:ascii="宋体" w:hAnsi="宋体" w:eastAsia="宋体" w:cs="宋体"/>
          <w:sz w:val="16"/>
          <w:szCs w:val="16"/>
        </w:rPr>
        <w:t xml:space="preserve">公开部门：垫江县招商投资促进局                                          </w:t>
      </w:r>
      <w:r>
        <w:rPr>
          <w:rFonts w:ascii="宋体" w:hAnsi="宋体" w:eastAsia="宋体" w:cs="宋体"/>
          <w:spacing w:val="-1"/>
          <w:sz w:val="16"/>
          <w:szCs w:val="16"/>
        </w:rPr>
        <w:t xml:space="preserve">                               单位：万元</w:t>
      </w:r>
    </w:p>
    <w:p>
      <w:pPr>
        <w:spacing w:line="68" w:lineRule="exact"/>
      </w:pPr>
    </w:p>
    <w:tbl>
      <w:tblPr>
        <w:tblStyle w:val="5"/>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61"/>
        <w:gridCol w:w="1046"/>
        <w:gridCol w:w="1025"/>
        <w:gridCol w:w="928"/>
        <w:gridCol w:w="597"/>
        <w:gridCol w:w="597"/>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143" w:type="dxa"/>
            <w:gridSpan w:val="2"/>
            <w:tcBorders>
              <w:top w:val="single" w:color="808080" w:sz="2" w:space="0"/>
            </w:tcBorders>
            <w:vAlign w:val="top"/>
          </w:tcPr>
          <w:p>
            <w:pPr>
              <w:spacing w:line="292" w:lineRule="auto"/>
              <w:rPr>
                <w:rFonts w:ascii="Arial"/>
                <w:sz w:val="21"/>
              </w:rPr>
            </w:pPr>
          </w:p>
          <w:p>
            <w:pPr>
              <w:spacing w:before="52" w:line="221" w:lineRule="auto"/>
              <w:ind w:left="117"/>
              <w:rPr>
                <w:rFonts w:ascii="宋体" w:hAnsi="宋体" w:eastAsia="宋体" w:cs="宋体"/>
                <w:sz w:val="16"/>
                <w:szCs w:val="16"/>
              </w:rPr>
            </w:pPr>
            <w:r>
              <w:rPr>
                <w:rFonts w:ascii="宋体" w:hAnsi="宋体" w:eastAsia="宋体" w:cs="宋体"/>
                <w:b/>
                <w:bCs/>
                <w:spacing w:val="-6"/>
                <w:sz w:val="16"/>
                <w:szCs w:val="16"/>
              </w:rPr>
              <w:t>项目</w:t>
            </w:r>
          </w:p>
        </w:tc>
        <w:tc>
          <w:tcPr>
            <w:tcW w:w="1046" w:type="dxa"/>
            <w:vMerge w:val="restart"/>
            <w:tcBorders>
              <w:top w:val="single" w:color="808080" w:sz="2" w:space="0"/>
              <w:bottom w:val="nil"/>
            </w:tcBorders>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本年支出合</w:t>
            </w:r>
          </w:p>
          <w:p>
            <w:pPr>
              <w:spacing w:line="355" w:lineRule="auto"/>
              <w:rPr>
                <w:rFonts w:ascii="Arial"/>
                <w:sz w:val="21"/>
              </w:rPr>
            </w:pPr>
          </w:p>
          <w:p>
            <w:pPr>
              <w:spacing w:before="52" w:line="222" w:lineRule="auto"/>
              <w:ind w:left="111"/>
              <w:rPr>
                <w:rFonts w:ascii="宋体" w:hAnsi="宋体" w:eastAsia="宋体" w:cs="宋体"/>
                <w:sz w:val="16"/>
                <w:szCs w:val="16"/>
              </w:rPr>
            </w:pPr>
            <w:r>
              <w:rPr>
                <w:rFonts w:ascii="宋体" w:hAnsi="宋体" w:eastAsia="宋体" w:cs="宋体"/>
                <w:b/>
                <w:bCs/>
                <w:spacing w:val="-2"/>
                <w:sz w:val="16"/>
                <w:szCs w:val="16"/>
              </w:rPr>
              <w:t>计</w:t>
            </w:r>
          </w:p>
        </w:tc>
        <w:tc>
          <w:tcPr>
            <w:tcW w:w="1025" w:type="dxa"/>
            <w:vMerge w:val="restart"/>
            <w:tcBorders>
              <w:top w:val="single" w:color="808080" w:sz="2" w:space="0"/>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基本支出</w:t>
            </w:r>
          </w:p>
        </w:tc>
        <w:tc>
          <w:tcPr>
            <w:tcW w:w="928" w:type="dxa"/>
            <w:vMerge w:val="restart"/>
            <w:tcBorders>
              <w:top w:val="single" w:color="808080" w:sz="2" w:space="0"/>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221" w:lineRule="auto"/>
              <w:ind w:left="116"/>
              <w:rPr>
                <w:rFonts w:ascii="宋体" w:hAnsi="宋体" w:eastAsia="宋体" w:cs="宋体"/>
                <w:sz w:val="16"/>
                <w:szCs w:val="16"/>
              </w:rPr>
            </w:pPr>
            <w:r>
              <w:rPr>
                <w:rFonts w:ascii="宋体" w:hAnsi="宋体" w:eastAsia="宋体" w:cs="宋体"/>
                <w:b/>
                <w:bCs/>
                <w:spacing w:val="-4"/>
                <w:sz w:val="16"/>
                <w:szCs w:val="16"/>
              </w:rPr>
              <w:t>项目支出</w:t>
            </w:r>
          </w:p>
        </w:tc>
        <w:tc>
          <w:tcPr>
            <w:tcW w:w="597" w:type="dxa"/>
            <w:vMerge w:val="restart"/>
            <w:tcBorders>
              <w:top w:val="single" w:color="808080" w:sz="2" w:space="0"/>
              <w:bottom w:val="nil"/>
            </w:tcBorders>
            <w:vAlign w:val="top"/>
          </w:tcPr>
          <w:p>
            <w:pPr>
              <w:spacing w:line="303" w:lineRule="auto"/>
              <w:rPr>
                <w:rFonts w:ascii="Arial"/>
                <w:sz w:val="21"/>
              </w:rPr>
            </w:pPr>
          </w:p>
          <w:p>
            <w:pPr>
              <w:spacing w:line="304"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b/>
                <w:bCs/>
                <w:spacing w:val="-5"/>
                <w:sz w:val="16"/>
                <w:szCs w:val="16"/>
              </w:rPr>
              <w:t>上缴</w:t>
            </w:r>
          </w:p>
          <w:p>
            <w:pPr>
              <w:spacing w:line="354" w:lineRule="auto"/>
              <w:rPr>
                <w:rFonts w:ascii="Arial"/>
                <w:sz w:val="21"/>
              </w:rPr>
            </w:pPr>
          </w:p>
          <w:p>
            <w:pPr>
              <w:spacing w:before="52" w:line="223" w:lineRule="auto"/>
              <w:ind w:left="116"/>
              <w:rPr>
                <w:rFonts w:ascii="宋体" w:hAnsi="宋体" w:eastAsia="宋体" w:cs="宋体"/>
                <w:sz w:val="16"/>
                <w:szCs w:val="16"/>
              </w:rPr>
            </w:pPr>
            <w:r>
              <w:rPr>
                <w:rFonts w:ascii="宋体" w:hAnsi="宋体" w:eastAsia="宋体" w:cs="宋体"/>
                <w:b/>
                <w:bCs/>
                <w:spacing w:val="-5"/>
                <w:sz w:val="16"/>
                <w:szCs w:val="16"/>
              </w:rPr>
              <w:t>上级</w:t>
            </w:r>
          </w:p>
          <w:p>
            <w:pPr>
              <w:spacing w:line="353" w:lineRule="auto"/>
              <w:rPr>
                <w:rFonts w:ascii="Arial"/>
                <w:sz w:val="21"/>
              </w:rPr>
            </w:pPr>
          </w:p>
          <w:p>
            <w:pPr>
              <w:spacing w:before="52" w:line="221" w:lineRule="auto"/>
              <w:ind w:left="115"/>
              <w:rPr>
                <w:rFonts w:ascii="宋体" w:hAnsi="宋体" w:eastAsia="宋体" w:cs="宋体"/>
                <w:sz w:val="16"/>
                <w:szCs w:val="16"/>
              </w:rPr>
            </w:pPr>
            <w:r>
              <w:rPr>
                <w:rFonts w:ascii="宋体" w:hAnsi="宋体" w:eastAsia="宋体" w:cs="宋体"/>
                <w:b/>
                <w:bCs/>
                <w:spacing w:val="-5"/>
                <w:sz w:val="16"/>
                <w:szCs w:val="16"/>
              </w:rPr>
              <w:t>支出</w:t>
            </w:r>
          </w:p>
        </w:tc>
        <w:tc>
          <w:tcPr>
            <w:tcW w:w="597" w:type="dxa"/>
            <w:vMerge w:val="restart"/>
            <w:tcBorders>
              <w:top w:val="single" w:color="808080" w:sz="2" w:space="0"/>
              <w:bottom w:val="nil"/>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b/>
                <w:bCs/>
                <w:spacing w:val="-5"/>
                <w:sz w:val="16"/>
                <w:szCs w:val="16"/>
              </w:rPr>
              <w:t>经营</w:t>
            </w:r>
          </w:p>
          <w:p>
            <w:pPr>
              <w:spacing w:line="354" w:lineRule="auto"/>
              <w:rPr>
                <w:rFonts w:ascii="Arial"/>
                <w:sz w:val="21"/>
              </w:rPr>
            </w:pPr>
          </w:p>
          <w:p>
            <w:pPr>
              <w:spacing w:before="52" w:line="221" w:lineRule="auto"/>
              <w:ind w:left="113"/>
              <w:rPr>
                <w:rFonts w:ascii="宋体" w:hAnsi="宋体" w:eastAsia="宋体" w:cs="宋体"/>
                <w:sz w:val="16"/>
                <w:szCs w:val="16"/>
              </w:rPr>
            </w:pPr>
            <w:r>
              <w:rPr>
                <w:rFonts w:ascii="宋体" w:hAnsi="宋体" w:eastAsia="宋体" w:cs="宋体"/>
                <w:b/>
                <w:bCs/>
                <w:spacing w:val="-5"/>
                <w:sz w:val="16"/>
                <w:szCs w:val="16"/>
              </w:rPr>
              <w:t>支出</w:t>
            </w:r>
          </w:p>
        </w:tc>
        <w:tc>
          <w:tcPr>
            <w:tcW w:w="901" w:type="dxa"/>
            <w:vMerge w:val="restart"/>
            <w:tcBorders>
              <w:top w:val="single" w:color="808080" w:sz="2" w:space="0"/>
              <w:bottom w:val="nil"/>
            </w:tcBorders>
            <w:vAlign w:val="top"/>
          </w:tcPr>
          <w:p>
            <w:pPr>
              <w:spacing w:line="303" w:lineRule="auto"/>
              <w:rPr>
                <w:rFonts w:ascii="Arial"/>
                <w:sz w:val="21"/>
              </w:rPr>
            </w:pPr>
          </w:p>
          <w:p>
            <w:pPr>
              <w:spacing w:line="303"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对附属单</w:t>
            </w:r>
          </w:p>
          <w:p>
            <w:pPr>
              <w:spacing w:line="355" w:lineRule="auto"/>
              <w:rPr>
                <w:rFonts w:ascii="Arial"/>
                <w:sz w:val="21"/>
              </w:rPr>
            </w:pPr>
          </w:p>
          <w:p>
            <w:pPr>
              <w:spacing w:before="52" w:line="221" w:lineRule="auto"/>
              <w:ind w:left="113"/>
              <w:rPr>
                <w:rFonts w:ascii="宋体" w:hAnsi="宋体" w:eastAsia="宋体" w:cs="宋体"/>
                <w:sz w:val="16"/>
                <w:szCs w:val="16"/>
              </w:rPr>
            </w:pPr>
            <w:r>
              <w:rPr>
                <w:rFonts w:ascii="宋体" w:hAnsi="宋体" w:eastAsia="宋体" w:cs="宋体"/>
                <w:b/>
                <w:bCs/>
                <w:spacing w:val="-3"/>
                <w:sz w:val="16"/>
                <w:szCs w:val="16"/>
              </w:rPr>
              <w:t>位补助支</w:t>
            </w:r>
          </w:p>
          <w:p>
            <w:pPr>
              <w:spacing w:line="354" w:lineRule="auto"/>
              <w:rPr>
                <w:rFonts w:ascii="Arial"/>
                <w:sz w:val="21"/>
              </w:rPr>
            </w:pPr>
          </w:p>
          <w:p>
            <w:pPr>
              <w:spacing w:before="52" w:line="224" w:lineRule="auto"/>
              <w:ind w:left="127"/>
              <w:rPr>
                <w:rFonts w:ascii="宋体" w:hAnsi="宋体" w:eastAsia="宋体" w:cs="宋体"/>
                <w:sz w:val="16"/>
                <w:szCs w:val="16"/>
              </w:rPr>
            </w:pPr>
            <w:r>
              <w:rPr>
                <w:rFonts w:ascii="宋体" w:hAnsi="宋体" w:eastAsia="宋体" w:cs="宋体"/>
                <w:b/>
                <w:bCs/>
                <w:spacing w:val="-2"/>
                <w:sz w:val="16"/>
                <w:szCs w:val="16"/>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4" w:hRule="atLeast"/>
        </w:trPr>
        <w:tc>
          <w:tcPr>
            <w:tcW w:w="782" w:type="dxa"/>
            <w:vAlign w:val="top"/>
          </w:tcPr>
          <w:p>
            <w:pPr>
              <w:spacing w:line="299" w:lineRule="auto"/>
              <w:rPr>
                <w:rFonts w:ascii="Arial"/>
                <w:sz w:val="21"/>
              </w:rPr>
            </w:pPr>
          </w:p>
          <w:p>
            <w:pPr>
              <w:spacing w:before="52" w:line="221" w:lineRule="auto"/>
              <w:ind w:left="117"/>
              <w:rPr>
                <w:rFonts w:ascii="宋体" w:hAnsi="宋体" w:eastAsia="宋体" w:cs="宋体"/>
                <w:sz w:val="16"/>
                <w:szCs w:val="16"/>
              </w:rPr>
            </w:pPr>
            <w:r>
              <w:rPr>
                <w:rFonts w:ascii="宋体" w:hAnsi="宋体" w:eastAsia="宋体" w:cs="宋体"/>
                <w:b/>
                <w:bCs/>
                <w:spacing w:val="-4"/>
                <w:sz w:val="16"/>
                <w:szCs w:val="16"/>
              </w:rPr>
              <w:t>功能分</w:t>
            </w:r>
          </w:p>
          <w:p>
            <w:pPr>
              <w:spacing w:line="353"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3"/>
                <w:sz w:val="16"/>
                <w:szCs w:val="16"/>
              </w:rPr>
              <w:t>类科目</w:t>
            </w:r>
          </w:p>
          <w:p>
            <w:pPr>
              <w:spacing w:line="355" w:lineRule="auto"/>
              <w:rPr>
                <w:rFonts w:ascii="Arial"/>
                <w:sz w:val="21"/>
              </w:rPr>
            </w:pPr>
          </w:p>
          <w:p>
            <w:pPr>
              <w:spacing w:before="52" w:line="220" w:lineRule="auto"/>
              <w:ind w:left="115"/>
              <w:rPr>
                <w:rFonts w:ascii="宋体" w:hAnsi="宋体" w:eastAsia="宋体" w:cs="宋体"/>
                <w:sz w:val="16"/>
                <w:szCs w:val="16"/>
              </w:rPr>
            </w:pPr>
            <w:r>
              <w:rPr>
                <w:rFonts w:ascii="宋体" w:hAnsi="宋体" w:eastAsia="宋体" w:cs="宋体"/>
                <w:b/>
                <w:bCs/>
                <w:spacing w:val="-5"/>
                <w:sz w:val="16"/>
                <w:szCs w:val="16"/>
              </w:rPr>
              <w:t>编码</w:t>
            </w:r>
          </w:p>
        </w:tc>
        <w:tc>
          <w:tcPr>
            <w:tcW w:w="3361"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4"/>
                <w:sz w:val="16"/>
                <w:szCs w:val="16"/>
              </w:rPr>
              <w:t>项目（按“项</w:t>
            </w:r>
            <w:r>
              <w:rPr>
                <w:rFonts w:ascii="宋体" w:hAnsi="宋体" w:eastAsia="宋体" w:cs="宋体"/>
                <w:spacing w:val="-47"/>
                <w:sz w:val="16"/>
                <w:szCs w:val="16"/>
              </w:rPr>
              <w:t xml:space="preserve"> </w:t>
            </w:r>
            <w:r>
              <w:rPr>
                <w:rFonts w:ascii="宋体" w:hAnsi="宋体" w:eastAsia="宋体" w:cs="宋体"/>
                <w:b/>
                <w:bCs/>
                <w:spacing w:val="-4"/>
                <w:sz w:val="16"/>
                <w:szCs w:val="16"/>
              </w:rPr>
              <w:t>”级功能分类科目）</w:t>
            </w:r>
          </w:p>
        </w:tc>
        <w:tc>
          <w:tcPr>
            <w:tcW w:w="1046" w:type="dxa"/>
            <w:vMerge w:val="continue"/>
            <w:tcBorders>
              <w:top w:val="nil"/>
            </w:tcBorders>
            <w:vAlign w:val="top"/>
          </w:tcPr>
          <w:p>
            <w:pPr>
              <w:rPr>
                <w:rFonts w:ascii="Arial"/>
                <w:sz w:val="21"/>
              </w:rPr>
            </w:pPr>
          </w:p>
        </w:tc>
        <w:tc>
          <w:tcPr>
            <w:tcW w:w="1025" w:type="dxa"/>
            <w:vMerge w:val="continue"/>
            <w:tcBorders>
              <w:top w:val="nil"/>
            </w:tcBorders>
            <w:vAlign w:val="top"/>
          </w:tcPr>
          <w:p>
            <w:pPr>
              <w:rPr>
                <w:rFonts w:ascii="Arial"/>
                <w:sz w:val="21"/>
              </w:rPr>
            </w:pPr>
          </w:p>
        </w:tc>
        <w:tc>
          <w:tcPr>
            <w:tcW w:w="928" w:type="dxa"/>
            <w:vMerge w:val="continue"/>
            <w:tcBorders>
              <w:top w:val="nil"/>
            </w:tcBorders>
            <w:vAlign w:val="top"/>
          </w:tcPr>
          <w:p>
            <w:pPr>
              <w:rPr>
                <w:rFonts w:ascii="Arial"/>
                <w:sz w:val="21"/>
              </w:rPr>
            </w:pPr>
          </w:p>
        </w:tc>
        <w:tc>
          <w:tcPr>
            <w:tcW w:w="597" w:type="dxa"/>
            <w:vMerge w:val="continue"/>
            <w:tcBorders>
              <w:top w:val="nil"/>
            </w:tcBorders>
            <w:vAlign w:val="top"/>
          </w:tcPr>
          <w:p>
            <w:pPr>
              <w:rPr>
                <w:rFonts w:ascii="Arial"/>
                <w:sz w:val="21"/>
              </w:rPr>
            </w:pPr>
          </w:p>
        </w:tc>
        <w:tc>
          <w:tcPr>
            <w:tcW w:w="597" w:type="dxa"/>
            <w:vMerge w:val="continue"/>
            <w:tcBorders>
              <w:top w:val="nil"/>
            </w:tcBorders>
            <w:vAlign w:val="top"/>
          </w:tcPr>
          <w:p>
            <w:pPr>
              <w:rPr>
                <w:rFonts w:ascii="Arial"/>
                <w:sz w:val="21"/>
              </w:rPr>
            </w:pPr>
          </w:p>
        </w:tc>
        <w:tc>
          <w:tcPr>
            <w:tcW w:w="901"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143" w:type="dxa"/>
            <w:gridSpan w:val="2"/>
            <w:vAlign w:val="top"/>
          </w:tcPr>
          <w:p>
            <w:pPr>
              <w:spacing w:line="289" w:lineRule="auto"/>
              <w:rPr>
                <w:rFonts w:ascii="Arial"/>
                <w:sz w:val="21"/>
              </w:rPr>
            </w:pPr>
          </w:p>
          <w:p>
            <w:pPr>
              <w:spacing w:before="52" w:line="222" w:lineRule="auto"/>
              <w:ind w:left="115"/>
              <w:rPr>
                <w:rFonts w:ascii="宋体" w:hAnsi="宋体" w:eastAsia="宋体" w:cs="宋体"/>
                <w:sz w:val="16"/>
                <w:szCs w:val="16"/>
              </w:rPr>
            </w:pPr>
            <w:r>
              <w:rPr>
                <w:rFonts w:ascii="宋体" w:hAnsi="宋体" w:eastAsia="宋体" w:cs="宋体"/>
                <w:b/>
                <w:bCs/>
                <w:spacing w:val="-5"/>
                <w:sz w:val="16"/>
                <w:szCs w:val="16"/>
              </w:rPr>
              <w:t>合计</w:t>
            </w:r>
          </w:p>
        </w:tc>
        <w:tc>
          <w:tcPr>
            <w:tcW w:w="1046" w:type="dxa"/>
            <w:vAlign w:val="top"/>
          </w:tcPr>
          <w:p>
            <w:pPr>
              <w:spacing w:line="323"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693.39</w:t>
            </w:r>
          </w:p>
        </w:tc>
        <w:tc>
          <w:tcPr>
            <w:tcW w:w="1025" w:type="dxa"/>
            <w:vAlign w:val="top"/>
          </w:tcPr>
          <w:p>
            <w:pPr>
              <w:spacing w:line="323"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398.57</w:t>
            </w:r>
          </w:p>
        </w:tc>
        <w:tc>
          <w:tcPr>
            <w:tcW w:w="928" w:type="dxa"/>
            <w:vAlign w:val="top"/>
          </w:tcPr>
          <w:p>
            <w:pPr>
              <w:spacing w:line="323"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w:t>
            </w:r>
          </w:p>
        </w:tc>
        <w:tc>
          <w:tcPr>
            <w:tcW w:w="3361" w:type="dxa"/>
            <w:vAlign w:val="top"/>
          </w:tcPr>
          <w:p>
            <w:pPr>
              <w:spacing w:line="290"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一般公共服务支出</w:t>
            </w:r>
          </w:p>
        </w:tc>
        <w:tc>
          <w:tcPr>
            <w:tcW w:w="1046" w:type="dxa"/>
            <w:vAlign w:val="top"/>
          </w:tcPr>
          <w:p>
            <w:pPr>
              <w:spacing w:line="323"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634.18</w:t>
            </w:r>
          </w:p>
        </w:tc>
        <w:tc>
          <w:tcPr>
            <w:tcW w:w="1025" w:type="dxa"/>
            <w:vAlign w:val="top"/>
          </w:tcPr>
          <w:p>
            <w:pPr>
              <w:spacing w:line="323"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339.36</w:t>
            </w:r>
          </w:p>
        </w:tc>
        <w:tc>
          <w:tcPr>
            <w:tcW w:w="928"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294.82</w:t>
            </w: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20113</w:t>
            </w:r>
          </w:p>
        </w:tc>
        <w:tc>
          <w:tcPr>
            <w:tcW w:w="3361" w:type="dxa"/>
            <w:vAlign w:val="top"/>
          </w:tcPr>
          <w:p>
            <w:pPr>
              <w:spacing w:line="291"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4"/>
                <w:sz w:val="16"/>
                <w:szCs w:val="16"/>
              </w:rPr>
              <w:t>商贸事务</w:t>
            </w:r>
          </w:p>
        </w:tc>
        <w:tc>
          <w:tcPr>
            <w:tcW w:w="1046"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634.18</w:t>
            </w:r>
          </w:p>
        </w:tc>
        <w:tc>
          <w:tcPr>
            <w:tcW w:w="1025" w:type="dxa"/>
            <w:vAlign w:val="top"/>
          </w:tcPr>
          <w:p>
            <w:pPr>
              <w:spacing w:line="324"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339.36</w:t>
            </w:r>
          </w:p>
        </w:tc>
        <w:tc>
          <w:tcPr>
            <w:tcW w:w="928"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294.82</w:t>
            </w: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7"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2011301</w:t>
            </w:r>
          </w:p>
        </w:tc>
        <w:tc>
          <w:tcPr>
            <w:tcW w:w="3361" w:type="dxa"/>
            <w:vAlign w:val="top"/>
          </w:tcPr>
          <w:p>
            <w:pPr>
              <w:spacing w:line="294" w:lineRule="auto"/>
              <w:rPr>
                <w:rFonts w:ascii="Arial"/>
                <w:sz w:val="21"/>
              </w:rPr>
            </w:pPr>
          </w:p>
          <w:p>
            <w:pPr>
              <w:spacing w:before="52" w:line="221" w:lineRule="auto"/>
              <w:ind w:left="273"/>
              <w:rPr>
                <w:rFonts w:ascii="宋体" w:hAnsi="宋体" w:eastAsia="宋体" w:cs="宋体"/>
                <w:sz w:val="16"/>
                <w:szCs w:val="16"/>
              </w:rPr>
            </w:pPr>
            <w:r>
              <w:rPr>
                <w:rFonts w:ascii="宋体" w:hAnsi="宋体" w:eastAsia="宋体" w:cs="宋体"/>
                <w:spacing w:val="-2"/>
                <w:sz w:val="16"/>
                <w:szCs w:val="16"/>
              </w:rPr>
              <w:t>行政运行</w:t>
            </w:r>
          </w:p>
        </w:tc>
        <w:tc>
          <w:tcPr>
            <w:tcW w:w="1046" w:type="dxa"/>
            <w:vAlign w:val="top"/>
          </w:tcPr>
          <w:p>
            <w:pPr>
              <w:spacing w:line="327" w:lineRule="auto"/>
              <w:rPr>
                <w:rFonts w:ascii="Arial"/>
                <w:sz w:val="21"/>
              </w:rPr>
            </w:pPr>
          </w:p>
          <w:p>
            <w:pPr>
              <w:spacing w:before="46"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167.76</w:t>
            </w:r>
          </w:p>
        </w:tc>
        <w:tc>
          <w:tcPr>
            <w:tcW w:w="1025" w:type="dxa"/>
            <w:vAlign w:val="top"/>
          </w:tcPr>
          <w:p>
            <w:pPr>
              <w:spacing w:line="327" w:lineRule="auto"/>
              <w:rPr>
                <w:rFonts w:ascii="Arial"/>
                <w:sz w:val="21"/>
              </w:rPr>
            </w:pPr>
          </w:p>
          <w:p>
            <w:pPr>
              <w:spacing w:before="46"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167.76</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7"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2011308</w:t>
            </w:r>
          </w:p>
        </w:tc>
        <w:tc>
          <w:tcPr>
            <w:tcW w:w="3361" w:type="dxa"/>
            <w:vAlign w:val="top"/>
          </w:tcPr>
          <w:p>
            <w:pPr>
              <w:spacing w:line="293"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招商引资</w:t>
            </w:r>
          </w:p>
        </w:tc>
        <w:tc>
          <w:tcPr>
            <w:tcW w:w="1046" w:type="dxa"/>
            <w:vAlign w:val="top"/>
          </w:tcPr>
          <w:p>
            <w:pPr>
              <w:spacing w:line="327"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1025" w:type="dxa"/>
            <w:vAlign w:val="top"/>
          </w:tcPr>
          <w:p>
            <w:pPr>
              <w:rPr>
                <w:rFonts w:ascii="Arial"/>
                <w:sz w:val="21"/>
              </w:rPr>
            </w:pPr>
          </w:p>
        </w:tc>
        <w:tc>
          <w:tcPr>
            <w:tcW w:w="928" w:type="dxa"/>
            <w:vAlign w:val="top"/>
          </w:tcPr>
          <w:p>
            <w:pPr>
              <w:spacing w:line="327"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294.82</w:t>
            </w: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2011350</w:t>
            </w:r>
          </w:p>
        </w:tc>
        <w:tc>
          <w:tcPr>
            <w:tcW w:w="3361" w:type="dxa"/>
            <w:vAlign w:val="top"/>
          </w:tcPr>
          <w:p>
            <w:pPr>
              <w:spacing w:line="293"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事业运行</w:t>
            </w:r>
          </w:p>
        </w:tc>
        <w:tc>
          <w:tcPr>
            <w:tcW w:w="1046" w:type="dxa"/>
            <w:vAlign w:val="top"/>
          </w:tcPr>
          <w:p>
            <w:pPr>
              <w:spacing w:line="326" w:lineRule="auto"/>
              <w:rPr>
                <w:rFonts w:ascii="Arial"/>
                <w:sz w:val="21"/>
              </w:rPr>
            </w:pPr>
          </w:p>
          <w:p>
            <w:pPr>
              <w:spacing w:before="46"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171.60</w:t>
            </w:r>
          </w:p>
        </w:tc>
        <w:tc>
          <w:tcPr>
            <w:tcW w:w="1025" w:type="dxa"/>
            <w:vAlign w:val="top"/>
          </w:tcPr>
          <w:p>
            <w:pPr>
              <w:spacing w:line="326" w:lineRule="auto"/>
              <w:rPr>
                <w:rFonts w:ascii="Arial"/>
                <w:sz w:val="21"/>
              </w:rPr>
            </w:pPr>
          </w:p>
          <w:p>
            <w:pPr>
              <w:spacing w:before="46"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3"/>
                <w:sz w:val="16"/>
                <w:szCs w:val="16"/>
              </w:rPr>
              <w:t>171.60</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w:t>
            </w:r>
          </w:p>
        </w:tc>
        <w:tc>
          <w:tcPr>
            <w:tcW w:w="3361"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3"/>
                <w:sz w:val="16"/>
                <w:szCs w:val="16"/>
              </w:rPr>
              <w:t>教育支出</w:t>
            </w:r>
          </w:p>
        </w:tc>
        <w:tc>
          <w:tcPr>
            <w:tcW w:w="1046"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0.93</w:t>
            </w:r>
          </w:p>
        </w:tc>
        <w:tc>
          <w:tcPr>
            <w:tcW w:w="1025"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0.93</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5"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20508</w:t>
            </w:r>
          </w:p>
        </w:tc>
        <w:tc>
          <w:tcPr>
            <w:tcW w:w="3361" w:type="dxa"/>
            <w:vAlign w:val="top"/>
          </w:tcPr>
          <w:p>
            <w:pPr>
              <w:spacing w:line="292" w:lineRule="auto"/>
              <w:rPr>
                <w:rFonts w:ascii="Arial"/>
                <w:sz w:val="21"/>
              </w:rPr>
            </w:pPr>
          </w:p>
          <w:p>
            <w:pPr>
              <w:spacing w:before="52" w:line="220" w:lineRule="auto"/>
              <w:ind w:left="108"/>
              <w:rPr>
                <w:rFonts w:ascii="宋体" w:hAnsi="宋体" w:eastAsia="宋体" w:cs="宋体"/>
                <w:sz w:val="16"/>
                <w:szCs w:val="16"/>
              </w:rPr>
            </w:pPr>
            <w:r>
              <w:rPr>
                <w:rFonts w:ascii="宋体" w:hAnsi="宋体" w:eastAsia="宋体" w:cs="宋体"/>
                <w:b/>
                <w:bCs/>
                <w:spacing w:val="-2"/>
                <w:sz w:val="16"/>
                <w:szCs w:val="16"/>
              </w:rPr>
              <w:t>进修及培训支出</w:t>
            </w:r>
          </w:p>
        </w:tc>
        <w:tc>
          <w:tcPr>
            <w:tcW w:w="1046"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0.93</w:t>
            </w:r>
          </w:p>
        </w:tc>
        <w:tc>
          <w:tcPr>
            <w:tcW w:w="1025"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0.93</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2050803</w:t>
            </w:r>
          </w:p>
        </w:tc>
        <w:tc>
          <w:tcPr>
            <w:tcW w:w="3361" w:type="dxa"/>
            <w:vAlign w:val="top"/>
          </w:tcPr>
          <w:p>
            <w:pPr>
              <w:spacing w:line="292"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2"/>
                <w:sz w:val="16"/>
                <w:szCs w:val="16"/>
              </w:rPr>
              <w:t>培训支出</w:t>
            </w:r>
          </w:p>
        </w:tc>
        <w:tc>
          <w:tcPr>
            <w:tcW w:w="1046"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0.93</w:t>
            </w:r>
          </w:p>
        </w:tc>
        <w:tc>
          <w:tcPr>
            <w:tcW w:w="1025"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0.93</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7"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w:t>
            </w:r>
          </w:p>
        </w:tc>
        <w:tc>
          <w:tcPr>
            <w:tcW w:w="3361" w:type="dxa"/>
            <w:vAlign w:val="top"/>
          </w:tcPr>
          <w:p>
            <w:pPr>
              <w:spacing w:line="293"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b/>
                <w:bCs/>
                <w:spacing w:val="-2"/>
                <w:sz w:val="16"/>
                <w:szCs w:val="16"/>
              </w:rPr>
              <w:t>社会保障和就业支出</w:t>
            </w:r>
          </w:p>
        </w:tc>
        <w:tc>
          <w:tcPr>
            <w:tcW w:w="1046"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30.47</w:t>
            </w:r>
          </w:p>
        </w:tc>
        <w:tc>
          <w:tcPr>
            <w:tcW w:w="1025" w:type="dxa"/>
            <w:vAlign w:val="top"/>
          </w:tcPr>
          <w:p>
            <w:pPr>
              <w:spacing w:line="327"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30.47</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7"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20805</w:t>
            </w:r>
          </w:p>
        </w:tc>
        <w:tc>
          <w:tcPr>
            <w:tcW w:w="3361" w:type="dxa"/>
            <w:vAlign w:val="top"/>
          </w:tcPr>
          <w:p>
            <w:pPr>
              <w:spacing w:line="293"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2"/>
                <w:sz w:val="16"/>
                <w:szCs w:val="16"/>
              </w:rPr>
              <w:t>行政事业单位养老支出</w:t>
            </w:r>
          </w:p>
        </w:tc>
        <w:tc>
          <w:tcPr>
            <w:tcW w:w="1046" w:type="dxa"/>
            <w:vAlign w:val="top"/>
          </w:tcPr>
          <w:p>
            <w:pPr>
              <w:spacing w:line="327" w:lineRule="auto"/>
              <w:rPr>
                <w:rFonts w:ascii="Arial"/>
                <w:sz w:val="21"/>
              </w:rPr>
            </w:pPr>
          </w:p>
          <w:p>
            <w:pPr>
              <w:spacing w:before="46" w:line="189" w:lineRule="auto"/>
              <w:ind w:left="107"/>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30.47</w:t>
            </w:r>
          </w:p>
        </w:tc>
        <w:tc>
          <w:tcPr>
            <w:tcW w:w="1025" w:type="dxa"/>
            <w:vAlign w:val="top"/>
          </w:tcPr>
          <w:p>
            <w:pPr>
              <w:spacing w:line="327"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30.47</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2080505</w:t>
            </w:r>
          </w:p>
        </w:tc>
        <w:tc>
          <w:tcPr>
            <w:tcW w:w="3361" w:type="dxa"/>
            <w:vAlign w:val="top"/>
          </w:tcPr>
          <w:p>
            <w:pPr>
              <w:spacing w:line="292" w:lineRule="auto"/>
              <w:rPr>
                <w:rFonts w:ascii="Arial"/>
                <w:sz w:val="21"/>
              </w:rPr>
            </w:pPr>
          </w:p>
          <w:p>
            <w:pPr>
              <w:spacing w:before="52" w:line="220" w:lineRule="auto"/>
              <w:ind w:left="270"/>
              <w:rPr>
                <w:rFonts w:ascii="宋体" w:hAnsi="宋体" w:eastAsia="宋体" w:cs="宋体"/>
                <w:sz w:val="16"/>
                <w:szCs w:val="16"/>
              </w:rPr>
            </w:pPr>
            <w:r>
              <w:rPr>
                <w:rFonts w:ascii="宋体" w:hAnsi="宋体" w:eastAsia="宋体" w:cs="宋体"/>
                <w:spacing w:val="-1"/>
                <w:sz w:val="16"/>
                <w:szCs w:val="16"/>
              </w:rPr>
              <w:t>机关事业单位基本养老保险缴费支出</w:t>
            </w:r>
          </w:p>
        </w:tc>
        <w:tc>
          <w:tcPr>
            <w:tcW w:w="1046" w:type="dxa"/>
            <w:vAlign w:val="top"/>
          </w:tcPr>
          <w:p>
            <w:pPr>
              <w:spacing w:line="326" w:lineRule="auto"/>
              <w:rPr>
                <w:rFonts w:ascii="Arial"/>
                <w:sz w:val="21"/>
              </w:rPr>
            </w:pPr>
          </w:p>
          <w:p>
            <w:pPr>
              <w:spacing w:before="46" w:line="189" w:lineRule="auto"/>
              <w:ind w:left="108"/>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20.27</w:t>
            </w:r>
          </w:p>
        </w:tc>
        <w:tc>
          <w:tcPr>
            <w:tcW w:w="1025" w:type="dxa"/>
            <w:vAlign w:val="top"/>
          </w:tcPr>
          <w:p>
            <w:pPr>
              <w:spacing w:line="326" w:lineRule="auto"/>
              <w:rPr>
                <w:rFonts w:ascii="Arial"/>
                <w:sz w:val="21"/>
              </w:rPr>
            </w:pPr>
          </w:p>
          <w:p>
            <w:pPr>
              <w:spacing w:before="46"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20.27</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vAlign w:val="top"/>
          </w:tcPr>
          <w:p>
            <w:pPr>
              <w:spacing w:line="32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2080506</w:t>
            </w:r>
          </w:p>
        </w:tc>
        <w:tc>
          <w:tcPr>
            <w:tcW w:w="3361" w:type="dxa"/>
            <w:vAlign w:val="top"/>
          </w:tcPr>
          <w:p>
            <w:pPr>
              <w:spacing w:line="292" w:lineRule="auto"/>
              <w:rPr>
                <w:rFonts w:ascii="Arial"/>
                <w:sz w:val="21"/>
              </w:rPr>
            </w:pPr>
          </w:p>
          <w:p>
            <w:pPr>
              <w:spacing w:before="52" w:line="220" w:lineRule="auto"/>
              <w:ind w:left="270"/>
              <w:rPr>
                <w:rFonts w:ascii="宋体" w:hAnsi="宋体" w:eastAsia="宋体" w:cs="宋体"/>
                <w:sz w:val="16"/>
                <w:szCs w:val="16"/>
              </w:rPr>
            </w:pPr>
            <w:r>
              <w:rPr>
                <w:rFonts w:ascii="宋体" w:hAnsi="宋体" w:eastAsia="宋体" w:cs="宋体"/>
                <w:spacing w:val="-1"/>
                <w:sz w:val="16"/>
                <w:szCs w:val="16"/>
              </w:rPr>
              <w:t>机关事业单位职业年金缴费支出</w:t>
            </w:r>
          </w:p>
        </w:tc>
        <w:tc>
          <w:tcPr>
            <w:tcW w:w="1046" w:type="dxa"/>
            <w:vAlign w:val="top"/>
          </w:tcPr>
          <w:p>
            <w:pPr>
              <w:spacing w:line="326" w:lineRule="auto"/>
              <w:rPr>
                <w:rFonts w:ascii="Arial"/>
                <w:sz w:val="21"/>
              </w:rPr>
            </w:pPr>
          </w:p>
          <w:p>
            <w:pPr>
              <w:spacing w:before="46"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10.20</w:t>
            </w:r>
          </w:p>
        </w:tc>
        <w:tc>
          <w:tcPr>
            <w:tcW w:w="1025" w:type="dxa"/>
            <w:vAlign w:val="top"/>
          </w:tcPr>
          <w:p>
            <w:pPr>
              <w:spacing w:line="326" w:lineRule="auto"/>
              <w:rPr>
                <w:rFonts w:ascii="Arial"/>
                <w:sz w:val="21"/>
              </w:rPr>
            </w:pPr>
          </w:p>
          <w:p>
            <w:pPr>
              <w:spacing w:before="46"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10.20</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782" w:type="dxa"/>
            <w:vAlign w:val="top"/>
          </w:tcPr>
          <w:p>
            <w:pPr>
              <w:spacing w:line="326" w:lineRule="auto"/>
              <w:rPr>
                <w:rFonts w:ascii="Arial"/>
                <w:sz w:val="21"/>
              </w:rPr>
            </w:pPr>
          </w:p>
          <w:p>
            <w:pPr>
              <w:spacing w:before="45"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w:t>
            </w:r>
          </w:p>
        </w:tc>
        <w:tc>
          <w:tcPr>
            <w:tcW w:w="3361" w:type="dxa"/>
            <w:vAlign w:val="top"/>
          </w:tcPr>
          <w:p>
            <w:pPr>
              <w:spacing w:line="292" w:lineRule="auto"/>
              <w:rPr>
                <w:rFonts w:ascii="Arial"/>
                <w:sz w:val="21"/>
              </w:rPr>
            </w:pPr>
          </w:p>
          <w:p>
            <w:pPr>
              <w:spacing w:before="52" w:line="220" w:lineRule="auto"/>
              <w:ind w:left="111"/>
              <w:rPr>
                <w:rFonts w:ascii="宋体" w:hAnsi="宋体" w:eastAsia="宋体" w:cs="宋体"/>
                <w:sz w:val="16"/>
                <w:szCs w:val="16"/>
              </w:rPr>
            </w:pPr>
            <w:r>
              <w:rPr>
                <w:rFonts w:ascii="宋体" w:hAnsi="宋体" w:eastAsia="宋体" w:cs="宋体"/>
                <w:b/>
                <w:bCs/>
                <w:spacing w:val="-3"/>
                <w:sz w:val="16"/>
                <w:szCs w:val="16"/>
              </w:rPr>
              <w:t>卫生健康支出</w:t>
            </w:r>
          </w:p>
        </w:tc>
        <w:tc>
          <w:tcPr>
            <w:tcW w:w="1046" w:type="dxa"/>
            <w:vAlign w:val="top"/>
          </w:tcPr>
          <w:p>
            <w:pPr>
              <w:spacing w:line="326" w:lineRule="auto"/>
              <w:rPr>
                <w:rFonts w:ascii="Arial"/>
                <w:sz w:val="21"/>
              </w:rPr>
            </w:pPr>
          </w:p>
          <w:p>
            <w:pPr>
              <w:spacing w:before="45"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12.61</w:t>
            </w:r>
          </w:p>
        </w:tc>
        <w:tc>
          <w:tcPr>
            <w:tcW w:w="1025" w:type="dxa"/>
            <w:vAlign w:val="top"/>
          </w:tcPr>
          <w:p>
            <w:pPr>
              <w:spacing w:line="326" w:lineRule="auto"/>
              <w:rPr>
                <w:rFonts w:ascii="Arial"/>
                <w:sz w:val="21"/>
              </w:rPr>
            </w:pPr>
          </w:p>
          <w:p>
            <w:pPr>
              <w:spacing w:before="45"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12.61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336" w:bottom="0" w:left="1336" w:header="0" w:footer="0" w:gutter="0"/>
        </w:sectPr>
      </w:pPr>
    </w:p>
    <w:p>
      <w:pPr>
        <w:spacing w:before="35"/>
      </w:pPr>
    </w:p>
    <w:p>
      <w:pPr>
        <w:spacing w:before="34"/>
      </w:pPr>
    </w:p>
    <w:tbl>
      <w:tblPr>
        <w:tblStyle w:val="5"/>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361"/>
        <w:gridCol w:w="1046"/>
        <w:gridCol w:w="1025"/>
        <w:gridCol w:w="928"/>
        <w:gridCol w:w="597"/>
        <w:gridCol w:w="597"/>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2"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21011</w:t>
            </w:r>
          </w:p>
        </w:tc>
        <w:tc>
          <w:tcPr>
            <w:tcW w:w="3361" w:type="dxa"/>
            <w:vAlign w:val="top"/>
          </w:tcPr>
          <w:p>
            <w:pPr>
              <w:spacing w:line="292" w:lineRule="auto"/>
              <w:rPr>
                <w:rFonts w:ascii="Arial"/>
                <w:sz w:val="21"/>
              </w:rPr>
            </w:pPr>
          </w:p>
          <w:p>
            <w:pPr>
              <w:spacing w:before="52" w:line="221" w:lineRule="auto"/>
              <w:ind w:left="112"/>
              <w:rPr>
                <w:rFonts w:ascii="宋体" w:hAnsi="宋体" w:eastAsia="宋体" w:cs="宋体"/>
                <w:sz w:val="16"/>
                <w:szCs w:val="16"/>
              </w:rPr>
            </w:pPr>
            <w:r>
              <w:rPr>
                <w:rFonts w:ascii="宋体" w:hAnsi="宋体" w:eastAsia="宋体" w:cs="宋体"/>
                <w:b/>
                <w:bCs/>
                <w:spacing w:val="-3"/>
                <w:sz w:val="16"/>
                <w:szCs w:val="16"/>
              </w:rPr>
              <w:t>行政事业单位医疗</w:t>
            </w:r>
          </w:p>
        </w:tc>
        <w:tc>
          <w:tcPr>
            <w:tcW w:w="1046"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6.01</w:t>
            </w:r>
          </w:p>
        </w:tc>
        <w:tc>
          <w:tcPr>
            <w:tcW w:w="1025" w:type="dxa"/>
            <w:vAlign w:val="top"/>
          </w:tcPr>
          <w:p>
            <w:pPr>
              <w:spacing w:line="325"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12.61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3"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2101101</w:t>
            </w:r>
          </w:p>
        </w:tc>
        <w:tc>
          <w:tcPr>
            <w:tcW w:w="3361" w:type="dxa"/>
            <w:vAlign w:val="top"/>
          </w:tcPr>
          <w:p>
            <w:pPr>
              <w:spacing w:line="290" w:lineRule="auto"/>
              <w:rPr>
                <w:rFonts w:ascii="Arial"/>
                <w:sz w:val="21"/>
              </w:rPr>
            </w:pPr>
          </w:p>
          <w:p>
            <w:pPr>
              <w:spacing w:before="52" w:line="221" w:lineRule="auto"/>
              <w:ind w:left="273"/>
              <w:rPr>
                <w:rFonts w:ascii="宋体" w:hAnsi="宋体" w:eastAsia="宋体" w:cs="宋体"/>
                <w:sz w:val="16"/>
                <w:szCs w:val="16"/>
              </w:rPr>
            </w:pPr>
            <w:r>
              <w:rPr>
                <w:rFonts w:ascii="宋体" w:hAnsi="宋体" w:eastAsia="宋体" w:cs="宋体"/>
                <w:spacing w:val="-2"/>
                <w:sz w:val="16"/>
                <w:szCs w:val="16"/>
              </w:rPr>
              <w:t>行政单位医疗</w:t>
            </w:r>
          </w:p>
        </w:tc>
        <w:tc>
          <w:tcPr>
            <w:tcW w:w="1046" w:type="dxa"/>
            <w:vAlign w:val="top"/>
          </w:tcPr>
          <w:p>
            <w:pPr>
              <w:spacing w:line="323"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c>
          <w:tcPr>
            <w:tcW w:w="1025" w:type="dxa"/>
            <w:vAlign w:val="top"/>
          </w:tcPr>
          <w:p>
            <w:pPr>
              <w:spacing w:line="323"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6.01</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2101102</w:t>
            </w:r>
          </w:p>
        </w:tc>
        <w:tc>
          <w:tcPr>
            <w:tcW w:w="3361" w:type="dxa"/>
            <w:vAlign w:val="top"/>
          </w:tcPr>
          <w:p>
            <w:pPr>
              <w:spacing w:line="290" w:lineRule="auto"/>
              <w:rPr>
                <w:rFonts w:ascii="Arial"/>
                <w:sz w:val="21"/>
              </w:rPr>
            </w:pPr>
          </w:p>
          <w:p>
            <w:pPr>
              <w:spacing w:before="52" w:line="221" w:lineRule="auto"/>
              <w:ind w:left="271"/>
              <w:rPr>
                <w:rFonts w:ascii="宋体" w:hAnsi="宋体" w:eastAsia="宋体" w:cs="宋体"/>
                <w:sz w:val="16"/>
                <w:szCs w:val="16"/>
              </w:rPr>
            </w:pPr>
            <w:r>
              <w:rPr>
                <w:rFonts w:ascii="宋体" w:hAnsi="宋体" w:eastAsia="宋体" w:cs="宋体"/>
                <w:spacing w:val="-1"/>
                <w:sz w:val="16"/>
                <w:szCs w:val="16"/>
              </w:rPr>
              <w:t>事业单位医疗</w:t>
            </w:r>
          </w:p>
        </w:tc>
        <w:tc>
          <w:tcPr>
            <w:tcW w:w="1046"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6.60</w:t>
            </w:r>
          </w:p>
        </w:tc>
        <w:tc>
          <w:tcPr>
            <w:tcW w:w="1025"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6.60</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4"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w:t>
            </w:r>
          </w:p>
        </w:tc>
        <w:tc>
          <w:tcPr>
            <w:tcW w:w="3361" w:type="dxa"/>
            <w:vAlign w:val="top"/>
          </w:tcPr>
          <w:p>
            <w:pPr>
              <w:spacing w:line="291" w:lineRule="auto"/>
              <w:rPr>
                <w:rFonts w:ascii="Arial"/>
                <w:sz w:val="21"/>
              </w:rPr>
            </w:pPr>
          </w:p>
          <w:p>
            <w:pPr>
              <w:spacing w:before="52" w:line="220" w:lineRule="auto"/>
              <w:ind w:left="109"/>
              <w:rPr>
                <w:rFonts w:ascii="宋体" w:hAnsi="宋体" w:eastAsia="宋体" w:cs="宋体"/>
                <w:sz w:val="16"/>
                <w:szCs w:val="16"/>
              </w:rPr>
            </w:pPr>
            <w:r>
              <w:rPr>
                <w:rFonts w:ascii="宋体" w:hAnsi="宋体" w:eastAsia="宋体" w:cs="宋体"/>
                <w:b/>
                <w:bCs/>
                <w:spacing w:val="-2"/>
                <w:sz w:val="16"/>
                <w:szCs w:val="16"/>
              </w:rPr>
              <w:t>住房保障支出</w:t>
            </w:r>
          </w:p>
        </w:tc>
        <w:tc>
          <w:tcPr>
            <w:tcW w:w="1046" w:type="dxa"/>
            <w:vAlign w:val="top"/>
          </w:tcPr>
          <w:p>
            <w:pPr>
              <w:spacing w:line="324"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15.20</w:t>
            </w:r>
          </w:p>
        </w:tc>
        <w:tc>
          <w:tcPr>
            <w:tcW w:w="1025" w:type="dxa"/>
            <w:vAlign w:val="top"/>
          </w:tcPr>
          <w:p>
            <w:pPr>
              <w:spacing w:line="324"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15.20</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vAlign w:val="top"/>
          </w:tcPr>
          <w:p>
            <w:pPr>
              <w:spacing w:line="325" w:lineRule="auto"/>
              <w:rPr>
                <w:rFonts w:ascii="Arial"/>
                <w:sz w:val="21"/>
              </w:rPr>
            </w:pPr>
          </w:p>
          <w:p>
            <w:pPr>
              <w:spacing w:before="46" w:line="189" w:lineRule="auto"/>
              <w:ind w:left="112"/>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22102</w:t>
            </w:r>
          </w:p>
        </w:tc>
        <w:tc>
          <w:tcPr>
            <w:tcW w:w="3361" w:type="dxa"/>
            <w:vAlign w:val="top"/>
          </w:tcPr>
          <w:p>
            <w:pPr>
              <w:spacing w:line="292" w:lineRule="auto"/>
              <w:rPr>
                <w:rFonts w:ascii="Arial"/>
                <w:sz w:val="21"/>
              </w:rPr>
            </w:pPr>
          </w:p>
          <w:p>
            <w:pPr>
              <w:spacing w:before="52" w:line="220" w:lineRule="auto"/>
              <w:ind w:left="109"/>
              <w:rPr>
                <w:rFonts w:ascii="宋体" w:hAnsi="宋体" w:eastAsia="宋体" w:cs="宋体"/>
                <w:sz w:val="16"/>
                <w:szCs w:val="16"/>
              </w:rPr>
            </w:pPr>
            <w:r>
              <w:rPr>
                <w:rFonts w:ascii="宋体" w:hAnsi="宋体" w:eastAsia="宋体" w:cs="宋体"/>
                <w:b/>
                <w:bCs/>
                <w:spacing w:val="-2"/>
                <w:sz w:val="16"/>
                <w:szCs w:val="16"/>
              </w:rPr>
              <w:t>住房改革支出</w:t>
            </w:r>
          </w:p>
        </w:tc>
        <w:tc>
          <w:tcPr>
            <w:tcW w:w="1046" w:type="dxa"/>
            <w:vAlign w:val="top"/>
          </w:tcPr>
          <w:p>
            <w:pPr>
              <w:spacing w:line="325"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15.20</w:t>
            </w:r>
          </w:p>
        </w:tc>
        <w:tc>
          <w:tcPr>
            <w:tcW w:w="1025" w:type="dxa"/>
            <w:vAlign w:val="top"/>
          </w:tcPr>
          <w:p>
            <w:pPr>
              <w:spacing w:line="325" w:lineRule="auto"/>
              <w:rPr>
                <w:rFonts w:ascii="Arial"/>
                <w:sz w:val="21"/>
              </w:rPr>
            </w:pPr>
          </w:p>
          <w:p>
            <w:pPr>
              <w:spacing w:before="46" w:line="189" w:lineRule="auto"/>
              <w:ind w:left="116"/>
              <w:rPr>
                <w:rFonts w:ascii="Times New Roman" w:hAnsi="Times New Roman" w:eastAsia="Times New Roman" w:cs="Times New Roman"/>
                <w:sz w:val="16"/>
                <w:szCs w:val="16"/>
              </w:rPr>
            </w:pPr>
            <w:r>
              <w:rPr>
                <w:rFonts w:ascii="Times New Roman" w:hAnsi="Times New Roman" w:eastAsia="Times New Roman" w:cs="Times New Roman"/>
                <w:b/>
                <w:bCs/>
                <w:spacing w:val="-2"/>
                <w:sz w:val="16"/>
                <w:szCs w:val="16"/>
              </w:rPr>
              <w:t>15.20</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2" w:type="dxa"/>
            <w:vAlign w:val="top"/>
          </w:tcPr>
          <w:p>
            <w:pPr>
              <w:spacing w:line="32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2210201</w:t>
            </w:r>
          </w:p>
        </w:tc>
        <w:tc>
          <w:tcPr>
            <w:tcW w:w="3361" w:type="dxa"/>
            <w:vAlign w:val="top"/>
          </w:tcPr>
          <w:p>
            <w:pPr>
              <w:spacing w:line="292" w:lineRule="auto"/>
              <w:rPr>
                <w:rFonts w:ascii="Arial"/>
                <w:sz w:val="21"/>
              </w:rPr>
            </w:pPr>
          </w:p>
          <w:p>
            <w:pPr>
              <w:spacing w:before="52" w:line="221" w:lineRule="auto"/>
              <w:ind w:left="270"/>
              <w:rPr>
                <w:rFonts w:ascii="宋体" w:hAnsi="宋体" w:eastAsia="宋体" w:cs="宋体"/>
                <w:sz w:val="16"/>
                <w:szCs w:val="16"/>
              </w:rPr>
            </w:pPr>
            <w:r>
              <w:rPr>
                <w:rFonts w:ascii="宋体" w:hAnsi="宋体" w:eastAsia="宋体" w:cs="宋体"/>
                <w:spacing w:val="-1"/>
                <w:sz w:val="16"/>
                <w:szCs w:val="16"/>
              </w:rPr>
              <w:t>住房公积金</w:t>
            </w:r>
          </w:p>
        </w:tc>
        <w:tc>
          <w:tcPr>
            <w:tcW w:w="1046" w:type="dxa"/>
            <w:vAlign w:val="top"/>
          </w:tcPr>
          <w:p>
            <w:pPr>
              <w:spacing w:line="326" w:lineRule="auto"/>
              <w:rPr>
                <w:rFonts w:ascii="Arial"/>
                <w:sz w:val="21"/>
              </w:rPr>
            </w:pPr>
          </w:p>
          <w:p>
            <w:pPr>
              <w:spacing w:before="45"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15.20</w:t>
            </w:r>
          </w:p>
        </w:tc>
        <w:tc>
          <w:tcPr>
            <w:tcW w:w="1025" w:type="dxa"/>
            <w:vAlign w:val="top"/>
          </w:tcPr>
          <w:p>
            <w:pPr>
              <w:spacing w:line="326" w:lineRule="auto"/>
              <w:rPr>
                <w:rFonts w:ascii="Arial"/>
                <w:sz w:val="21"/>
              </w:rPr>
            </w:pPr>
          </w:p>
          <w:p>
            <w:pPr>
              <w:spacing w:before="45" w:line="189" w:lineRule="auto"/>
              <w:ind w:left="124"/>
              <w:rPr>
                <w:rFonts w:ascii="Times New Roman" w:hAnsi="Times New Roman" w:eastAsia="Times New Roman" w:cs="Times New Roman"/>
                <w:sz w:val="16"/>
                <w:szCs w:val="16"/>
              </w:rPr>
            </w:pPr>
            <w:r>
              <w:rPr>
                <w:rFonts w:ascii="Times New Roman" w:hAnsi="Times New Roman" w:eastAsia="Times New Roman" w:cs="Times New Roman"/>
                <w:spacing w:val="-4"/>
                <w:sz w:val="16"/>
                <w:szCs w:val="16"/>
              </w:rPr>
              <w:t>15.20</w:t>
            </w:r>
          </w:p>
        </w:tc>
        <w:tc>
          <w:tcPr>
            <w:tcW w:w="928" w:type="dxa"/>
            <w:vAlign w:val="top"/>
          </w:tcPr>
          <w:p>
            <w:pPr>
              <w:rPr>
                <w:rFonts w:ascii="Arial"/>
                <w:sz w:val="21"/>
              </w:rPr>
            </w:pPr>
          </w:p>
        </w:tc>
        <w:tc>
          <w:tcPr>
            <w:tcW w:w="597" w:type="dxa"/>
            <w:vAlign w:val="top"/>
          </w:tcPr>
          <w:p>
            <w:pPr>
              <w:rPr>
                <w:rFonts w:ascii="Arial"/>
                <w:sz w:val="21"/>
              </w:rPr>
            </w:pPr>
          </w:p>
        </w:tc>
        <w:tc>
          <w:tcPr>
            <w:tcW w:w="597" w:type="dxa"/>
            <w:vAlign w:val="top"/>
          </w:tcPr>
          <w:p>
            <w:pPr>
              <w:rPr>
                <w:rFonts w:ascii="Arial"/>
                <w:sz w:val="21"/>
              </w:rPr>
            </w:pPr>
          </w:p>
        </w:tc>
        <w:tc>
          <w:tcPr>
            <w:tcW w:w="901" w:type="dxa"/>
            <w:vAlign w:val="top"/>
          </w:tcPr>
          <w:p>
            <w:pPr>
              <w:rPr>
                <w:rFonts w:ascii="Arial"/>
                <w:sz w:val="21"/>
              </w:rPr>
            </w:pPr>
          </w:p>
        </w:tc>
      </w:tr>
    </w:tbl>
    <w:p>
      <w:pPr>
        <w:spacing w:line="247" w:lineRule="auto"/>
        <w:rPr>
          <w:rFonts w:ascii="Arial"/>
          <w:sz w:val="21"/>
        </w:rPr>
      </w:pPr>
    </w:p>
    <w:p>
      <w:pPr>
        <w:spacing w:before="62" w:line="227" w:lineRule="auto"/>
        <w:ind w:left="123"/>
        <w:rPr>
          <w:rFonts w:ascii="宋体" w:hAnsi="宋体" w:eastAsia="宋体" w:cs="宋体"/>
          <w:sz w:val="19"/>
          <w:szCs w:val="19"/>
        </w:rPr>
      </w:pPr>
      <w:r>
        <w:rPr>
          <w:rFonts w:ascii="宋体" w:hAnsi="宋体" w:eastAsia="宋体" w:cs="宋体"/>
          <w:spacing w:val="8"/>
          <w:sz w:val="19"/>
          <w:szCs w:val="19"/>
        </w:rPr>
        <w:t>备注：本表反映部门本年度各项支出情况。</w:t>
      </w:r>
    </w:p>
    <w:p>
      <w:pPr>
        <w:spacing w:line="227" w:lineRule="auto"/>
        <w:rPr>
          <w:rFonts w:ascii="宋体" w:hAnsi="宋体" w:eastAsia="宋体" w:cs="宋体"/>
          <w:sz w:val="19"/>
          <w:szCs w:val="19"/>
        </w:rPr>
        <w:sectPr>
          <w:pgSz w:w="11915" w:h="16840"/>
          <w:pgMar w:top="1431" w:right="1336" w:bottom="0" w:left="1336" w:header="0" w:footer="0" w:gutter="0"/>
        </w:sectPr>
      </w:pPr>
    </w:p>
    <w:p>
      <w:pPr>
        <w:spacing w:line="321" w:lineRule="auto"/>
        <w:rPr>
          <w:rFonts w:ascii="Arial"/>
          <w:sz w:val="21"/>
        </w:rPr>
      </w:pPr>
    </w:p>
    <w:p>
      <w:pPr>
        <w:spacing w:line="322" w:lineRule="auto"/>
        <w:rPr>
          <w:rFonts w:ascii="Arial"/>
          <w:sz w:val="21"/>
        </w:rPr>
      </w:pPr>
    </w:p>
    <w:p>
      <w:pPr>
        <w:spacing w:before="114" w:line="227" w:lineRule="auto"/>
        <w:ind w:left="2537"/>
        <w:outlineLvl w:val="0"/>
        <w:rPr>
          <w:rFonts w:ascii="黑体" w:hAnsi="黑体" w:eastAsia="黑体" w:cs="黑体"/>
          <w:sz w:val="35"/>
          <w:szCs w:val="35"/>
        </w:rPr>
      </w:pPr>
      <w:r>
        <w:rPr>
          <w:rFonts w:ascii="黑体" w:hAnsi="黑体" w:eastAsia="黑体" w:cs="黑体"/>
          <w:spacing w:val="8"/>
          <w:sz w:val="35"/>
          <w:szCs w:val="35"/>
        </w:rPr>
        <w:t>财政拨款收入支出决算总表</w:t>
      </w:r>
    </w:p>
    <w:p>
      <w:pPr>
        <w:spacing w:line="302" w:lineRule="auto"/>
        <w:rPr>
          <w:rFonts w:ascii="Arial"/>
          <w:sz w:val="21"/>
        </w:rPr>
      </w:pPr>
    </w:p>
    <w:p>
      <w:pPr>
        <w:spacing w:before="58" w:line="221" w:lineRule="auto"/>
        <w:ind w:left="8451"/>
        <w:rPr>
          <w:rFonts w:ascii="宋体" w:hAnsi="宋体" w:eastAsia="宋体" w:cs="宋体"/>
          <w:sz w:val="18"/>
          <w:szCs w:val="18"/>
        </w:rPr>
      </w:pPr>
      <w:r>
        <w:rPr>
          <w:rFonts w:ascii="宋体" w:hAnsi="宋体" w:eastAsia="宋体" w:cs="宋体"/>
          <w:spacing w:val="-3"/>
          <w:sz w:val="18"/>
          <w:szCs w:val="18"/>
        </w:rPr>
        <w:t>公开</w:t>
      </w:r>
      <w:r>
        <w:rPr>
          <w:rFonts w:ascii="宋体" w:hAnsi="宋体" w:eastAsia="宋体" w:cs="宋体"/>
          <w:spacing w:val="-34"/>
          <w:sz w:val="18"/>
          <w:szCs w:val="18"/>
        </w:rPr>
        <w:t xml:space="preserve"> </w:t>
      </w:r>
      <w:r>
        <w:rPr>
          <w:rFonts w:ascii="Times New Roman" w:hAnsi="Times New Roman" w:eastAsia="Times New Roman" w:cs="Times New Roman"/>
          <w:spacing w:val="-3"/>
          <w:sz w:val="18"/>
          <w:szCs w:val="18"/>
        </w:rPr>
        <w:t xml:space="preserve">04 </w:t>
      </w:r>
      <w:r>
        <w:rPr>
          <w:rFonts w:ascii="宋体" w:hAnsi="宋体" w:eastAsia="宋体" w:cs="宋体"/>
          <w:spacing w:val="-3"/>
          <w:sz w:val="18"/>
          <w:szCs w:val="18"/>
        </w:rPr>
        <w:t>表</w:t>
      </w:r>
    </w:p>
    <w:p>
      <w:pPr>
        <w:spacing w:line="323" w:lineRule="auto"/>
        <w:rPr>
          <w:rFonts w:ascii="Arial"/>
          <w:sz w:val="21"/>
        </w:rPr>
      </w:pPr>
    </w:p>
    <w:p>
      <w:pPr>
        <w:spacing w:before="59" w:line="219" w:lineRule="auto"/>
        <w:ind w:left="126"/>
        <w:rPr>
          <w:rFonts w:ascii="宋体" w:hAnsi="宋体" w:eastAsia="宋体" w:cs="宋体"/>
          <w:sz w:val="18"/>
          <w:szCs w:val="18"/>
        </w:rPr>
      </w:pPr>
      <w:r>
        <w:rPr>
          <w:rFonts w:ascii="宋体" w:hAnsi="宋体" w:eastAsia="宋体" w:cs="宋体"/>
          <w:spacing w:val="-2"/>
          <w:sz w:val="18"/>
          <w:szCs w:val="18"/>
        </w:rPr>
        <w:t>公开部门：垫江县招商投资促进局</w:t>
      </w:r>
      <w:r>
        <w:rPr>
          <w:rFonts w:ascii="宋体" w:hAnsi="宋体" w:eastAsia="宋体" w:cs="宋体"/>
          <w:spacing w:val="1"/>
          <w:sz w:val="18"/>
          <w:szCs w:val="18"/>
        </w:rPr>
        <w:t xml:space="preserve">                                                             </w:t>
      </w:r>
      <w:r>
        <w:rPr>
          <w:rFonts w:ascii="宋体" w:hAnsi="宋体" w:eastAsia="宋体" w:cs="宋体"/>
          <w:spacing w:val="-2"/>
          <w:sz w:val="18"/>
          <w:szCs w:val="18"/>
        </w:rPr>
        <w:t>单位：万元</w:t>
      </w:r>
    </w:p>
    <w:p>
      <w:pPr>
        <w:spacing w:line="60" w:lineRule="exact"/>
      </w:pPr>
    </w:p>
    <w:tbl>
      <w:tblPr>
        <w:tblStyle w:val="5"/>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998"/>
        <w:gridCol w:w="2180"/>
        <w:gridCol w:w="885"/>
        <w:gridCol w:w="1154"/>
        <w:gridCol w:w="1064"/>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680" w:type="dxa"/>
            <w:gridSpan w:val="2"/>
            <w:vAlign w:val="top"/>
          </w:tcPr>
          <w:p>
            <w:pPr>
              <w:spacing w:line="271" w:lineRule="auto"/>
              <w:rPr>
                <w:rFonts w:ascii="Arial"/>
                <w:sz w:val="21"/>
              </w:rPr>
            </w:pPr>
          </w:p>
          <w:p>
            <w:pPr>
              <w:spacing w:before="58" w:line="219" w:lineRule="auto"/>
              <w:ind w:left="945"/>
              <w:rPr>
                <w:rFonts w:ascii="宋体" w:hAnsi="宋体" w:eastAsia="宋体" w:cs="宋体"/>
                <w:sz w:val="18"/>
                <w:szCs w:val="18"/>
              </w:rPr>
            </w:pPr>
            <w:r>
              <w:rPr>
                <w:rFonts w:ascii="宋体" w:hAnsi="宋体" w:eastAsia="宋体" w:cs="宋体"/>
                <w:b/>
                <w:bCs/>
                <w:spacing w:val="-9"/>
                <w:sz w:val="18"/>
                <w:szCs w:val="18"/>
              </w:rPr>
              <w:t>收</w:t>
            </w:r>
            <w:r>
              <w:rPr>
                <w:rFonts w:ascii="宋体" w:hAnsi="宋体" w:eastAsia="宋体" w:cs="宋体"/>
                <w:spacing w:val="1"/>
                <w:sz w:val="18"/>
                <w:szCs w:val="18"/>
              </w:rPr>
              <w:t xml:space="preserve">     </w:t>
            </w:r>
            <w:r>
              <w:rPr>
                <w:rFonts w:ascii="宋体" w:hAnsi="宋体" w:eastAsia="宋体" w:cs="宋体"/>
                <w:b/>
                <w:bCs/>
                <w:spacing w:val="-9"/>
                <w:sz w:val="18"/>
                <w:szCs w:val="18"/>
              </w:rPr>
              <w:t>入</w:t>
            </w:r>
          </w:p>
        </w:tc>
        <w:tc>
          <w:tcPr>
            <w:tcW w:w="6677" w:type="dxa"/>
            <w:gridSpan w:val="5"/>
            <w:vAlign w:val="top"/>
          </w:tcPr>
          <w:p>
            <w:pPr>
              <w:spacing w:line="271" w:lineRule="auto"/>
              <w:rPr>
                <w:rFonts w:ascii="Arial"/>
                <w:sz w:val="21"/>
              </w:rPr>
            </w:pPr>
          </w:p>
          <w:p>
            <w:pPr>
              <w:spacing w:before="58" w:line="220" w:lineRule="auto"/>
              <w:ind w:left="2937"/>
              <w:rPr>
                <w:rFonts w:ascii="宋体" w:hAnsi="宋体" w:eastAsia="宋体" w:cs="宋体"/>
                <w:sz w:val="18"/>
                <w:szCs w:val="18"/>
              </w:rPr>
            </w:pPr>
            <w:r>
              <w:rPr>
                <w:rFonts w:ascii="宋体" w:hAnsi="宋体" w:eastAsia="宋体" w:cs="宋体"/>
                <w:b/>
                <w:bCs/>
                <w:spacing w:val="-6"/>
                <w:sz w:val="18"/>
                <w:szCs w:val="18"/>
              </w:rPr>
              <w:t>支</w:t>
            </w:r>
            <w:r>
              <w:rPr>
                <w:rFonts w:ascii="宋体" w:hAnsi="宋体" w:eastAsia="宋体" w:cs="宋体"/>
                <w:spacing w:val="4"/>
                <w:sz w:val="18"/>
                <w:szCs w:val="18"/>
              </w:rPr>
              <w:t xml:space="preserve">     </w:t>
            </w:r>
            <w:r>
              <w:rPr>
                <w:rFonts w:ascii="宋体" w:hAnsi="宋体" w:eastAsia="宋体" w:cs="宋体"/>
                <w:b/>
                <w:bCs/>
                <w:spacing w:val="-6"/>
                <w:sz w:val="18"/>
                <w:szCs w:val="18"/>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9" w:line="220" w:lineRule="auto"/>
              <w:ind w:left="488"/>
              <w:rPr>
                <w:rFonts w:ascii="宋体" w:hAnsi="宋体" w:eastAsia="宋体" w:cs="宋体"/>
                <w:sz w:val="18"/>
                <w:szCs w:val="18"/>
              </w:rPr>
            </w:pPr>
            <w:r>
              <w:rPr>
                <w:rFonts w:ascii="宋体" w:hAnsi="宋体" w:eastAsia="宋体" w:cs="宋体"/>
                <w:b/>
                <w:bCs/>
                <w:spacing w:val="-7"/>
                <w:sz w:val="18"/>
                <w:szCs w:val="18"/>
              </w:rPr>
              <w:t>项</w:t>
            </w:r>
            <w:r>
              <w:rPr>
                <w:rFonts w:ascii="宋体" w:hAnsi="宋体" w:eastAsia="宋体" w:cs="宋体"/>
                <w:spacing w:val="10"/>
                <w:sz w:val="18"/>
                <w:szCs w:val="18"/>
              </w:rPr>
              <w:t xml:space="preserve">    </w:t>
            </w:r>
            <w:r>
              <w:rPr>
                <w:rFonts w:ascii="宋体" w:hAnsi="宋体" w:eastAsia="宋体" w:cs="宋体"/>
                <w:b/>
                <w:bCs/>
                <w:spacing w:val="-7"/>
                <w:sz w:val="18"/>
                <w:szCs w:val="18"/>
              </w:rPr>
              <w:t>目</w:t>
            </w:r>
          </w:p>
        </w:tc>
        <w:tc>
          <w:tcPr>
            <w:tcW w:w="998"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58" w:line="219" w:lineRule="auto"/>
              <w:ind w:left="237"/>
              <w:rPr>
                <w:rFonts w:ascii="宋体" w:hAnsi="宋体" w:eastAsia="宋体" w:cs="宋体"/>
                <w:sz w:val="18"/>
                <w:szCs w:val="18"/>
              </w:rPr>
            </w:pPr>
            <w:r>
              <w:rPr>
                <w:rFonts w:ascii="宋体" w:hAnsi="宋体" w:eastAsia="宋体" w:cs="宋体"/>
                <w:b/>
                <w:bCs/>
                <w:spacing w:val="-6"/>
                <w:sz w:val="18"/>
                <w:szCs w:val="18"/>
              </w:rPr>
              <w:t>决算数</w:t>
            </w:r>
          </w:p>
        </w:tc>
        <w:tc>
          <w:tcPr>
            <w:tcW w:w="2180"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9" w:line="219" w:lineRule="auto"/>
              <w:ind w:left="553"/>
              <w:rPr>
                <w:rFonts w:ascii="宋体" w:hAnsi="宋体" w:eastAsia="宋体" w:cs="宋体"/>
                <w:sz w:val="18"/>
                <w:szCs w:val="18"/>
              </w:rPr>
            </w:pPr>
            <w:r>
              <w:rPr>
                <w:rFonts w:ascii="宋体" w:hAnsi="宋体" w:eastAsia="宋体" w:cs="宋体"/>
                <w:b/>
                <w:bCs/>
                <w:spacing w:val="-4"/>
                <w:sz w:val="18"/>
                <w:szCs w:val="18"/>
              </w:rPr>
              <w:t>功能分类科目</w:t>
            </w:r>
          </w:p>
        </w:tc>
        <w:tc>
          <w:tcPr>
            <w:tcW w:w="4497" w:type="dxa"/>
            <w:gridSpan w:val="4"/>
            <w:vAlign w:val="top"/>
          </w:tcPr>
          <w:p>
            <w:pPr>
              <w:spacing w:line="266" w:lineRule="auto"/>
              <w:rPr>
                <w:rFonts w:ascii="Arial"/>
                <w:sz w:val="21"/>
              </w:rPr>
            </w:pPr>
          </w:p>
          <w:p>
            <w:pPr>
              <w:spacing w:before="59" w:line="219" w:lineRule="auto"/>
              <w:ind w:left="1986"/>
              <w:rPr>
                <w:rFonts w:ascii="宋体" w:hAnsi="宋体" w:eastAsia="宋体" w:cs="宋体"/>
                <w:sz w:val="18"/>
                <w:szCs w:val="18"/>
              </w:rPr>
            </w:pPr>
            <w:r>
              <w:rPr>
                <w:rFonts w:ascii="宋体" w:hAnsi="宋体" w:eastAsia="宋体" w:cs="宋体"/>
                <w:b/>
                <w:bCs/>
                <w:spacing w:val="-6"/>
                <w:sz w:val="18"/>
                <w:szCs w:val="18"/>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682" w:type="dxa"/>
            <w:vMerge w:val="continue"/>
            <w:tcBorders>
              <w:top w:val="nil"/>
            </w:tcBorders>
            <w:vAlign w:val="top"/>
          </w:tcPr>
          <w:p>
            <w:pPr>
              <w:rPr>
                <w:rFonts w:ascii="Arial"/>
                <w:sz w:val="21"/>
              </w:rPr>
            </w:pPr>
          </w:p>
        </w:tc>
        <w:tc>
          <w:tcPr>
            <w:tcW w:w="998" w:type="dxa"/>
            <w:vMerge w:val="continue"/>
            <w:tcBorders>
              <w:top w:val="nil"/>
            </w:tcBorders>
            <w:vAlign w:val="top"/>
          </w:tcPr>
          <w:p>
            <w:pPr>
              <w:rPr>
                <w:rFonts w:ascii="Arial"/>
                <w:sz w:val="21"/>
              </w:rPr>
            </w:pPr>
          </w:p>
        </w:tc>
        <w:tc>
          <w:tcPr>
            <w:tcW w:w="2180" w:type="dxa"/>
            <w:vMerge w:val="continue"/>
            <w:tcBorders>
              <w:top w:val="nil"/>
            </w:tcBorders>
            <w:vAlign w:val="top"/>
          </w:tcPr>
          <w:p>
            <w:pPr>
              <w:rPr>
                <w:rFonts w:ascii="Arial"/>
                <w:sz w:val="21"/>
              </w:rPr>
            </w:pPr>
          </w:p>
        </w:tc>
        <w:tc>
          <w:tcPr>
            <w:tcW w:w="885"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8" w:line="221" w:lineRule="auto"/>
              <w:ind w:left="271"/>
              <w:rPr>
                <w:rFonts w:ascii="宋体" w:hAnsi="宋体" w:eastAsia="宋体" w:cs="宋体"/>
                <w:sz w:val="18"/>
                <w:szCs w:val="18"/>
              </w:rPr>
            </w:pPr>
            <w:r>
              <w:rPr>
                <w:rFonts w:ascii="宋体" w:hAnsi="宋体" w:eastAsia="宋体" w:cs="宋体"/>
                <w:b/>
                <w:bCs/>
                <w:spacing w:val="-8"/>
                <w:sz w:val="18"/>
                <w:szCs w:val="18"/>
              </w:rPr>
              <w:t>小计</w:t>
            </w:r>
          </w:p>
        </w:tc>
        <w:tc>
          <w:tcPr>
            <w:tcW w:w="1154" w:type="dxa"/>
            <w:vAlign w:val="top"/>
          </w:tcPr>
          <w:p>
            <w:pPr>
              <w:spacing w:line="282" w:lineRule="auto"/>
              <w:rPr>
                <w:rFonts w:ascii="Arial"/>
                <w:sz w:val="21"/>
              </w:rPr>
            </w:pPr>
          </w:p>
          <w:p>
            <w:pPr>
              <w:spacing w:line="282" w:lineRule="auto"/>
              <w:rPr>
                <w:rFonts w:ascii="Arial"/>
                <w:sz w:val="21"/>
              </w:rPr>
            </w:pPr>
          </w:p>
          <w:p>
            <w:pPr>
              <w:spacing w:before="59" w:line="219" w:lineRule="auto"/>
              <w:ind w:left="133"/>
              <w:rPr>
                <w:rFonts w:ascii="宋体" w:hAnsi="宋体" w:eastAsia="宋体" w:cs="宋体"/>
                <w:sz w:val="18"/>
                <w:szCs w:val="18"/>
              </w:rPr>
            </w:pPr>
            <w:r>
              <w:rPr>
                <w:rFonts w:ascii="宋体" w:hAnsi="宋体" w:eastAsia="宋体" w:cs="宋体"/>
                <w:b/>
                <w:bCs/>
                <w:spacing w:val="-4"/>
                <w:sz w:val="18"/>
                <w:szCs w:val="18"/>
              </w:rPr>
              <w:t>一般公共预</w:t>
            </w:r>
          </w:p>
          <w:p>
            <w:pPr>
              <w:spacing w:line="325" w:lineRule="auto"/>
              <w:rPr>
                <w:rFonts w:ascii="Arial"/>
                <w:sz w:val="21"/>
              </w:rPr>
            </w:pPr>
          </w:p>
          <w:p>
            <w:pPr>
              <w:spacing w:before="59" w:line="219" w:lineRule="auto"/>
              <w:ind w:left="132"/>
              <w:rPr>
                <w:rFonts w:ascii="宋体" w:hAnsi="宋体" w:eastAsia="宋体" w:cs="宋体"/>
                <w:sz w:val="18"/>
                <w:szCs w:val="18"/>
              </w:rPr>
            </w:pPr>
            <w:r>
              <w:rPr>
                <w:rFonts w:ascii="宋体" w:hAnsi="宋体" w:eastAsia="宋体" w:cs="宋体"/>
                <w:b/>
                <w:bCs/>
                <w:spacing w:val="-4"/>
                <w:sz w:val="18"/>
                <w:szCs w:val="18"/>
              </w:rPr>
              <w:t>算财政拨款</w:t>
            </w:r>
          </w:p>
        </w:tc>
        <w:tc>
          <w:tcPr>
            <w:tcW w:w="1064" w:type="dxa"/>
            <w:vAlign w:val="top"/>
          </w:tcPr>
          <w:p>
            <w:pPr>
              <w:spacing w:line="265" w:lineRule="auto"/>
              <w:rPr>
                <w:rFonts w:ascii="Arial"/>
                <w:sz w:val="21"/>
              </w:rPr>
            </w:pPr>
          </w:p>
          <w:p>
            <w:pPr>
              <w:spacing w:before="59" w:line="219" w:lineRule="auto"/>
              <w:ind w:left="176"/>
              <w:rPr>
                <w:rFonts w:ascii="宋体" w:hAnsi="宋体" w:eastAsia="宋体" w:cs="宋体"/>
                <w:sz w:val="18"/>
                <w:szCs w:val="18"/>
              </w:rPr>
            </w:pPr>
            <w:r>
              <w:rPr>
                <w:rFonts w:ascii="宋体" w:hAnsi="宋体" w:eastAsia="宋体" w:cs="宋体"/>
                <w:b/>
                <w:bCs/>
                <w:spacing w:val="-3"/>
                <w:sz w:val="18"/>
                <w:szCs w:val="18"/>
              </w:rPr>
              <w:t>政府性基</w:t>
            </w:r>
          </w:p>
          <w:p>
            <w:pPr>
              <w:spacing w:line="326" w:lineRule="auto"/>
              <w:rPr>
                <w:rFonts w:ascii="Arial"/>
                <w:sz w:val="21"/>
              </w:rPr>
            </w:pPr>
          </w:p>
          <w:p>
            <w:pPr>
              <w:spacing w:before="59" w:line="219" w:lineRule="auto"/>
              <w:ind w:left="178"/>
              <w:rPr>
                <w:rFonts w:ascii="宋体" w:hAnsi="宋体" w:eastAsia="宋体" w:cs="宋体"/>
                <w:sz w:val="18"/>
                <w:szCs w:val="18"/>
              </w:rPr>
            </w:pPr>
            <w:r>
              <w:rPr>
                <w:rFonts w:ascii="宋体" w:hAnsi="宋体" w:eastAsia="宋体" w:cs="宋体"/>
                <w:b/>
                <w:bCs/>
                <w:spacing w:val="-4"/>
                <w:sz w:val="18"/>
                <w:szCs w:val="18"/>
              </w:rPr>
              <w:t>金预算财</w:t>
            </w:r>
          </w:p>
          <w:p>
            <w:pPr>
              <w:spacing w:line="325" w:lineRule="auto"/>
              <w:rPr>
                <w:rFonts w:ascii="Arial"/>
                <w:sz w:val="21"/>
              </w:rPr>
            </w:pPr>
          </w:p>
          <w:p>
            <w:pPr>
              <w:spacing w:before="59" w:line="219" w:lineRule="auto"/>
              <w:ind w:left="264"/>
              <w:rPr>
                <w:rFonts w:ascii="宋体" w:hAnsi="宋体" w:eastAsia="宋体" w:cs="宋体"/>
                <w:sz w:val="18"/>
                <w:szCs w:val="18"/>
              </w:rPr>
            </w:pPr>
            <w:r>
              <w:rPr>
                <w:rFonts w:ascii="宋体" w:hAnsi="宋体" w:eastAsia="宋体" w:cs="宋体"/>
                <w:b/>
                <w:bCs/>
                <w:spacing w:val="-4"/>
                <w:sz w:val="18"/>
                <w:szCs w:val="18"/>
              </w:rPr>
              <w:t>政拨款</w:t>
            </w:r>
          </w:p>
        </w:tc>
        <w:tc>
          <w:tcPr>
            <w:tcW w:w="1394" w:type="dxa"/>
            <w:vAlign w:val="top"/>
          </w:tcPr>
          <w:p>
            <w:pPr>
              <w:spacing w:line="282" w:lineRule="auto"/>
              <w:rPr>
                <w:rFonts w:ascii="Arial"/>
                <w:sz w:val="21"/>
              </w:rPr>
            </w:pPr>
          </w:p>
          <w:p>
            <w:pPr>
              <w:spacing w:line="282" w:lineRule="auto"/>
              <w:rPr>
                <w:rFonts w:ascii="Arial"/>
                <w:sz w:val="21"/>
              </w:rPr>
            </w:pPr>
          </w:p>
          <w:p>
            <w:pPr>
              <w:spacing w:before="58" w:line="219" w:lineRule="auto"/>
              <w:ind w:left="176"/>
              <w:rPr>
                <w:rFonts w:ascii="宋体" w:hAnsi="宋体" w:eastAsia="宋体" w:cs="宋体"/>
                <w:sz w:val="18"/>
                <w:szCs w:val="18"/>
              </w:rPr>
            </w:pPr>
            <w:r>
              <w:rPr>
                <w:rFonts w:ascii="宋体" w:hAnsi="宋体" w:eastAsia="宋体" w:cs="宋体"/>
                <w:b/>
                <w:bCs/>
                <w:spacing w:val="-6"/>
                <w:sz w:val="18"/>
                <w:szCs w:val="18"/>
              </w:rPr>
              <w:t>国有资本经营</w:t>
            </w:r>
          </w:p>
          <w:p>
            <w:pPr>
              <w:spacing w:line="326" w:lineRule="auto"/>
              <w:rPr>
                <w:rFonts w:ascii="Arial"/>
                <w:sz w:val="21"/>
              </w:rPr>
            </w:pPr>
          </w:p>
          <w:p>
            <w:pPr>
              <w:spacing w:before="59" w:line="219" w:lineRule="auto"/>
              <w:ind w:left="160"/>
              <w:rPr>
                <w:rFonts w:ascii="宋体" w:hAnsi="宋体" w:eastAsia="宋体" w:cs="宋体"/>
                <w:sz w:val="18"/>
                <w:szCs w:val="18"/>
              </w:rPr>
            </w:pPr>
            <w:r>
              <w:rPr>
                <w:rFonts w:ascii="宋体" w:hAnsi="宋体" w:eastAsia="宋体" w:cs="宋体"/>
                <w:b/>
                <w:bCs/>
                <w:spacing w:val="-3"/>
                <w:sz w:val="18"/>
                <w:szCs w:val="18"/>
              </w:rPr>
              <w:t>预算财政拨款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9"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一、一般公共预算</w:t>
            </w:r>
          </w:p>
          <w:p>
            <w:pPr>
              <w:spacing w:line="325"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2"/>
                <w:sz w:val="18"/>
                <w:szCs w:val="18"/>
              </w:rPr>
              <w:t>财政拨款</w:t>
            </w:r>
          </w:p>
        </w:tc>
        <w:tc>
          <w:tcPr>
            <w:tcW w:w="998" w:type="dxa"/>
            <w:vAlign w:val="top"/>
          </w:tcPr>
          <w:p>
            <w:pPr>
              <w:spacing w:line="301" w:lineRule="auto"/>
              <w:rPr>
                <w:rFonts w:ascii="Arial"/>
                <w:sz w:val="21"/>
              </w:rPr>
            </w:pPr>
          </w:p>
          <w:p>
            <w:pPr>
              <w:spacing w:line="301" w:lineRule="auto"/>
              <w:rPr>
                <w:rFonts w:ascii="Arial"/>
                <w:sz w:val="21"/>
              </w:rPr>
            </w:pPr>
          </w:p>
          <w:p>
            <w:pPr>
              <w:spacing w:before="52"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693.39</w:t>
            </w:r>
          </w:p>
        </w:tc>
        <w:tc>
          <w:tcPr>
            <w:tcW w:w="2180" w:type="dxa"/>
            <w:vAlign w:val="top"/>
          </w:tcPr>
          <w:p>
            <w:pPr>
              <w:spacing w:line="283" w:lineRule="auto"/>
              <w:rPr>
                <w:rFonts w:ascii="Arial"/>
                <w:sz w:val="21"/>
              </w:rPr>
            </w:pPr>
          </w:p>
          <w:p>
            <w:pPr>
              <w:spacing w:line="284"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1"/>
                <w:sz w:val="18"/>
                <w:szCs w:val="18"/>
              </w:rPr>
              <w:t>一、一般公共服务支出</w:t>
            </w:r>
          </w:p>
        </w:tc>
        <w:tc>
          <w:tcPr>
            <w:tcW w:w="885" w:type="dxa"/>
            <w:vAlign w:val="top"/>
          </w:tcPr>
          <w:p>
            <w:pPr>
              <w:spacing w:line="301" w:lineRule="auto"/>
              <w:rPr>
                <w:rFonts w:ascii="Arial"/>
                <w:sz w:val="21"/>
              </w:rPr>
            </w:pPr>
          </w:p>
          <w:p>
            <w:pPr>
              <w:spacing w:line="301" w:lineRule="auto"/>
              <w:rPr>
                <w:rFonts w:ascii="Arial"/>
                <w:sz w:val="21"/>
              </w:rPr>
            </w:pPr>
          </w:p>
          <w:p>
            <w:pPr>
              <w:spacing w:before="52" w:line="188"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634.18</w:t>
            </w:r>
          </w:p>
        </w:tc>
        <w:tc>
          <w:tcPr>
            <w:tcW w:w="1154" w:type="dxa"/>
            <w:vAlign w:val="top"/>
          </w:tcPr>
          <w:p>
            <w:pPr>
              <w:spacing w:line="301" w:lineRule="auto"/>
              <w:rPr>
                <w:rFonts w:ascii="Arial"/>
                <w:sz w:val="21"/>
              </w:rPr>
            </w:pPr>
          </w:p>
          <w:p>
            <w:pPr>
              <w:spacing w:line="301" w:lineRule="auto"/>
              <w:rPr>
                <w:rFonts w:ascii="Arial"/>
                <w:sz w:val="21"/>
              </w:rPr>
            </w:pPr>
          </w:p>
          <w:p>
            <w:pPr>
              <w:spacing w:before="52"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634.18</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9"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
                <w:sz w:val="18"/>
                <w:szCs w:val="18"/>
              </w:rPr>
              <w:t>二、政府性基金预</w:t>
            </w:r>
          </w:p>
          <w:p>
            <w:pPr>
              <w:spacing w:line="326"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算财政拨款</w:t>
            </w:r>
          </w:p>
        </w:tc>
        <w:tc>
          <w:tcPr>
            <w:tcW w:w="998" w:type="dxa"/>
            <w:vAlign w:val="top"/>
          </w:tcPr>
          <w:p>
            <w:pPr>
              <w:rPr>
                <w:rFonts w:ascii="Arial"/>
                <w:sz w:val="21"/>
              </w:rPr>
            </w:pPr>
          </w:p>
        </w:tc>
        <w:tc>
          <w:tcPr>
            <w:tcW w:w="2180" w:type="dxa"/>
            <w:vAlign w:val="top"/>
          </w:tcPr>
          <w:p>
            <w:pPr>
              <w:spacing w:line="284" w:lineRule="auto"/>
              <w:rPr>
                <w:rFonts w:ascii="Arial"/>
                <w:sz w:val="21"/>
              </w:rPr>
            </w:pPr>
          </w:p>
          <w:p>
            <w:pPr>
              <w:spacing w:line="284" w:lineRule="auto"/>
              <w:rPr>
                <w:rFonts w:ascii="Arial"/>
                <w:sz w:val="21"/>
              </w:rPr>
            </w:pPr>
          </w:p>
          <w:p>
            <w:pPr>
              <w:spacing w:before="58" w:line="220" w:lineRule="auto"/>
              <w:ind w:left="114"/>
              <w:rPr>
                <w:rFonts w:ascii="宋体" w:hAnsi="宋体" w:eastAsia="宋体" w:cs="宋体"/>
                <w:sz w:val="18"/>
                <w:szCs w:val="18"/>
              </w:rPr>
            </w:pPr>
            <w:r>
              <w:rPr>
                <w:rFonts w:ascii="宋体" w:hAnsi="宋体" w:eastAsia="宋体" w:cs="宋体"/>
                <w:spacing w:val="-2"/>
                <w:sz w:val="18"/>
                <w:szCs w:val="18"/>
              </w:rPr>
              <w:t>二、外交支出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70" w:lineRule="auto"/>
              <w:rPr>
                <w:rFonts w:ascii="Arial"/>
                <w:sz w:val="21"/>
              </w:rPr>
            </w:pPr>
          </w:p>
          <w:p>
            <w:pPr>
              <w:spacing w:before="58" w:line="219" w:lineRule="auto"/>
              <w:ind w:left="115"/>
              <w:rPr>
                <w:rFonts w:ascii="宋体" w:hAnsi="宋体" w:eastAsia="宋体" w:cs="宋体"/>
                <w:sz w:val="18"/>
                <w:szCs w:val="18"/>
              </w:rPr>
            </w:pPr>
            <w:r>
              <w:rPr>
                <w:rFonts w:ascii="宋体" w:hAnsi="宋体" w:eastAsia="宋体" w:cs="宋体"/>
                <w:spacing w:val="-1"/>
                <w:sz w:val="18"/>
                <w:szCs w:val="18"/>
              </w:rPr>
              <w:t>三、国有资本经营</w:t>
            </w:r>
          </w:p>
          <w:p>
            <w:pPr>
              <w:spacing w:line="326"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预算财政拨款</w:t>
            </w:r>
          </w:p>
        </w:tc>
        <w:tc>
          <w:tcPr>
            <w:tcW w:w="998" w:type="dxa"/>
            <w:vAlign w:val="top"/>
          </w:tcPr>
          <w:p>
            <w:pPr>
              <w:rPr>
                <w:rFonts w:ascii="Arial"/>
                <w:sz w:val="21"/>
              </w:rPr>
            </w:pPr>
          </w:p>
        </w:tc>
        <w:tc>
          <w:tcPr>
            <w:tcW w:w="2180" w:type="dxa"/>
            <w:vAlign w:val="top"/>
          </w:tcPr>
          <w:p>
            <w:pPr>
              <w:spacing w:line="284" w:lineRule="auto"/>
              <w:rPr>
                <w:rFonts w:ascii="Arial"/>
                <w:sz w:val="21"/>
              </w:rPr>
            </w:pPr>
          </w:p>
          <w:p>
            <w:pPr>
              <w:spacing w:line="284" w:lineRule="auto"/>
              <w:rPr>
                <w:rFonts w:ascii="Arial"/>
                <w:sz w:val="21"/>
              </w:rPr>
            </w:pPr>
          </w:p>
          <w:p>
            <w:pPr>
              <w:spacing w:before="59" w:line="220" w:lineRule="auto"/>
              <w:ind w:left="111"/>
              <w:rPr>
                <w:rFonts w:ascii="宋体" w:hAnsi="宋体" w:eastAsia="宋体" w:cs="宋体"/>
                <w:sz w:val="18"/>
                <w:szCs w:val="18"/>
              </w:rPr>
            </w:pPr>
            <w:r>
              <w:rPr>
                <w:rFonts w:ascii="宋体" w:hAnsi="宋体" w:eastAsia="宋体" w:cs="宋体"/>
                <w:spacing w:val="-2"/>
                <w:sz w:val="18"/>
                <w:szCs w:val="18"/>
              </w:rPr>
              <w:t>三、国防支出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1" w:lineRule="auto"/>
              <w:rPr>
                <w:rFonts w:ascii="Arial"/>
                <w:sz w:val="21"/>
              </w:rPr>
            </w:pPr>
          </w:p>
          <w:p>
            <w:pPr>
              <w:spacing w:before="58" w:line="219" w:lineRule="auto"/>
              <w:ind w:left="128"/>
              <w:rPr>
                <w:rFonts w:ascii="宋体" w:hAnsi="宋体" w:eastAsia="宋体" w:cs="宋体"/>
                <w:sz w:val="18"/>
                <w:szCs w:val="18"/>
              </w:rPr>
            </w:pPr>
            <w:r>
              <w:rPr>
                <w:rFonts w:ascii="宋体" w:hAnsi="宋体" w:eastAsia="宋体" w:cs="宋体"/>
                <w:spacing w:val="-3"/>
                <w:sz w:val="18"/>
                <w:szCs w:val="18"/>
              </w:rPr>
              <w:t>四、公共安全支出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2"/>
                <w:sz w:val="18"/>
                <w:szCs w:val="18"/>
              </w:rPr>
              <w:t>五、教育支出</w:t>
            </w:r>
          </w:p>
        </w:tc>
        <w:tc>
          <w:tcPr>
            <w:tcW w:w="885" w:type="dxa"/>
            <w:vAlign w:val="top"/>
          </w:tcPr>
          <w:p>
            <w:pPr>
              <w:spacing w:line="308" w:lineRule="auto"/>
              <w:rPr>
                <w:rFonts w:ascii="Arial"/>
                <w:sz w:val="21"/>
              </w:rPr>
            </w:pPr>
          </w:p>
          <w:p>
            <w:pPr>
              <w:spacing w:before="52"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0.93</w:t>
            </w:r>
          </w:p>
        </w:tc>
        <w:tc>
          <w:tcPr>
            <w:tcW w:w="1154" w:type="dxa"/>
            <w:vAlign w:val="top"/>
          </w:tcPr>
          <w:p>
            <w:pPr>
              <w:spacing w:line="308" w:lineRule="auto"/>
              <w:rPr>
                <w:rFonts w:ascii="Arial"/>
                <w:sz w:val="21"/>
              </w:rPr>
            </w:pPr>
          </w:p>
          <w:p>
            <w:pPr>
              <w:spacing w:before="52" w:line="188"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0.93</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9" w:lineRule="auto"/>
              <w:rPr>
                <w:rFonts w:ascii="Arial"/>
                <w:sz w:val="21"/>
              </w:rPr>
            </w:pPr>
          </w:p>
          <w:p>
            <w:pPr>
              <w:spacing w:before="59" w:line="219" w:lineRule="auto"/>
              <w:ind w:left="113"/>
              <w:rPr>
                <w:rFonts w:ascii="宋体" w:hAnsi="宋体" w:eastAsia="宋体" w:cs="宋体"/>
                <w:sz w:val="18"/>
                <w:szCs w:val="18"/>
              </w:rPr>
            </w:pPr>
            <w:r>
              <w:rPr>
                <w:rFonts w:ascii="宋体" w:hAnsi="宋体" w:eastAsia="宋体" w:cs="宋体"/>
                <w:spacing w:val="-2"/>
                <w:sz w:val="18"/>
                <w:szCs w:val="18"/>
              </w:rPr>
              <w:t>六、科学技术支出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1" w:lineRule="auto"/>
              <w:rPr>
                <w:rFonts w:ascii="Arial"/>
                <w:sz w:val="21"/>
              </w:rPr>
            </w:pPr>
          </w:p>
          <w:p>
            <w:pPr>
              <w:spacing w:before="59" w:line="219" w:lineRule="auto"/>
              <w:ind w:left="111"/>
              <w:rPr>
                <w:rFonts w:ascii="宋体" w:hAnsi="宋体" w:eastAsia="宋体" w:cs="宋体"/>
                <w:sz w:val="18"/>
                <w:szCs w:val="18"/>
              </w:rPr>
            </w:pPr>
            <w:r>
              <w:rPr>
                <w:rFonts w:ascii="宋体" w:hAnsi="宋体" w:eastAsia="宋体" w:cs="宋体"/>
                <w:spacing w:val="-2"/>
                <w:sz w:val="18"/>
                <w:szCs w:val="18"/>
              </w:rPr>
              <w:t>七、文化旅游体育与传媒</w:t>
            </w:r>
          </w:p>
          <w:p>
            <w:pPr>
              <w:spacing w:line="326" w:lineRule="auto"/>
              <w:rPr>
                <w:rFonts w:ascii="Arial"/>
                <w:sz w:val="21"/>
              </w:rPr>
            </w:pPr>
          </w:p>
          <w:p>
            <w:pPr>
              <w:spacing w:before="58" w:line="220" w:lineRule="auto"/>
              <w:ind w:left="112"/>
              <w:rPr>
                <w:rFonts w:ascii="宋体" w:hAnsi="宋体" w:eastAsia="宋体" w:cs="宋体"/>
                <w:sz w:val="18"/>
                <w:szCs w:val="18"/>
              </w:rPr>
            </w:pPr>
            <w:r>
              <w:rPr>
                <w:rFonts w:ascii="宋体" w:hAnsi="宋体" w:eastAsia="宋体" w:cs="宋体"/>
                <w:spacing w:val="-4"/>
                <w:sz w:val="18"/>
                <w:szCs w:val="18"/>
              </w:rPr>
              <w:t>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2" w:lineRule="auto"/>
              <w:rPr>
                <w:rFonts w:ascii="Arial"/>
                <w:sz w:val="21"/>
              </w:rPr>
            </w:pPr>
          </w:p>
          <w:p>
            <w:pPr>
              <w:spacing w:before="58" w:line="219" w:lineRule="auto"/>
              <w:ind w:left="114"/>
              <w:rPr>
                <w:rFonts w:ascii="宋体" w:hAnsi="宋体" w:eastAsia="宋体" w:cs="宋体"/>
                <w:sz w:val="18"/>
                <w:szCs w:val="18"/>
              </w:rPr>
            </w:pPr>
            <w:r>
              <w:rPr>
                <w:rFonts w:ascii="宋体" w:hAnsi="宋体" w:eastAsia="宋体" w:cs="宋体"/>
                <w:spacing w:val="-3"/>
                <w:sz w:val="18"/>
                <w:szCs w:val="18"/>
              </w:rPr>
              <w:t>八、社会保障和就业支出</w:t>
            </w:r>
          </w:p>
        </w:tc>
        <w:tc>
          <w:tcPr>
            <w:tcW w:w="885" w:type="dxa"/>
            <w:vAlign w:val="top"/>
          </w:tcPr>
          <w:p>
            <w:pPr>
              <w:spacing w:line="308" w:lineRule="auto"/>
              <w:rPr>
                <w:rFonts w:ascii="Arial"/>
                <w:sz w:val="21"/>
              </w:rPr>
            </w:pPr>
          </w:p>
          <w:p>
            <w:pPr>
              <w:spacing w:before="51"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30.47</w:t>
            </w:r>
          </w:p>
        </w:tc>
        <w:tc>
          <w:tcPr>
            <w:tcW w:w="1154" w:type="dxa"/>
            <w:vAlign w:val="top"/>
          </w:tcPr>
          <w:p>
            <w:pPr>
              <w:spacing w:line="308" w:lineRule="auto"/>
              <w:rPr>
                <w:rFonts w:ascii="Arial"/>
                <w:sz w:val="21"/>
              </w:rPr>
            </w:pPr>
          </w:p>
          <w:p>
            <w:pPr>
              <w:spacing w:before="51" w:line="188" w:lineRule="auto"/>
              <w:ind w:left="1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30.47</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2"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2"/>
                <w:sz w:val="18"/>
                <w:szCs w:val="18"/>
              </w:rPr>
              <w:t>九、卫生健康支出</w:t>
            </w:r>
          </w:p>
        </w:tc>
        <w:tc>
          <w:tcPr>
            <w:tcW w:w="885" w:type="dxa"/>
            <w:vAlign w:val="top"/>
          </w:tcPr>
          <w:p>
            <w:pPr>
              <w:spacing w:line="307" w:lineRule="auto"/>
              <w:rPr>
                <w:rFonts w:ascii="Arial"/>
                <w:sz w:val="21"/>
              </w:rPr>
            </w:pPr>
          </w:p>
          <w:p>
            <w:pPr>
              <w:spacing w:before="52" w:line="188"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12.61</w:t>
            </w:r>
          </w:p>
        </w:tc>
        <w:tc>
          <w:tcPr>
            <w:tcW w:w="1154" w:type="dxa"/>
            <w:vAlign w:val="top"/>
          </w:tcPr>
          <w:p>
            <w:pPr>
              <w:spacing w:line="307" w:lineRule="auto"/>
              <w:rPr>
                <w:rFonts w:ascii="Arial"/>
                <w:sz w:val="21"/>
              </w:rPr>
            </w:pPr>
          </w:p>
          <w:p>
            <w:pPr>
              <w:spacing w:before="52" w:line="188" w:lineRule="auto"/>
              <w:ind w:left="1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12.61</w:t>
            </w:r>
          </w:p>
        </w:tc>
        <w:tc>
          <w:tcPr>
            <w:tcW w:w="1064" w:type="dxa"/>
            <w:vAlign w:val="top"/>
          </w:tcPr>
          <w:p>
            <w:pPr>
              <w:rPr>
                <w:rFonts w:ascii="Arial"/>
                <w:sz w:val="21"/>
              </w:rPr>
            </w:pPr>
          </w:p>
        </w:tc>
        <w:tc>
          <w:tcPr>
            <w:tcW w:w="1394"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130" w:bottom="0" w:left="1422" w:header="0" w:footer="0" w:gutter="0"/>
        </w:sectPr>
      </w:pPr>
    </w:p>
    <w:p>
      <w:pPr>
        <w:spacing w:before="35"/>
      </w:pPr>
    </w:p>
    <w:p>
      <w:pPr>
        <w:spacing w:before="34"/>
      </w:pPr>
    </w:p>
    <w:tbl>
      <w:tblPr>
        <w:tblStyle w:val="5"/>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998"/>
        <w:gridCol w:w="2180"/>
        <w:gridCol w:w="885"/>
        <w:gridCol w:w="1154"/>
        <w:gridCol w:w="1064"/>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682" w:type="dxa"/>
            <w:tcBorders>
              <w:top w:val="nil"/>
            </w:tcBorders>
            <w:vAlign w:val="top"/>
          </w:tcPr>
          <w:p>
            <w:pPr>
              <w:rPr>
                <w:rFonts w:ascii="Arial"/>
                <w:sz w:val="21"/>
              </w:rPr>
            </w:pPr>
          </w:p>
        </w:tc>
        <w:tc>
          <w:tcPr>
            <w:tcW w:w="998" w:type="dxa"/>
            <w:tcBorders>
              <w:top w:val="nil"/>
            </w:tcBorders>
            <w:vAlign w:val="top"/>
          </w:tcPr>
          <w:p>
            <w:pPr>
              <w:rPr>
                <w:rFonts w:ascii="Arial"/>
                <w:sz w:val="21"/>
              </w:rPr>
            </w:pPr>
          </w:p>
        </w:tc>
        <w:tc>
          <w:tcPr>
            <w:tcW w:w="2180" w:type="dxa"/>
            <w:tcBorders>
              <w:top w:val="nil"/>
            </w:tcBorders>
            <w:vAlign w:val="top"/>
          </w:tcPr>
          <w:p>
            <w:pPr>
              <w:spacing w:line="276" w:lineRule="auto"/>
              <w:rPr>
                <w:rFonts w:ascii="Arial"/>
                <w:sz w:val="21"/>
              </w:rPr>
            </w:pPr>
          </w:p>
          <w:p>
            <w:pPr>
              <w:spacing w:before="59" w:line="220" w:lineRule="auto"/>
              <w:ind w:left="112"/>
              <w:rPr>
                <w:rFonts w:ascii="宋体" w:hAnsi="宋体" w:eastAsia="宋体" w:cs="宋体"/>
                <w:sz w:val="18"/>
                <w:szCs w:val="18"/>
              </w:rPr>
            </w:pPr>
            <w:r>
              <w:rPr>
                <w:rFonts w:ascii="宋体" w:hAnsi="宋体" w:eastAsia="宋体" w:cs="宋体"/>
                <w:spacing w:val="-1"/>
                <w:sz w:val="18"/>
                <w:szCs w:val="18"/>
              </w:rPr>
              <w:t>十、节能环保支出</w:t>
            </w:r>
          </w:p>
        </w:tc>
        <w:tc>
          <w:tcPr>
            <w:tcW w:w="885" w:type="dxa"/>
            <w:tcBorders>
              <w:top w:val="nil"/>
            </w:tcBorders>
            <w:vAlign w:val="top"/>
          </w:tcPr>
          <w:p>
            <w:pPr>
              <w:rPr>
                <w:rFonts w:ascii="Arial"/>
                <w:sz w:val="21"/>
              </w:rPr>
            </w:pPr>
          </w:p>
        </w:tc>
        <w:tc>
          <w:tcPr>
            <w:tcW w:w="1154" w:type="dxa"/>
            <w:tcBorders>
              <w:top w:val="nil"/>
            </w:tcBorders>
            <w:vAlign w:val="top"/>
          </w:tcPr>
          <w:p>
            <w:pPr>
              <w:rPr>
                <w:rFonts w:ascii="Arial"/>
                <w:sz w:val="21"/>
              </w:rPr>
            </w:pPr>
          </w:p>
        </w:tc>
        <w:tc>
          <w:tcPr>
            <w:tcW w:w="1064" w:type="dxa"/>
            <w:tcBorders>
              <w:top w:val="nil"/>
            </w:tcBorders>
            <w:vAlign w:val="top"/>
          </w:tcPr>
          <w:p>
            <w:pPr>
              <w:rPr>
                <w:rFonts w:ascii="Arial"/>
                <w:sz w:val="21"/>
              </w:rPr>
            </w:pPr>
          </w:p>
        </w:tc>
        <w:tc>
          <w:tcPr>
            <w:tcW w:w="139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9" w:line="219" w:lineRule="auto"/>
              <w:ind w:left="112"/>
              <w:rPr>
                <w:rFonts w:ascii="宋体" w:hAnsi="宋体" w:eastAsia="宋体" w:cs="宋体"/>
                <w:sz w:val="18"/>
                <w:szCs w:val="18"/>
              </w:rPr>
            </w:pPr>
            <w:r>
              <w:rPr>
                <w:rFonts w:ascii="宋体" w:hAnsi="宋体" w:eastAsia="宋体" w:cs="宋体"/>
                <w:spacing w:val="-1"/>
                <w:sz w:val="18"/>
                <w:szCs w:val="18"/>
              </w:rPr>
              <w:t>十一、城乡社区支出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1"/>
                <w:sz w:val="18"/>
                <w:szCs w:val="18"/>
              </w:rPr>
              <w:t>十二、农林水支出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6" w:lineRule="auto"/>
              <w:rPr>
                <w:rFonts w:ascii="Arial"/>
                <w:sz w:val="21"/>
              </w:rPr>
            </w:pPr>
          </w:p>
          <w:p>
            <w:pPr>
              <w:spacing w:before="59" w:line="219" w:lineRule="auto"/>
              <w:ind w:left="112"/>
              <w:rPr>
                <w:rFonts w:ascii="宋体" w:hAnsi="宋体" w:eastAsia="宋体" w:cs="宋体"/>
                <w:sz w:val="18"/>
                <w:szCs w:val="18"/>
              </w:rPr>
            </w:pPr>
            <w:r>
              <w:rPr>
                <w:rFonts w:ascii="宋体" w:hAnsi="宋体" w:eastAsia="宋体" w:cs="宋体"/>
                <w:spacing w:val="-1"/>
                <w:sz w:val="18"/>
                <w:szCs w:val="18"/>
              </w:rPr>
              <w:t>十三、交通运输支出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6"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3"/>
                <w:sz w:val="18"/>
                <w:szCs w:val="18"/>
              </w:rPr>
              <w:t>十四、资源勘探信息等支</w:t>
            </w:r>
          </w:p>
          <w:p>
            <w:pPr>
              <w:spacing w:line="325" w:lineRule="auto"/>
              <w:rPr>
                <w:rFonts w:ascii="Arial"/>
                <w:sz w:val="21"/>
              </w:rPr>
            </w:pPr>
          </w:p>
          <w:p>
            <w:pPr>
              <w:spacing w:before="59" w:line="223" w:lineRule="auto"/>
              <w:ind w:left="127"/>
              <w:rPr>
                <w:rFonts w:ascii="宋体" w:hAnsi="宋体" w:eastAsia="宋体" w:cs="宋体"/>
                <w:sz w:val="18"/>
                <w:szCs w:val="18"/>
              </w:rPr>
            </w:pPr>
            <w:r>
              <w:rPr>
                <w:rFonts w:ascii="宋体" w:hAnsi="宋体" w:eastAsia="宋体" w:cs="宋体"/>
                <w:sz w:val="18"/>
                <w:szCs w:val="18"/>
              </w:rPr>
              <w:t>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9"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3"/>
                <w:sz w:val="18"/>
                <w:szCs w:val="18"/>
              </w:rPr>
              <w:t>十五、商业服务业等支出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8" w:lineRule="auto"/>
              <w:rPr>
                <w:rFonts w:ascii="Arial"/>
                <w:sz w:val="21"/>
              </w:rPr>
            </w:pPr>
          </w:p>
          <w:p>
            <w:pPr>
              <w:spacing w:before="59" w:line="220" w:lineRule="auto"/>
              <w:ind w:left="112"/>
              <w:rPr>
                <w:rFonts w:ascii="宋体" w:hAnsi="宋体" w:eastAsia="宋体" w:cs="宋体"/>
                <w:sz w:val="18"/>
                <w:szCs w:val="18"/>
              </w:rPr>
            </w:pPr>
            <w:r>
              <w:rPr>
                <w:rFonts w:ascii="宋体" w:hAnsi="宋体" w:eastAsia="宋体" w:cs="宋体"/>
                <w:spacing w:val="-2"/>
                <w:sz w:val="18"/>
                <w:szCs w:val="18"/>
              </w:rPr>
              <w:t>十六、金融支出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8" w:lineRule="auto"/>
              <w:rPr>
                <w:rFonts w:ascii="Arial"/>
                <w:sz w:val="21"/>
              </w:rPr>
            </w:pPr>
          </w:p>
          <w:p>
            <w:pPr>
              <w:spacing w:before="58" w:line="220" w:lineRule="auto"/>
              <w:ind w:left="112"/>
              <w:rPr>
                <w:rFonts w:ascii="宋体" w:hAnsi="宋体" w:eastAsia="宋体" w:cs="宋体"/>
                <w:sz w:val="18"/>
                <w:szCs w:val="18"/>
              </w:rPr>
            </w:pPr>
            <w:r>
              <w:rPr>
                <w:rFonts w:ascii="宋体" w:hAnsi="宋体" w:eastAsia="宋体" w:cs="宋体"/>
                <w:spacing w:val="-3"/>
                <w:sz w:val="18"/>
                <w:szCs w:val="18"/>
              </w:rPr>
              <w:t>十七、援助其他地区支出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8"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3"/>
                <w:sz w:val="18"/>
                <w:szCs w:val="18"/>
              </w:rPr>
              <w:t>十八、自然资源海洋气象</w:t>
            </w:r>
          </w:p>
          <w:p>
            <w:pPr>
              <w:spacing w:line="325" w:lineRule="auto"/>
              <w:rPr>
                <w:rFonts w:ascii="Arial"/>
                <w:sz w:val="21"/>
              </w:rPr>
            </w:pPr>
          </w:p>
          <w:p>
            <w:pPr>
              <w:spacing w:before="59" w:line="219" w:lineRule="auto"/>
              <w:ind w:left="113"/>
              <w:rPr>
                <w:rFonts w:ascii="宋体" w:hAnsi="宋体" w:eastAsia="宋体" w:cs="宋体"/>
                <w:sz w:val="18"/>
                <w:szCs w:val="18"/>
              </w:rPr>
            </w:pPr>
            <w:r>
              <w:rPr>
                <w:rFonts w:ascii="宋体" w:hAnsi="宋体" w:eastAsia="宋体" w:cs="宋体"/>
                <w:spacing w:val="-3"/>
                <w:sz w:val="18"/>
                <w:szCs w:val="18"/>
              </w:rPr>
              <w:t>等支出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8" w:lineRule="auto"/>
              <w:rPr>
                <w:rFonts w:ascii="Arial"/>
                <w:sz w:val="21"/>
              </w:rPr>
            </w:pPr>
          </w:p>
          <w:p>
            <w:pPr>
              <w:spacing w:before="59" w:line="219" w:lineRule="auto"/>
              <w:ind w:left="112"/>
              <w:rPr>
                <w:rFonts w:ascii="宋体" w:hAnsi="宋体" w:eastAsia="宋体" w:cs="宋体"/>
                <w:sz w:val="18"/>
                <w:szCs w:val="18"/>
              </w:rPr>
            </w:pPr>
            <w:r>
              <w:rPr>
                <w:rFonts w:ascii="宋体" w:hAnsi="宋体" w:eastAsia="宋体" w:cs="宋体"/>
                <w:spacing w:val="-1"/>
                <w:sz w:val="18"/>
                <w:szCs w:val="18"/>
              </w:rPr>
              <w:t>十九、住房保障支出</w:t>
            </w:r>
          </w:p>
        </w:tc>
        <w:tc>
          <w:tcPr>
            <w:tcW w:w="885" w:type="dxa"/>
            <w:vAlign w:val="top"/>
          </w:tcPr>
          <w:p>
            <w:pPr>
              <w:spacing w:line="306" w:lineRule="auto"/>
              <w:rPr>
                <w:rFonts w:ascii="Arial"/>
                <w:sz w:val="21"/>
              </w:rPr>
            </w:pPr>
          </w:p>
          <w:p>
            <w:pPr>
              <w:spacing w:before="51" w:line="188" w:lineRule="auto"/>
              <w:ind w:left="1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15.20</w:t>
            </w:r>
          </w:p>
        </w:tc>
        <w:tc>
          <w:tcPr>
            <w:tcW w:w="1154" w:type="dxa"/>
            <w:vAlign w:val="top"/>
          </w:tcPr>
          <w:p>
            <w:pPr>
              <w:spacing w:line="306" w:lineRule="auto"/>
              <w:rPr>
                <w:rFonts w:ascii="Arial"/>
                <w:sz w:val="21"/>
              </w:rPr>
            </w:pPr>
          </w:p>
          <w:p>
            <w:pPr>
              <w:spacing w:before="51" w:line="188" w:lineRule="auto"/>
              <w:ind w:left="1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15.20</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3"/>
                <w:sz w:val="18"/>
                <w:szCs w:val="18"/>
              </w:rPr>
              <w:t>二十、粮油物资储备支出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69"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3"/>
                <w:sz w:val="18"/>
                <w:szCs w:val="18"/>
              </w:rPr>
              <w:t>二十一、国有资本经营预</w:t>
            </w:r>
          </w:p>
          <w:p>
            <w:pPr>
              <w:spacing w:line="326" w:lineRule="auto"/>
              <w:rPr>
                <w:rFonts w:ascii="Arial"/>
                <w:sz w:val="21"/>
              </w:rPr>
            </w:pPr>
          </w:p>
          <w:p>
            <w:pPr>
              <w:spacing w:before="59" w:line="219" w:lineRule="auto"/>
              <w:ind w:left="113"/>
              <w:rPr>
                <w:rFonts w:ascii="宋体" w:hAnsi="宋体" w:eastAsia="宋体" w:cs="宋体"/>
                <w:sz w:val="18"/>
                <w:szCs w:val="18"/>
              </w:rPr>
            </w:pPr>
            <w:r>
              <w:rPr>
                <w:rFonts w:ascii="宋体" w:hAnsi="宋体" w:eastAsia="宋体" w:cs="宋体"/>
                <w:spacing w:val="-3"/>
                <w:sz w:val="18"/>
                <w:szCs w:val="18"/>
              </w:rPr>
              <w:t>算支出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9" w:line="220" w:lineRule="auto"/>
              <w:ind w:left="114"/>
              <w:rPr>
                <w:rFonts w:ascii="宋体" w:hAnsi="宋体" w:eastAsia="宋体" w:cs="宋体"/>
                <w:sz w:val="18"/>
                <w:szCs w:val="18"/>
              </w:rPr>
            </w:pPr>
            <w:r>
              <w:rPr>
                <w:rFonts w:ascii="宋体" w:hAnsi="宋体" w:eastAsia="宋体" w:cs="宋体"/>
                <w:spacing w:val="-3"/>
                <w:sz w:val="18"/>
                <w:szCs w:val="18"/>
              </w:rPr>
              <w:t>二十二、灾害防治及应急</w:t>
            </w:r>
          </w:p>
          <w:p>
            <w:pPr>
              <w:spacing w:line="325"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3"/>
                <w:sz w:val="18"/>
                <w:szCs w:val="18"/>
              </w:rPr>
              <w:t>管理支出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1" w:lineRule="auto"/>
              <w:rPr>
                <w:rFonts w:ascii="Arial"/>
                <w:sz w:val="21"/>
              </w:rPr>
            </w:pPr>
          </w:p>
          <w:p>
            <w:pPr>
              <w:spacing w:before="58" w:line="220" w:lineRule="auto"/>
              <w:ind w:left="114"/>
              <w:rPr>
                <w:rFonts w:ascii="宋体" w:hAnsi="宋体" w:eastAsia="宋体" w:cs="宋体"/>
                <w:sz w:val="18"/>
                <w:szCs w:val="18"/>
              </w:rPr>
            </w:pPr>
            <w:r>
              <w:rPr>
                <w:rFonts w:ascii="宋体" w:hAnsi="宋体" w:eastAsia="宋体" w:cs="宋体"/>
                <w:spacing w:val="-2"/>
                <w:sz w:val="18"/>
                <w:szCs w:val="18"/>
              </w:rPr>
              <w:t>二十三、其他支出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8" w:line="219" w:lineRule="auto"/>
              <w:ind w:left="114"/>
              <w:rPr>
                <w:rFonts w:ascii="宋体" w:hAnsi="宋体" w:eastAsia="宋体" w:cs="宋体"/>
                <w:sz w:val="18"/>
                <w:szCs w:val="18"/>
              </w:rPr>
            </w:pPr>
            <w:r>
              <w:rPr>
                <w:rFonts w:ascii="宋体" w:hAnsi="宋体" w:eastAsia="宋体" w:cs="宋体"/>
                <w:spacing w:val="-1"/>
                <w:sz w:val="18"/>
                <w:szCs w:val="18"/>
              </w:rPr>
              <w:t>二十四、债务还本支出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9" w:line="219" w:lineRule="auto"/>
              <w:ind w:left="114"/>
              <w:rPr>
                <w:rFonts w:ascii="宋体" w:hAnsi="宋体" w:eastAsia="宋体" w:cs="宋体"/>
                <w:sz w:val="18"/>
                <w:szCs w:val="18"/>
              </w:rPr>
            </w:pPr>
            <w:r>
              <w:rPr>
                <w:rFonts w:ascii="宋体" w:hAnsi="宋体" w:eastAsia="宋体" w:cs="宋体"/>
                <w:spacing w:val="-1"/>
                <w:sz w:val="18"/>
                <w:szCs w:val="18"/>
              </w:rPr>
              <w:t>二十五、债务付息支出</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682" w:type="dxa"/>
            <w:vAlign w:val="top"/>
          </w:tcPr>
          <w:p>
            <w:pPr>
              <w:rPr>
                <w:rFonts w:ascii="Arial"/>
                <w:sz w:val="21"/>
              </w:rPr>
            </w:pPr>
          </w:p>
        </w:tc>
        <w:tc>
          <w:tcPr>
            <w:tcW w:w="998" w:type="dxa"/>
            <w:vAlign w:val="top"/>
          </w:tcPr>
          <w:p>
            <w:pPr>
              <w:rPr>
                <w:rFonts w:ascii="Arial"/>
                <w:sz w:val="21"/>
              </w:rPr>
            </w:pPr>
          </w:p>
        </w:tc>
        <w:tc>
          <w:tcPr>
            <w:tcW w:w="2180" w:type="dxa"/>
            <w:vAlign w:val="top"/>
          </w:tcPr>
          <w:p>
            <w:pPr>
              <w:spacing w:line="270" w:lineRule="auto"/>
              <w:rPr>
                <w:rFonts w:ascii="Arial"/>
                <w:sz w:val="21"/>
              </w:rPr>
            </w:pPr>
          </w:p>
          <w:p>
            <w:pPr>
              <w:spacing w:before="58" w:line="219" w:lineRule="auto"/>
              <w:ind w:left="114"/>
              <w:rPr>
                <w:rFonts w:ascii="宋体" w:hAnsi="宋体" w:eastAsia="宋体" w:cs="宋体"/>
                <w:sz w:val="18"/>
                <w:szCs w:val="18"/>
              </w:rPr>
            </w:pPr>
            <w:r>
              <w:rPr>
                <w:rFonts w:ascii="宋体" w:hAnsi="宋体" w:eastAsia="宋体" w:cs="宋体"/>
                <w:spacing w:val="-3"/>
                <w:sz w:val="18"/>
                <w:szCs w:val="18"/>
              </w:rPr>
              <w:t>二十六、抗疫特别国债安</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130" w:bottom="0" w:left="1422" w:header="0" w:footer="0" w:gutter="0"/>
        </w:sectPr>
      </w:pPr>
    </w:p>
    <w:p>
      <w:pPr>
        <w:spacing w:before="35"/>
      </w:pPr>
    </w:p>
    <w:p>
      <w:pPr>
        <w:spacing w:before="34"/>
      </w:pPr>
    </w:p>
    <w:tbl>
      <w:tblPr>
        <w:tblStyle w:val="5"/>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998"/>
        <w:gridCol w:w="2180"/>
        <w:gridCol w:w="885"/>
        <w:gridCol w:w="1154"/>
        <w:gridCol w:w="1064"/>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682" w:type="dxa"/>
            <w:tcBorders>
              <w:top w:val="nil"/>
            </w:tcBorders>
            <w:vAlign w:val="top"/>
          </w:tcPr>
          <w:p>
            <w:pPr>
              <w:rPr>
                <w:rFonts w:ascii="Arial"/>
                <w:sz w:val="21"/>
              </w:rPr>
            </w:pPr>
          </w:p>
        </w:tc>
        <w:tc>
          <w:tcPr>
            <w:tcW w:w="998" w:type="dxa"/>
            <w:tcBorders>
              <w:top w:val="nil"/>
            </w:tcBorders>
            <w:vAlign w:val="top"/>
          </w:tcPr>
          <w:p>
            <w:pPr>
              <w:rPr>
                <w:rFonts w:ascii="Arial"/>
                <w:sz w:val="21"/>
              </w:rPr>
            </w:pPr>
          </w:p>
        </w:tc>
        <w:tc>
          <w:tcPr>
            <w:tcW w:w="2180" w:type="dxa"/>
            <w:tcBorders>
              <w:top w:val="nil"/>
            </w:tcBorders>
            <w:vAlign w:val="top"/>
          </w:tcPr>
          <w:p>
            <w:pPr>
              <w:spacing w:line="276" w:lineRule="auto"/>
              <w:rPr>
                <w:rFonts w:ascii="Arial"/>
                <w:sz w:val="21"/>
              </w:rPr>
            </w:pPr>
          </w:p>
          <w:p>
            <w:pPr>
              <w:spacing w:before="59" w:line="220" w:lineRule="auto"/>
              <w:ind w:left="111"/>
              <w:rPr>
                <w:rFonts w:ascii="宋体" w:hAnsi="宋体" w:eastAsia="宋体" w:cs="宋体"/>
                <w:sz w:val="18"/>
                <w:szCs w:val="18"/>
              </w:rPr>
            </w:pPr>
            <w:r>
              <w:rPr>
                <w:rFonts w:ascii="宋体" w:hAnsi="宋体" w:eastAsia="宋体" w:cs="宋体"/>
                <w:spacing w:val="-2"/>
                <w:sz w:val="18"/>
                <w:szCs w:val="18"/>
              </w:rPr>
              <w:t>排的支出</w:t>
            </w:r>
          </w:p>
        </w:tc>
        <w:tc>
          <w:tcPr>
            <w:tcW w:w="885" w:type="dxa"/>
            <w:tcBorders>
              <w:top w:val="nil"/>
            </w:tcBorders>
            <w:vAlign w:val="top"/>
          </w:tcPr>
          <w:p>
            <w:pPr>
              <w:rPr>
                <w:rFonts w:ascii="Arial"/>
                <w:sz w:val="21"/>
              </w:rPr>
            </w:pPr>
          </w:p>
        </w:tc>
        <w:tc>
          <w:tcPr>
            <w:tcW w:w="1154" w:type="dxa"/>
            <w:tcBorders>
              <w:top w:val="nil"/>
            </w:tcBorders>
            <w:vAlign w:val="top"/>
          </w:tcPr>
          <w:p>
            <w:pPr>
              <w:rPr>
                <w:rFonts w:ascii="Arial"/>
                <w:sz w:val="21"/>
              </w:rPr>
            </w:pPr>
          </w:p>
        </w:tc>
        <w:tc>
          <w:tcPr>
            <w:tcW w:w="1064" w:type="dxa"/>
            <w:tcBorders>
              <w:top w:val="nil"/>
            </w:tcBorders>
            <w:vAlign w:val="top"/>
          </w:tcPr>
          <w:p>
            <w:pPr>
              <w:rPr>
                <w:rFonts w:ascii="Arial"/>
                <w:sz w:val="21"/>
              </w:rPr>
            </w:pPr>
          </w:p>
        </w:tc>
        <w:tc>
          <w:tcPr>
            <w:tcW w:w="1394"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82" w:type="dxa"/>
            <w:vAlign w:val="top"/>
          </w:tcPr>
          <w:p>
            <w:pPr>
              <w:spacing w:line="266"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b/>
                <w:bCs/>
                <w:spacing w:val="-3"/>
                <w:sz w:val="18"/>
                <w:szCs w:val="18"/>
              </w:rPr>
              <w:t>本年收入合计</w:t>
            </w:r>
          </w:p>
        </w:tc>
        <w:tc>
          <w:tcPr>
            <w:tcW w:w="998" w:type="dxa"/>
            <w:vAlign w:val="top"/>
          </w:tcPr>
          <w:p>
            <w:pPr>
              <w:spacing w:line="305" w:lineRule="auto"/>
              <w:rPr>
                <w:rFonts w:ascii="Arial"/>
                <w:sz w:val="21"/>
              </w:rPr>
            </w:pPr>
          </w:p>
          <w:p>
            <w:pPr>
              <w:spacing w:before="51"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693.39</w:t>
            </w:r>
          </w:p>
        </w:tc>
        <w:tc>
          <w:tcPr>
            <w:tcW w:w="2180" w:type="dxa"/>
            <w:vAlign w:val="top"/>
          </w:tcPr>
          <w:p>
            <w:pPr>
              <w:spacing w:line="266" w:lineRule="auto"/>
              <w:rPr>
                <w:rFonts w:ascii="Arial"/>
                <w:sz w:val="21"/>
              </w:rPr>
            </w:pPr>
          </w:p>
          <w:p>
            <w:pPr>
              <w:spacing w:before="59" w:line="219" w:lineRule="auto"/>
              <w:ind w:left="112"/>
              <w:rPr>
                <w:rFonts w:ascii="宋体" w:hAnsi="宋体" w:eastAsia="宋体" w:cs="宋体"/>
                <w:sz w:val="18"/>
                <w:szCs w:val="18"/>
              </w:rPr>
            </w:pPr>
            <w:r>
              <w:rPr>
                <w:rFonts w:ascii="宋体" w:hAnsi="宋体" w:eastAsia="宋体" w:cs="宋体"/>
                <w:b/>
                <w:bCs/>
                <w:spacing w:val="-3"/>
                <w:sz w:val="18"/>
                <w:szCs w:val="18"/>
              </w:rPr>
              <w:t>本年支出合计</w:t>
            </w:r>
          </w:p>
        </w:tc>
        <w:tc>
          <w:tcPr>
            <w:tcW w:w="885" w:type="dxa"/>
            <w:vAlign w:val="top"/>
          </w:tcPr>
          <w:p>
            <w:pPr>
              <w:spacing w:line="305" w:lineRule="auto"/>
              <w:rPr>
                <w:rFonts w:ascii="Arial"/>
                <w:sz w:val="21"/>
              </w:rPr>
            </w:pPr>
          </w:p>
          <w:p>
            <w:pPr>
              <w:spacing w:before="51" w:line="188"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693.39</w:t>
            </w:r>
          </w:p>
        </w:tc>
        <w:tc>
          <w:tcPr>
            <w:tcW w:w="1154" w:type="dxa"/>
            <w:vAlign w:val="top"/>
          </w:tcPr>
          <w:p>
            <w:pPr>
              <w:spacing w:line="305" w:lineRule="auto"/>
              <w:rPr>
                <w:rFonts w:ascii="Arial"/>
                <w:sz w:val="21"/>
              </w:rPr>
            </w:pPr>
          </w:p>
          <w:p>
            <w:pPr>
              <w:spacing w:before="51"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693.39</w:t>
            </w: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7"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1"/>
                <w:sz w:val="18"/>
                <w:szCs w:val="18"/>
              </w:rPr>
              <w:t>年初财政拨款结转</w:t>
            </w:r>
          </w:p>
          <w:p>
            <w:pPr>
              <w:spacing w:line="325" w:lineRule="auto"/>
              <w:rPr>
                <w:rFonts w:ascii="Arial"/>
                <w:sz w:val="21"/>
              </w:rPr>
            </w:pPr>
          </w:p>
          <w:p>
            <w:pPr>
              <w:spacing w:before="59" w:line="220" w:lineRule="auto"/>
              <w:ind w:left="116"/>
              <w:rPr>
                <w:rFonts w:ascii="宋体" w:hAnsi="宋体" w:eastAsia="宋体" w:cs="宋体"/>
                <w:sz w:val="18"/>
                <w:szCs w:val="18"/>
              </w:rPr>
            </w:pPr>
            <w:r>
              <w:rPr>
                <w:rFonts w:ascii="宋体" w:hAnsi="宋体" w:eastAsia="宋体" w:cs="宋体"/>
                <w:spacing w:val="-3"/>
                <w:sz w:val="18"/>
                <w:szCs w:val="18"/>
              </w:rPr>
              <w:t>和结余</w:t>
            </w:r>
          </w:p>
        </w:tc>
        <w:tc>
          <w:tcPr>
            <w:tcW w:w="998" w:type="dxa"/>
            <w:vAlign w:val="top"/>
          </w:tcPr>
          <w:p>
            <w:pPr>
              <w:rPr>
                <w:rFonts w:ascii="Arial"/>
                <w:sz w:val="21"/>
              </w:rPr>
            </w:pPr>
          </w:p>
        </w:tc>
        <w:tc>
          <w:tcPr>
            <w:tcW w:w="2180" w:type="dxa"/>
            <w:vAlign w:val="top"/>
          </w:tcPr>
          <w:p>
            <w:pPr>
              <w:spacing w:line="267"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1"/>
                <w:sz w:val="18"/>
                <w:szCs w:val="18"/>
              </w:rPr>
              <w:t>年末财政拨款结转和结</w:t>
            </w:r>
          </w:p>
          <w:p>
            <w:pPr>
              <w:spacing w:line="325" w:lineRule="auto"/>
              <w:rPr>
                <w:rFonts w:ascii="Arial"/>
                <w:sz w:val="21"/>
              </w:rPr>
            </w:pPr>
          </w:p>
          <w:p>
            <w:pPr>
              <w:spacing w:before="59" w:line="220" w:lineRule="auto"/>
              <w:ind w:left="112"/>
              <w:rPr>
                <w:rFonts w:ascii="宋体" w:hAnsi="宋体" w:eastAsia="宋体" w:cs="宋体"/>
                <w:sz w:val="18"/>
                <w:szCs w:val="18"/>
              </w:rPr>
            </w:pPr>
            <w:r>
              <w:rPr>
                <w:rFonts w:ascii="宋体" w:hAnsi="宋体" w:eastAsia="宋体" w:cs="宋体"/>
                <w:sz w:val="18"/>
                <w:szCs w:val="18"/>
              </w:rPr>
              <w:t>余</w:t>
            </w: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一、一般公共预算</w:t>
            </w:r>
          </w:p>
          <w:p>
            <w:pPr>
              <w:spacing w:line="325"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2"/>
                <w:sz w:val="18"/>
                <w:szCs w:val="18"/>
              </w:rPr>
              <w:t>财政拨款</w:t>
            </w:r>
          </w:p>
        </w:tc>
        <w:tc>
          <w:tcPr>
            <w:tcW w:w="998" w:type="dxa"/>
            <w:vAlign w:val="top"/>
          </w:tcPr>
          <w:p>
            <w:pPr>
              <w:rPr>
                <w:rFonts w:ascii="Arial"/>
                <w:sz w:val="21"/>
              </w:rPr>
            </w:pPr>
          </w:p>
        </w:tc>
        <w:tc>
          <w:tcPr>
            <w:tcW w:w="2180" w:type="dxa"/>
            <w:vAlign w:val="top"/>
          </w:tcPr>
          <w:p>
            <w:pPr>
              <w:rPr>
                <w:rFonts w:ascii="Arial"/>
                <w:sz w:val="21"/>
              </w:rPr>
            </w:pP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6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二、政府性基金预</w:t>
            </w:r>
          </w:p>
          <w:p>
            <w:pPr>
              <w:spacing w:line="326"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算财政拨款</w:t>
            </w:r>
          </w:p>
        </w:tc>
        <w:tc>
          <w:tcPr>
            <w:tcW w:w="998" w:type="dxa"/>
            <w:vAlign w:val="top"/>
          </w:tcPr>
          <w:p>
            <w:pPr>
              <w:rPr>
                <w:rFonts w:ascii="Arial"/>
                <w:sz w:val="21"/>
              </w:rPr>
            </w:pPr>
          </w:p>
        </w:tc>
        <w:tc>
          <w:tcPr>
            <w:tcW w:w="2180" w:type="dxa"/>
            <w:vAlign w:val="top"/>
          </w:tcPr>
          <w:p>
            <w:pPr>
              <w:rPr>
                <w:rFonts w:ascii="Arial"/>
                <w:sz w:val="21"/>
              </w:rPr>
            </w:pP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82" w:type="dxa"/>
            <w:vAlign w:val="top"/>
          </w:tcPr>
          <w:p>
            <w:pPr>
              <w:spacing w:line="270" w:lineRule="auto"/>
              <w:rPr>
                <w:rFonts w:ascii="Arial"/>
                <w:sz w:val="21"/>
              </w:rPr>
            </w:pPr>
          </w:p>
          <w:p>
            <w:pPr>
              <w:spacing w:before="59" w:line="219" w:lineRule="auto"/>
              <w:ind w:left="115"/>
              <w:rPr>
                <w:rFonts w:ascii="宋体" w:hAnsi="宋体" w:eastAsia="宋体" w:cs="宋体"/>
                <w:sz w:val="18"/>
                <w:szCs w:val="18"/>
              </w:rPr>
            </w:pPr>
            <w:r>
              <w:rPr>
                <w:rFonts w:ascii="宋体" w:hAnsi="宋体" w:eastAsia="宋体" w:cs="宋体"/>
                <w:spacing w:val="-1"/>
                <w:sz w:val="18"/>
                <w:szCs w:val="18"/>
              </w:rPr>
              <w:t>三、国有资本经营</w:t>
            </w:r>
          </w:p>
          <w:p>
            <w:pPr>
              <w:spacing w:line="326"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预算财政拨款</w:t>
            </w:r>
          </w:p>
        </w:tc>
        <w:tc>
          <w:tcPr>
            <w:tcW w:w="998" w:type="dxa"/>
            <w:vAlign w:val="top"/>
          </w:tcPr>
          <w:p>
            <w:pPr>
              <w:rPr>
                <w:rFonts w:ascii="Arial"/>
                <w:sz w:val="21"/>
              </w:rPr>
            </w:pPr>
          </w:p>
        </w:tc>
        <w:tc>
          <w:tcPr>
            <w:tcW w:w="2180" w:type="dxa"/>
            <w:vAlign w:val="top"/>
          </w:tcPr>
          <w:p>
            <w:pPr>
              <w:rPr>
                <w:rFonts w:ascii="Arial"/>
                <w:sz w:val="21"/>
              </w:rPr>
            </w:pPr>
          </w:p>
        </w:tc>
        <w:tc>
          <w:tcPr>
            <w:tcW w:w="885" w:type="dxa"/>
            <w:vAlign w:val="top"/>
          </w:tcPr>
          <w:p>
            <w:pPr>
              <w:rPr>
                <w:rFonts w:ascii="Arial"/>
                <w:sz w:val="21"/>
              </w:rPr>
            </w:pPr>
          </w:p>
        </w:tc>
        <w:tc>
          <w:tcPr>
            <w:tcW w:w="1154" w:type="dxa"/>
            <w:vAlign w:val="top"/>
          </w:tcPr>
          <w:p>
            <w:pPr>
              <w:rPr>
                <w:rFonts w:ascii="Arial"/>
                <w:sz w:val="21"/>
              </w:rPr>
            </w:pPr>
          </w:p>
        </w:tc>
        <w:tc>
          <w:tcPr>
            <w:tcW w:w="1064"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82" w:type="dxa"/>
            <w:vAlign w:val="top"/>
          </w:tcPr>
          <w:p>
            <w:pPr>
              <w:spacing w:line="271" w:lineRule="auto"/>
              <w:rPr>
                <w:rFonts w:ascii="Arial"/>
                <w:sz w:val="21"/>
              </w:rPr>
            </w:pPr>
          </w:p>
          <w:p>
            <w:pPr>
              <w:spacing w:before="58" w:line="221" w:lineRule="auto"/>
              <w:ind w:left="120"/>
              <w:rPr>
                <w:rFonts w:ascii="宋体" w:hAnsi="宋体" w:eastAsia="宋体" w:cs="宋体"/>
                <w:sz w:val="18"/>
                <w:szCs w:val="18"/>
              </w:rPr>
            </w:pPr>
            <w:r>
              <w:rPr>
                <w:rFonts w:ascii="宋体" w:hAnsi="宋体" w:eastAsia="宋体" w:cs="宋体"/>
                <w:b/>
                <w:bCs/>
                <w:spacing w:val="-8"/>
                <w:sz w:val="18"/>
                <w:szCs w:val="18"/>
              </w:rPr>
              <w:t>总计</w:t>
            </w:r>
          </w:p>
        </w:tc>
        <w:tc>
          <w:tcPr>
            <w:tcW w:w="998" w:type="dxa"/>
            <w:vAlign w:val="top"/>
          </w:tcPr>
          <w:p>
            <w:pPr>
              <w:spacing w:line="307" w:lineRule="auto"/>
              <w:rPr>
                <w:rFonts w:ascii="Arial"/>
                <w:sz w:val="21"/>
              </w:rPr>
            </w:pPr>
          </w:p>
          <w:p>
            <w:pPr>
              <w:spacing w:before="51"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693.39</w:t>
            </w:r>
          </w:p>
        </w:tc>
        <w:tc>
          <w:tcPr>
            <w:tcW w:w="2180" w:type="dxa"/>
            <w:vAlign w:val="top"/>
          </w:tcPr>
          <w:p>
            <w:pPr>
              <w:spacing w:line="271" w:lineRule="auto"/>
              <w:rPr>
                <w:rFonts w:ascii="Arial"/>
                <w:sz w:val="21"/>
              </w:rPr>
            </w:pPr>
          </w:p>
          <w:p>
            <w:pPr>
              <w:spacing w:before="58" w:line="221" w:lineRule="auto"/>
              <w:ind w:left="116"/>
              <w:rPr>
                <w:rFonts w:ascii="宋体" w:hAnsi="宋体" w:eastAsia="宋体" w:cs="宋体"/>
                <w:sz w:val="18"/>
                <w:szCs w:val="18"/>
              </w:rPr>
            </w:pPr>
            <w:r>
              <w:rPr>
                <w:rFonts w:ascii="宋体" w:hAnsi="宋体" w:eastAsia="宋体" w:cs="宋体"/>
                <w:b/>
                <w:bCs/>
                <w:spacing w:val="-8"/>
                <w:sz w:val="18"/>
                <w:szCs w:val="18"/>
              </w:rPr>
              <w:t>总计</w:t>
            </w:r>
          </w:p>
        </w:tc>
        <w:tc>
          <w:tcPr>
            <w:tcW w:w="885" w:type="dxa"/>
            <w:vAlign w:val="top"/>
          </w:tcPr>
          <w:p>
            <w:pPr>
              <w:spacing w:line="307" w:lineRule="auto"/>
              <w:rPr>
                <w:rFonts w:ascii="Arial"/>
                <w:sz w:val="21"/>
              </w:rPr>
            </w:pPr>
          </w:p>
          <w:p>
            <w:pPr>
              <w:spacing w:before="51" w:line="188" w:lineRule="auto"/>
              <w:ind w:left="11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693.39</w:t>
            </w:r>
          </w:p>
        </w:tc>
        <w:tc>
          <w:tcPr>
            <w:tcW w:w="1154" w:type="dxa"/>
            <w:vAlign w:val="top"/>
          </w:tcPr>
          <w:p>
            <w:pPr>
              <w:spacing w:line="307" w:lineRule="auto"/>
              <w:rPr>
                <w:rFonts w:ascii="Arial"/>
                <w:sz w:val="21"/>
              </w:rPr>
            </w:pPr>
          </w:p>
          <w:p>
            <w:pPr>
              <w:spacing w:before="51" w:line="188" w:lineRule="auto"/>
              <w:ind w:left="1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693.39</w:t>
            </w:r>
          </w:p>
        </w:tc>
        <w:tc>
          <w:tcPr>
            <w:tcW w:w="1064" w:type="dxa"/>
            <w:vAlign w:val="top"/>
          </w:tcPr>
          <w:p>
            <w:pPr>
              <w:rPr>
                <w:rFonts w:ascii="Arial"/>
                <w:sz w:val="21"/>
              </w:rPr>
            </w:pPr>
          </w:p>
        </w:tc>
        <w:tc>
          <w:tcPr>
            <w:tcW w:w="1394" w:type="dxa"/>
            <w:vAlign w:val="top"/>
          </w:tcPr>
          <w:p>
            <w:pPr>
              <w:rPr>
                <w:rFonts w:ascii="Arial"/>
                <w:sz w:val="21"/>
              </w:rPr>
            </w:pPr>
          </w:p>
        </w:tc>
      </w:tr>
    </w:tbl>
    <w:p>
      <w:pPr>
        <w:spacing w:line="252" w:lineRule="auto"/>
        <w:rPr>
          <w:rFonts w:ascii="Arial"/>
          <w:sz w:val="21"/>
        </w:rPr>
      </w:pPr>
    </w:p>
    <w:p>
      <w:pPr>
        <w:spacing w:before="62" w:line="227" w:lineRule="auto"/>
        <w:ind w:left="123"/>
        <w:rPr>
          <w:rFonts w:ascii="宋体" w:hAnsi="宋体" w:eastAsia="宋体" w:cs="宋体"/>
          <w:sz w:val="19"/>
          <w:szCs w:val="19"/>
        </w:rPr>
      </w:pPr>
      <w:r>
        <w:rPr>
          <w:rFonts w:ascii="宋体" w:hAnsi="宋体" w:eastAsia="宋体" w:cs="宋体"/>
          <w:spacing w:val="8"/>
          <w:sz w:val="19"/>
          <w:szCs w:val="19"/>
        </w:rPr>
        <w:t>备注：本表反映部门本年度一般公共预算财政拨款、政府性基金预算财政拨款及国有资本经营预算财政拨</w:t>
      </w:r>
    </w:p>
    <w:p>
      <w:pPr>
        <w:spacing w:line="302" w:lineRule="auto"/>
        <w:rPr>
          <w:rFonts w:ascii="Arial"/>
          <w:sz w:val="21"/>
        </w:rPr>
      </w:pPr>
    </w:p>
    <w:p>
      <w:pPr>
        <w:spacing w:before="62" w:line="228" w:lineRule="auto"/>
        <w:ind w:left="122"/>
        <w:rPr>
          <w:rFonts w:ascii="宋体" w:hAnsi="宋体" w:eastAsia="宋体" w:cs="宋体"/>
          <w:sz w:val="19"/>
          <w:szCs w:val="19"/>
        </w:rPr>
      </w:pPr>
      <w:r>
        <w:rPr>
          <w:rFonts w:ascii="宋体" w:hAnsi="宋体" w:eastAsia="宋体" w:cs="宋体"/>
          <w:spacing w:val="8"/>
          <w:sz w:val="19"/>
          <w:szCs w:val="19"/>
        </w:rPr>
        <w:t>款的总收支和年末结转结余情况。</w:t>
      </w:r>
    </w:p>
    <w:p>
      <w:pPr>
        <w:spacing w:line="228" w:lineRule="auto"/>
        <w:rPr>
          <w:rFonts w:ascii="宋体" w:hAnsi="宋体" w:eastAsia="宋体" w:cs="宋体"/>
          <w:sz w:val="19"/>
          <w:szCs w:val="19"/>
        </w:rPr>
        <w:sectPr>
          <w:pgSz w:w="11915" w:h="16840"/>
          <w:pgMar w:top="1431" w:right="1130" w:bottom="0" w:left="1422" w:header="0" w:footer="0" w:gutter="0"/>
        </w:sectPr>
      </w:pPr>
    </w:p>
    <w:p>
      <w:pPr>
        <w:spacing w:line="268" w:lineRule="auto"/>
        <w:rPr>
          <w:rFonts w:ascii="Arial"/>
          <w:sz w:val="21"/>
        </w:rPr>
      </w:pPr>
    </w:p>
    <w:p>
      <w:pPr>
        <w:spacing w:line="268" w:lineRule="auto"/>
        <w:rPr>
          <w:rFonts w:ascii="Arial"/>
          <w:sz w:val="21"/>
        </w:rPr>
      </w:pPr>
    </w:p>
    <w:p>
      <w:pPr>
        <w:spacing w:before="150" w:line="187" w:lineRule="auto"/>
        <w:ind w:left="1621"/>
        <w:outlineLvl w:val="0"/>
        <w:rPr>
          <w:rFonts w:ascii="微软雅黑" w:hAnsi="微软雅黑" w:eastAsia="微软雅黑" w:cs="微软雅黑"/>
          <w:sz w:val="35"/>
          <w:szCs w:val="35"/>
        </w:rPr>
      </w:pPr>
      <w:r>
        <w:rPr>
          <w:rFonts w:ascii="微软雅黑" w:hAnsi="微软雅黑" w:eastAsia="微软雅黑" w:cs="微软雅黑"/>
          <w:spacing w:val="9"/>
          <w:sz w:val="35"/>
          <w:szCs w:val="35"/>
        </w:rPr>
        <w:t>一般公共预算财政拨款支出决算表</w:t>
      </w:r>
    </w:p>
    <w:p>
      <w:pPr>
        <w:spacing w:before="66" w:line="223" w:lineRule="auto"/>
        <w:ind w:left="7224"/>
        <w:rPr>
          <w:rFonts w:ascii="仿宋" w:hAnsi="仿宋" w:eastAsia="仿宋" w:cs="仿宋"/>
          <w:sz w:val="22"/>
          <w:szCs w:val="22"/>
        </w:rPr>
      </w:pPr>
      <w:r>
        <w:rPr>
          <w:rFonts w:ascii="仿宋" w:hAnsi="仿宋" w:eastAsia="仿宋" w:cs="仿宋"/>
          <w:spacing w:val="-5"/>
          <w:sz w:val="22"/>
          <w:szCs w:val="22"/>
        </w:rPr>
        <w:t>公开</w:t>
      </w:r>
      <w:r>
        <w:rPr>
          <w:rFonts w:ascii="仿宋" w:hAnsi="仿宋" w:eastAsia="仿宋" w:cs="仿宋"/>
          <w:spacing w:val="-50"/>
          <w:sz w:val="22"/>
          <w:szCs w:val="22"/>
        </w:rPr>
        <w:t xml:space="preserve"> </w:t>
      </w:r>
      <w:r>
        <w:rPr>
          <w:rFonts w:ascii="Times New Roman" w:hAnsi="Times New Roman" w:eastAsia="Times New Roman" w:cs="Times New Roman"/>
          <w:spacing w:val="-5"/>
          <w:sz w:val="22"/>
          <w:szCs w:val="22"/>
        </w:rPr>
        <w:t>05</w:t>
      </w:r>
      <w:r>
        <w:rPr>
          <w:rFonts w:ascii="Times New Roman" w:hAnsi="Times New Roman" w:eastAsia="Times New Roman" w:cs="Times New Roman"/>
          <w:spacing w:val="16"/>
          <w:w w:val="101"/>
          <w:sz w:val="22"/>
          <w:szCs w:val="22"/>
        </w:rPr>
        <w:t xml:space="preserve"> </w:t>
      </w:r>
      <w:r>
        <w:rPr>
          <w:rFonts w:ascii="仿宋" w:hAnsi="仿宋" w:eastAsia="仿宋" w:cs="仿宋"/>
          <w:spacing w:val="-5"/>
          <w:sz w:val="22"/>
          <w:szCs w:val="22"/>
        </w:rPr>
        <w:t>表</w:t>
      </w:r>
    </w:p>
    <w:p>
      <w:pPr>
        <w:spacing w:before="83" w:line="232" w:lineRule="auto"/>
        <w:ind w:left="234"/>
        <w:rPr>
          <w:rFonts w:ascii="宋体" w:hAnsi="宋体" w:eastAsia="宋体" w:cs="宋体"/>
          <w:sz w:val="24"/>
          <w:szCs w:val="24"/>
        </w:rPr>
      </w:pPr>
      <w:r>
        <w:rPr>
          <w:rFonts w:ascii="仿宋" w:hAnsi="仿宋" w:eastAsia="仿宋" w:cs="仿宋"/>
          <w:spacing w:val="-2"/>
          <w:sz w:val="24"/>
          <w:szCs w:val="24"/>
        </w:rPr>
        <w:t>公开部门：垫江县招商投资促进局</w:t>
      </w:r>
      <w:r>
        <w:rPr>
          <w:rFonts w:ascii="仿宋" w:hAnsi="仿宋" w:eastAsia="仿宋" w:cs="仿宋"/>
          <w:spacing w:val="2"/>
          <w:sz w:val="24"/>
          <w:szCs w:val="24"/>
        </w:rPr>
        <w:t xml:space="preserve">                           </w:t>
      </w:r>
      <w:r>
        <w:rPr>
          <w:rFonts w:ascii="宋体" w:hAnsi="宋体" w:eastAsia="宋体" w:cs="宋体"/>
          <w:spacing w:val="-2"/>
          <w:position w:val="1"/>
          <w:sz w:val="24"/>
          <w:szCs w:val="24"/>
        </w:rPr>
        <w:t>单位：万元</w:t>
      </w:r>
    </w:p>
    <w:p>
      <w:pPr>
        <w:spacing w:before="55"/>
      </w:pPr>
    </w:p>
    <w:tbl>
      <w:tblPr>
        <w:tblStyle w:val="5"/>
        <w:tblW w:w="8543"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2"/>
        <w:gridCol w:w="3013"/>
        <w:gridCol w:w="1120"/>
        <w:gridCol w:w="1608"/>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105" w:type="dxa"/>
            <w:gridSpan w:val="2"/>
            <w:vAlign w:val="top"/>
          </w:tcPr>
          <w:p>
            <w:pPr>
              <w:spacing w:before="194" w:line="222" w:lineRule="auto"/>
              <w:ind w:left="1839"/>
              <w:rPr>
                <w:rFonts w:ascii="黑体" w:hAnsi="黑体" w:eastAsia="黑体" w:cs="黑体"/>
                <w:sz w:val="22"/>
                <w:szCs w:val="22"/>
              </w:rPr>
            </w:pPr>
            <w:r>
              <w:rPr>
                <w:rFonts w:ascii="黑体" w:hAnsi="黑体" w:eastAsia="黑体" w:cs="黑体"/>
                <w:spacing w:val="-4"/>
                <w:sz w:val="22"/>
                <w:szCs w:val="22"/>
              </w:rPr>
              <w:t>项目</w:t>
            </w:r>
          </w:p>
        </w:tc>
        <w:tc>
          <w:tcPr>
            <w:tcW w:w="4438" w:type="dxa"/>
            <w:gridSpan w:val="3"/>
            <w:vAlign w:val="top"/>
          </w:tcPr>
          <w:p>
            <w:pPr>
              <w:spacing w:before="194" w:line="223" w:lineRule="auto"/>
              <w:ind w:left="1786"/>
              <w:rPr>
                <w:rFonts w:ascii="黑体" w:hAnsi="黑体" w:eastAsia="黑体" w:cs="黑体"/>
                <w:sz w:val="22"/>
                <w:szCs w:val="22"/>
              </w:rPr>
            </w:pPr>
            <w:r>
              <w:rPr>
                <w:rFonts w:ascii="黑体" w:hAnsi="黑体" w:eastAsia="黑体" w:cs="黑体"/>
                <w:spacing w:val="-3"/>
                <w:sz w:val="22"/>
                <w:szCs w:val="22"/>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092" w:type="dxa"/>
            <w:vAlign w:val="top"/>
          </w:tcPr>
          <w:p>
            <w:pPr>
              <w:spacing w:before="211" w:line="223" w:lineRule="auto"/>
              <w:ind w:left="223"/>
              <w:rPr>
                <w:rFonts w:ascii="黑体" w:hAnsi="黑体" w:eastAsia="黑体" w:cs="黑体"/>
                <w:sz w:val="22"/>
                <w:szCs w:val="22"/>
              </w:rPr>
            </w:pPr>
            <w:r>
              <w:rPr>
                <w:rFonts w:ascii="黑体" w:hAnsi="黑体" w:eastAsia="黑体" w:cs="黑体"/>
                <w:spacing w:val="-3"/>
                <w:sz w:val="22"/>
                <w:szCs w:val="22"/>
              </w:rPr>
              <w:t>功能分</w:t>
            </w:r>
          </w:p>
          <w:p>
            <w:pPr>
              <w:spacing w:before="235" w:line="328" w:lineRule="auto"/>
              <w:ind w:left="329" w:right="214" w:hanging="100"/>
              <w:rPr>
                <w:rFonts w:ascii="黑体" w:hAnsi="黑体" w:eastAsia="黑体" w:cs="黑体"/>
                <w:sz w:val="22"/>
                <w:szCs w:val="22"/>
              </w:rPr>
            </w:pPr>
            <w:r>
              <w:rPr>
                <w:rFonts w:ascii="黑体" w:hAnsi="黑体" w:eastAsia="黑体" w:cs="黑体"/>
                <w:spacing w:val="-6"/>
                <w:sz w:val="22"/>
                <w:szCs w:val="22"/>
              </w:rPr>
              <w:t>类科目</w:t>
            </w:r>
            <w:r>
              <w:rPr>
                <w:rFonts w:ascii="黑体" w:hAnsi="黑体" w:eastAsia="黑体" w:cs="黑体"/>
                <w:sz w:val="22"/>
                <w:szCs w:val="22"/>
              </w:rPr>
              <w:t xml:space="preserve"> </w:t>
            </w:r>
            <w:r>
              <w:rPr>
                <w:rFonts w:ascii="黑体" w:hAnsi="黑体" w:eastAsia="黑体" w:cs="黑体"/>
                <w:spacing w:val="-3"/>
                <w:sz w:val="22"/>
                <w:szCs w:val="22"/>
              </w:rPr>
              <w:t>编码</w:t>
            </w:r>
          </w:p>
        </w:tc>
        <w:tc>
          <w:tcPr>
            <w:tcW w:w="3013" w:type="dxa"/>
            <w:vAlign w:val="top"/>
          </w:tcPr>
          <w:p>
            <w:pPr>
              <w:spacing w:line="389" w:lineRule="auto"/>
              <w:rPr>
                <w:rFonts w:ascii="Arial"/>
                <w:sz w:val="21"/>
              </w:rPr>
            </w:pPr>
          </w:p>
          <w:p>
            <w:pPr>
              <w:spacing w:before="71" w:line="211" w:lineRule="auto"/>
              <w:ind w:left="154"/>
              <w:rPr>
                <w:rFonts w:ascii="黑体" w:hAnsi="黑体" w:eastAsia="黑体" w:cs="黑体"/>
                <w:sz w:val="22"/>
                <w:szCs w:val="22"/>
              </w:rPr>
            </w:pPr>
            <w:r>
              <w:rPr>
                <w:rFonts w:ascii="黑体" w:hAnsi="黑体" w:eastAsia="黑体" w:cs="黑体"/>
                <w:spacing w:val="-1"/>
                <w:sz w:val="22"/>
                <w:szCs w:val="22"/>
              </w:rPr>
              <w:t>项目</w:t>
            </w:r>
            <w:r>
              <w:rPr>
                <w:rFonts w:ascii="Times New Roman" w:hAnsi="Times New Roman" w:eastAsia="Times New Roman" w:cs="Times New Roman"/>
                <w:spacing w:val="-1"/>
                <w:sz w:val="22"/>
                <w:szCs w:val="22"/>
              </w:rPr>
              <w:t>(</w:t>
            </w:r>
            <w:r>
              <w:rPr>
                <w:rFonts w:ascii="黑体" w:hAnsi="黑体" w:eastAsia="黑体" w:cs="黑体"/>
                <w:spacing w:val="-1"/>
                <w:sz w:val="22"/>
                <w:szCs w:val="22"/>
              </w:rPr>
              <w:t>按“项”级功能分类科</w:t>
            </w:r>
          </w:p>
          <w:p>
            <w:pPr>
              <w:spacing w:before="247" w:line="211" w:lineRule="auto"/>
              <w:ind w:left="1393"/>
              <w:rPr>
                <w:rFonts w:ascii="Times New Roman" w:hAnsi="Times New Roman" w:eastAsia="Times New Roman" w:cs="Times New Roman"/>
                <w:sz w:val="22"/>
                <w:szCs w:val="22"/>
              </w:rPr>
            </w:pPr>
            <w:r>
              <w:rPr>
                <w:rFonts w:ascii="黑体" w:hAnsi="黑体" w:eastAsia="黑体" w:cs="黑体"/>
                <w:spacing w:val="-18"/>
                <w:sz w:val="22"/>
                <w:szCs w:val="22"/>
              </w:rPr>
              <w:t>目</w:t>
            </w:r>
            <w:r>
              <w:rPr>
                <w:rFonts w:ascii="Times New Roman" w:hAnsi="Times New Roman" w:eastAsia="Times New Roman" w:cs="Times New Roman"/>
                <w:spacing w:val="-18"/>
                <w:sz w:val="22"/>
                <w:szCs w:val="22"/>
              </w:rPr>
              <w:t>)</w:t>
            </w:r>
          </w:p>
        </w:tc>
        <w:tc>
          <w:tcPr>
            <w:tcW w:w="1120" w:type="dxa"/>
            <w:vAlign w:val="top"/>
          </w:tcPr>
          <w:p>
            <w:pPr>
              <w:spacing w:line="282" w:lineRule="auto"/>
              <w:rPr>
                <w:rFonts w:ascii="Arial"/>
                <w:sz w:val="21"/>
              </w:rPr>
            </w:pPr>
          </w:p>
          <w:p>
            <w:pPr>
              <w:spacing w:line="283" w:lineRule="auto"/>
              <w:rPr>
                <w:rFonts w:ascii="Arial"/>
                <w:sz w:val="21"/>
              </w:rPr>
            </w:pPr>
          </w:p>
          <w:p>
            <w:pPr>
              <w:spacing w:before="71" w:line="225" w:lineRule="auto"/>
              <w:ind w:left="346"/>
              <w:rPr>
                <w:rFonts w:ascii="黑体" w:hAnsi="黑体" w:eastAsia="黑体" w:cs="黑体"/>
                <w:sz w:val="22"/>
                <w:szCs w:val="22"/>
              </w:rPr>
            </w:pPr>
            <w:r>
              <w:rPr>
                <w:rFonts w:ascii="黑体" w:hAnsi="黑体" w:eastAsia="黑体" w:cs="黑体"/>
                <w:spacing w:val="-4"/>
                <w:sz w:val="22"/>
                <w:szCs w:val="22"/>
              </w:rPr>
              <w:t>合计</w:t>
            </w:r>
          </w:p>
        </w:tc>
        <w:tc>
          <w:tcPr>
            <w:tcW w:w="1608" w:type="dxa"/>
            <w:vAlign w:val="top"/>
          </w:tcPr>
          <w:p>
            <w:pPr>
              <w:spacing w:line="282" w:lineRule="auto"/>
              <w:rPr>
                <w:rFonts w:ascii="Arial"/>
                <w:sz w:val="21"/>
              </w:rPr>
            </w:pPr>
          </w:p>
          <w:p>
            <w:pPr>
              <w:spacing w:line="283" w:lineRule="auto"/>
              <w:rPr>
                <w:rFonts w:ascii="Arial"/>
                <w:sz w:val="21"/>
              </w:rPr>
            </w:pPr>
          </w:p>
          <w:p>
            <w:pPr>
              <w:spacing w:before="72" w:line="223" w:lineRule="auto"/>
              <w:ind w:left="373"/>
              <w:rPr>
                <w:rFonts w:ascii="黑体" w:hAnsi="黑体" w:eastAsia="黑体" w:cs="黑体"/>
                <w:sz w:val="22"/>
                <w:szCs w:val="22"/>
              </w:rPr>
            </w:pPr>
            <w:r>
              <w:rPr>
                <w:rFonts w:ascii="黑体" w:hAnsi="黑体" w:eastAsia="黑体" w:cs="黑体"/>
                <w:spacing w:val="-3"/>
                <w:sz w:val="22"/>
                <w:szCs w:val="22"/>
              </w:rPr>
              <w:t>基本支出</w:t>
            </w:r>
          </w:p>
        </w:tc>
        <w:tc>
          <w:tcPr>
            <w:tcW w:w="1710" w:type="dxa"/>
            <w:vAlign w:val="top"/>
          </w:tcPr>
          <w:p>
            <w:pPr>
              <w:spacing w:line="283" w:lineRule="auto"/>
              <w:rPr>
                <w:rFonts w:ascii="Arial"/>
                <w:sz w:val="21"/>
              </w:rPr>
            </w:pPr>
          </w:p>
          <w:p>
            <w:pPr>
              <w:spacing w:line="283" w:lineRule="auto"/>
              <w:rPr>
                <w:rFonts w:ascii="Arial"/>
                <w:sz w:val="21"/>
              </w:rPr>
            </w:pPr>
          </w:p>
          <w:p>
            <w:pPr>
              <w:spacing w:before="71" w:line="222" w:lineRule="auto"/>
              <w:ind w:left="420"/>
              <w:rPr>
                <w:rFonts w:ascii="黑体" w:hAnsi="黑体" w:eastAsia="黑体" w:cs="黑体"/>
                <w:sz w:val="22"/>
                <w:szCs w:val="22"/>
              </w:rPr>
            </w:pPr>
            <w:r>
              <w:rPr>
                <w:rFonts w:ascii="黑体" w:hAnsi="黑体" w:eastAsia="黑体" w:cs="黑体"/>
                <w:spacing w:val="-2"/>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105" w:type="dxa"/>
            <w:gridSpan w:val="2"/>
            <w:vAlign w:val="top"/>
          </w:tcPr>
          <w:p>
            <w:pPr>
              <w:spacing w:before="142" w:line="223" w:lineRule="auto"/>
              <w:ind w:left="1740"/>
              <w:rPr>
                <w:rFonts w:ascii="仿宋" w:hAnsi="仿宋" w:eastAsia="仿宋" w:cs="仿宋"/>
                <w:sz w:val="22"/>
                <w:szCs w:val="22"/>
              </w:rPr>
            </w:pPr>
            <w:r>
              <w:rPr>
                <w:rFonts w:ascii="仿宋" w:hAnsi="仿宋" w:eastAsia="仿宋" w:cs="仿宋"/>
                <w:spacing w:val="-10"/>
                <w:sz w:val="22"/>
                <w:szCs w:val="22"/>
              </w:rPr>
              <w:t>合</w:t>
            </w:r>
            <w:r>
              <w:rPr>
                <w:rFonts w:ascii="仿宋" w:hAnsi="仿宋" w:eastAsia="仿宋" w:cs="仿宋"/>
                <w:spacing w:val="7"/>
                <w:sz w:val="22"/>
                <w:szCs w:val="22"/>
              </w:rPr>
              <w:t xml:space="preserve">  </w:t>
            </w:r>
            <w:r>
              <w:rPr>
                <w:rFonts w:ascii="仿宋" w:hAnsi="仿宋" w:eastAsia="仿宋" w:cs="仿宋"/>
                <w:spacing w:val="-10"/>
                <w:sz w:val="22"/>
                <w:szCs w:val="22"/>
              </w:rPr>
              <w:t>计</w:t>
            </w:r>
          </w:p>
        </w:tc>
        <w:tc>
          <w:tcPr>
            <w:tcW w:w="1120" w:type="dxa"/>
            <w:vAlign w:val="top"/>
          </w:tcPr>
          <w:p>
            <w:pPr>
              <w:spacing w:before="249" w:line="189" w:lineRule="auto"/>
              <w:ind w:left="114"/>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693.39</w:t>
            </w:r>
          </w:p>
        </w:tc>
        <w:tc>
          <w:tcPr>
            <w:tcW w:w="1608" w:type="dxa"/>
            <w:vAlign w:val="top"/>
          </w:tcPr>
          <w:p>
            <w:pPr>
              <w:spacing w:before="249" w:line="189" w:lineRule="auto"/>
              <w:ind w:left="504"/>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398.57</w:t>
            </w:r>
          </w:p>
        </w:tc>
        <w:tc>
          <w:tcPr>
            <w:tcW w:w="1710" w:type="dxa"/>
            <w:vAlign w:val="top"/>
          </w:tcPr>
          <w:p>
            <w:pPr>
              <w:spacing w:before="249" w:line="189" w:lineRule="auto"/>
              <w:ind w:left="112"/>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294.82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92" w:type="dxa"/>
            <w:vAlign w:val="top"/>
          </w:tcPr>
          <w:p>
            <w:pPr>
              <w:spacing w:line="24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w:t>
            </w:r>
          </w:p>
        </w:tc>
        <w:tc>
          <w:tcPr>
            <w:tcW w:w="3013" w:type="dxa"/>
            <w:vAlign w:val="top"/>
          </w:tcPr>
          <w:p>
            <w:pPr>
              <w:spacing w:before="264" w:line="220" w:lineRule="auto"/>
              <w:ind w:left="113"/>
              <w:rPr>
                <w:rFonts w:ascii="宋体" w:hAnsi="宋体" w:eastAsia="宋体" w:cs="宋体"/>
                <w:sz w:val="16"/>
                <w:szCs w:val="16"/>
              </w:rPr>
            </w:pPr>
            <w:r>
              <w:rPr>
                <w:rFonts w:ascii="宋体" w:hAnsi="宋体" w:eastAsia="宋体" w:cs="宋体"/>
                <w:b/>
                <w:bCs/>
                <w:spacing w:val="-3"/>
                <w:sz w:val="16"/>
                <w:szCs w:val="16"/>
              </w:rPr>
              <w:t>一般公共服务支出</w:t>
            </w:r>
          </w:p>
        </w:tc>
        <w:tc>
          <w:tcPr>
            <w:tcW w:w="1120" w:type="dxa"/>
            <w:vAlign w:val="top"/>
          </w:tcPr>
          <w:p>
            <w:pPr>
              <w:spacing w:before="250" w:line="189" w:lineRule="auto"/>
              <w:ind w:left="114"/>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634.18</w:t>
            </w:r>
          </w:p>
        </w:tc>
        <w:tc>
          <w:tcPr>
            <w:tcW w:w="1608" w:type="dxa"/>
            <w:vAlign w:val="top"/>
          </w:tcPr>
          <w:p>
            <w:pPr>
              <w:spacing w:before="250" w:line="189" w:lineRule="auto"/>
              <w:ind w:left="110"/>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339.36</w:t>
            </w:r>
          </w:p>
        </w:tc>
        <w:tc>
          <w:tcPr>
            <w:tcW w:w="1710" w:type="dxa"/>
            <w:vAlign w:val="top"/>
          </w:tcPr>
          <w:p>
            <w:pPr>
              <w:spacing w:before="251" w:line="189" w:lineRule="auto"/>
              <w:ind w:left="112"/>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294.82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092" w:type="dxa"/>
            <w:vAlign w:val="top"/>
          </w:tcPr>
          <w:p>
            <w:pPr>
              <w:spacing w:line="243"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20113</w:t>
            </w:r>
          </w:p>
        </w:tc>
        <w:tc>
          <w:tcPr>
            <w:tcW w:w="3013" w:type="dxa"/>
            <w:vAlign w:val="top"/>
          </w:tcPr>
          <w:p>
            <w:pPr>
              <w:spacing w:before="263" w:line="220" w:lineRule="auto"/>
              <w:ind w:left="114"/>
              <w:rPr>
                <w:rFonts w:ascii="宋体" w:hAnsi="宋体" w:eastAsia="宋体" w:cs="宋体"/>
                <w:sz w:val="16"/>
                <w:szCs w:val="16"/>
              </w:rPr>
            </w:pPr>
            <w:r>
              <w:rPr>
                <w:rFonts w:ascii="宋体" w:hAnsi="宋体" w:eastAsia="宋体" w:cs="宋体"/>
                <w:b/>
                <w:bCs/>
                <w:spacing w:val="-4"/>
                <w:sz w:val="16"/>
                <w:szCs w:val="16"/>
              </w:rPr>
              <w:t>商贸事务</w:t>
            </w:r>
          </w:p>
        </w:tc>
        <w:tc>
          <w:tcPr>
            <w:tcW w:w="1120" w:type="dxa"/>
            <w:vAlign w:val="top"/>
          </w:tcPr>
          <w:p>
            <w:pPr>
              <w:spacing w:before="249" w:line="189" w:lineRule="auto"/>
              <w:ind w:left="114"/>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634.18</w:t>
            </w:r>
          </w:p>
        </w:tc>
        <w:tc>
          <w:tcPr>
            <w:tcW w:w="1608" w:type="dxa"/>
            <w:vAlign w:val="top"/>
          </w:tcPr>
          <w:p>
            <w:pPr>
              <w:spacing w:before="249" w:line="189" w:lineRule="auto"/>
              <w:ind w:left="110"/>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339.36</w:t>
            </w:r>
          </w:p>
        </w:tc>
        <w:tc>
          <w:tcPr>
            <w:tcW w:w="1710" w:type="dxa"/>
            <w:vAlign w:val="top"/>
          </w:tcPr>
          <w:p>
            <w:pPr>
              <w:spacing w:before="249" w:line="189" w:lineRule="auto"/>
              <w:ind w:left="112"/>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294.82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3"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2011301</w:t>
            </w:r>
          </w:p>
        </w:tc>
        <w:tc>
          <w:tcPr>
            <w:tcW w:w="3013" w:type="dxa"/>
            <w:vAlign w:val="top"/>
          </w:tcPr>
          <w:p>
            <w:pPr>
              <w:spacing w:before="283" w:line="221" w:lineRule="auto"/>
              <w:ind w:left="272"/>
              <w:rPr>
                <w:rFonts w:ascii="宋体" w:hAnsi="宋体" w:eastAsia="宋体" w:cs="宋体"/>
                <w:sz w:val="16"/>
                <w:szCs w:val="16"/>
              </w:rPr>
            </w:pPr>
            <w:r>
              <w:rPr>
                <w:rFonts w:ascii="宋体" w:hAnsi="宋体" w:eastAsia="宋体" w:cs="宋体"/>
                <w:spacing w:val="-2"/>
                <w:sz w:val="16"/>
                <w:szCs w:val="16"/>
              </w:rPr>
              <w:t>行政运行</w:t>
            </w:r>
          </w:p>
        </w:tc>
        <w:tc>
          <w:tcPr>
            <w:tcW w:w="1120" w:type="dxa"/>
            <w:vAlign w:val="top"/>
          </w:tcPr>
          <w:p>
            <w:pPr>
              <w:spacing w:before="270" w:line="189"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167.76</w:t>
            </w:r>
          </w:p>
        </w:tc>
        <w:tc>
          <w:tcPr>
            <w:tcW w:w="1608" w:type="dxa"/>
            <w:vAlign w:val="top"/>
          </w:tcPr>
          <w:p>
            <w:pPr>
              <w:spacing w:before="270" w:line="189"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167.76</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92" w:type="dxa"/>
            <w:vAlign w:val="top"/>
          </w:tcPr>
          <w:p>
            <w:pPr>
              <w:spacing w:line="26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2011308</w:t>
            </w:r>
          </w:p>
        </w:tc>
        <w:tc>
          <w:tcPr>
            <w:tcW w:w="3013" w:type="dxa"/>
            <w:vAlign w:val="top"/>
          </w:tcPr>
          <w:p>
            <w:pPr>
              <w:spacing w:before="284" w:line="221" w:lineRule="auto"/>
              <w:ind w:left="270"/>
              <w:rPr>
                <w:rFonts w:ascii="宋体" w:hAnsi="宋体" w:eastAsia="宋体" w:cs="宋体"/>
                <w:sz w:val="16"/>
                <w:szCs w:val="16"/>
              </w:rPr>
            </w:pPr>
            <w:r>
              <w:rPr>
                <w:rFonts w:ascii="宋体" w:hAnsi="宋体" w:eastAsia="宋体" w:cs="宋体"/>
                <w:spacing w:val="-2"/>
                <w:sz w:val="16"/>
                <w:szCs w:val="16"/>
              </w:rPr>
              <w:t>招商引资</w:t>
            </w:r>
          </w:p>
        </w:tc>
        <w:tc>
          <w:tcPr>
            <w:tcW w:w="1120" w:type="dxa"/>
            <w:vAlign w:val="top"/>
          </w:tcPr>
          <w:p>
            <w:pPr>
              <w:spacing w:before="271" w:line="189" w:lineRule="auto"/>
              <w:ind w:left="110"/>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294.82</w:t>
            </w:r>
          </w:p>
        </w:tc>
        <w:tc>
          <w:tcPr>
            <w:tcW w:w="1608" w:type="dxa"/>
            <w:vAlign w:val="top"/>
          </w:tcPr>
          <w:p>
            <w:pPr>
              <w:rPr>
                <w:rFonts w:ascii="Arial"/>
                <w:sz w:val="21"/>
              </w:rPr>
            </w:pPr>
          </w:p>
        </w:tc>
        <w:tc>
          <w:tcPr>
            <w:tcW w:w="1710" w:type="dxa"/>
            <w:vAlign w:val="top"/>
          </w:tcPr>
          <w:p>
            <w:pPr>
              <w:spacing w:before="271" w:line="189" w:lineRule="auto"/>
              <w:ind w:left="111"/>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294.82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4"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2011350</w:t>
            </w:r>
          </w:p>
        </w:tc>
        <w:tc>
          <w:tcPr>
            <w:tcW w:w="3013" w:type="dxa"/>
            <w:vAlign w:val="top"/>
          </w:tcPr>
          <w:p>
            <w:pPr>
              <w:spacing w:before="284" w:line="221" w:lineRule="auto"/>
              <w:ind w:left="269"/>
              <w:rPr>
                <w:rFonts w:ascii="宋体" w:hAnsi="宋体" w:eastAsia="宋体" w:cs="宋体"/>
                <w:sz w:val="16"/>
                <w:szCs w:val="16"/>
              </w:rPr>
            </w:pPr>
            <w:r>
              <w:rPr>
                <w:rFonts w:ascii="宋体" w:hAnsi="宋体" w:eastAsia="宋体" w:cs="宋体"/>
                <w:spacing w:val="-2"/>
                <w:sz w:val="16"/>
                <w:szCs w:val="16"/>
              </w:rPr>
              <w:t>事业运行</w:t>
            </w:r>
          </w:p>
        </w:tc>
        <w:tc>
          <w:tcPr>
            <w:tcW w:w="1120" w:type="dxa"/>
            <w:vAlign w:val="top"/>
          </w:tcPr>
          <w:p>
            <w:pPr>
              <w:spacing w:before="270" w:line="189"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171.60</w:t>
            </w:r>
          </w:p>
        </w:tc>
        <w:tc>
          <w:tcPr>
            <w:tcW w:w="1608" w:type="dxa"/>
            <w:vAlign w:val="top"/>
          </w:tcPr>
          <w:p>
            <w:pPr>
              <w:spacing w:before="270" w:line="189"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171.60</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92" w:type="dxa"/>
            <w:vAlign w:val="top"/>
          </w:tcPr>
          <w:p>
            <w:pPr>
              <w:spacing w:line="26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w:t>
            </w:r>
          </w:p>
        </w:tc>
        <w:tc>
          <w:tcPr>
            <w:tcW w:w="3013" w:type="dxa"/>
            <w:vAlign w:val="top"/>
          </w:tcPr>
          <w:p>
            <w:pPr>
              <w:spacing w:before="285" w:line="220" w:lineRule="auto"/>
              <w:ind w:left="271"/>
              <w:rPr>
                <w:rFonts w:ascii="宋体" w:hAnsi="宋体" w:eastAsia="宋体" w:cs="宋体"/>
                <w:sz w:val="16"/>
                <w:szCs w:val="16"/>
              </w:rPr>
            </w:pPr>
            <w:r>
              <w:rPr>
                <w:rFonts w:ascii="宋体" w:hAnsi="宋体" w:eastAsia="宋体" w:cs="宋体"/>
                <w:b/>
                <w:bCs/>
                <w:spacing w:val="-3"/>
                <w:sz w:val="16"/>
                <w:szCs w:val="16"/>
              </w:rPr>
              <w:t>教育支出</w:t>
            </w:r>
          </w:p>
        </w:tc>
        <w:tc>
          <w:tcPr>
            <w:tcW w:w="1120" w:type="dxa"/>
            <w:vAlign w:val="top"/>
          </w:tcPr>
          <w:p>
            <w:pPr>
              <w:spacing w:before="271" w:line="189" w:lineRule="auto"/>
              <w:ind w:left="114"/>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0.93</w:t>
            </w:r>
          </w:p>
        </w:tc>
        <w:tc>
          <w:tcPr>
            <w:tcW w:w="1608" w:type="dxa"/>
            <w:vAlign w:val="top"/>
          </w:tcPr>
          <w:p>
            <w:pPr>
              <w:spacing w:before="271" w:line="189" w:lineRule="auto"/>
              <w:ind w:left="114"/>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0.93</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20508</w:t>
            </w:r>
          </w:p>
        </w:tc>
        <w:tc>
          <w:tcPr>
            <w:tcW w:w="3013" w:type="dxa"/>
            <w:vAlign w:val="top"/>
          </w:tcPr>
          <w:p>
            <w:pPr>
              <w:spacing w:before="285" w:line="220" w:lineRule="auto"/>
              <w:ind w:left="268"/>
              <w:rPr>
                <w:rFonts w:ascii="宋体" w:hAnsi="宋体" w:eastAsia="宋体" w:cs="宋体"/>
                <w:sz w:val="16"/>
                <w:szCs w:val="16"/>
              </w:rPr>
            </w:pPr>
            <w:r>
              <w:rPr>
                <w:rFonts w:ascii="宋体" w:hAnsi="宋体" w:eastAsia="宋体" w:cs="宋体"/>
                <w:b/>
                <w:bCs/>
                <w:spacing w:val="-2"/>
                <w:sz w:val="16"/>
                <w:szCs w:val="16"/>
              </w:rPr>
              <w:t>进修及培训</w:t>
            </w:r>
          </w:p>
        </w:tc>
        <w:tc>
          <w:tcPr>
            <w:tcW w:w="1120" w:type="dxa"/>
            <w:vAlign w:val="top"/>
          </w:tcPr>
          <w:p>
            <w:pPr>
              <w:spacing w:before="271" w:line="189" w:lineRule="auto"/>
              <w:ind w:left="114"/>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0.93</w:t>
            </w:r>
          </w:p>
        </w:tc>
        <w:tc>
          <w:tcPr>
            <w:tcW w:w="1608" w:type="dxa"/>
            <w:vAlign w:val="top"/>
          </w:tcPr>
          <w:p>
            <w:pPr>
              <w:spacing w:before="271" w:line="189" w:lineRule="auto"/>
              <w:ind w:left="114"/>
              <w:rPr>
                <w:rFonts w:ascii="Times New Roman" w:hAnsi="Times New Roman" w:eastAsia="Times New Roman" w:cs="Times New Roman"/>
                <w:sz w:val="22"/>
                <w:szCs w:val="22"/>
              </w:rPr>
            </w:pPr>
            <w:r>
              <w:rPr>
                <w:rFonts w:ascii="Times New Roman" w:hAnsi="Times New Roman" w:eastAsia="Times New Roman" w:cs="Times New Roman"/>
                <w:b/>
                <w:bCs/>
                <w:spacing w:val="-2"/>
                <w:sz w:val="22"/>
                <w:szCs w:val="22"/>
              </w:rPr>
              <w:t>0.93</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2050803</w:t>
            </w:r>
          </w:p>
        </w:tc>
        <w:tc>
          <w:tcPr>
            <w:tcW w:w="3013" w:type="dxa"/>
            <w:vAlign w:val="top"/>
          </w:tcPr>
          <w:p>
            <w:pPr>
              <w:spacing w:before="286" w:line="221" w:lineRule="auto"/>
              <w:ind w:left="270"/>
              <w:rPr>
                <w:rFonts w:ascii="宋体" w:hAnsi="宋体" w:eastAsia="宋体" w:cs="宋体"/>
                <w:sz w:val="16"/>
                <w:szCs w:val="16"/>
              </w:rPr>
            </w:pPr>
            <w:r>
              <w:rPr>
                <w:rFonts w:ascii="宋体" w:hAnsi="宋体" w:eastAsia="宋体" w:cs="宋体"/>
                <w:spacing w:val="-2"/>
                <w:sz w:val="16"/>
                <w:szCs w:val="16"/>
              </w:rPr>
              <w:t>培训费</w:t>
            </w:r>
          </w:p>
        </w:tc>
        <w:tc>
          <w:tcPr>
            <w:tcW w:w="1120" w:type="dxa"/>
            <w:vAlign w:val="top"/>
          </w:tcPr>
          <w:p>
            <w:pPr>
              <w:spacing w:before="272" w:line="189" w:lineRule="auto"/>
              <w:ind w:left="1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0.93</w:t>
            </w:r>
          </w:p>
        </w:tc>
        <w:tc>
          <w:tcPr>
            <w:tcW w:w="1608" w:type="dxa"/>
            <w:vAlign w:val="top"/>
          </w:tcPr>
          <w:p>
            <w:pPr>
              <w:spacing w:before="272" w:line="189" w:lineRule="auto"/>
              <w:ind w:left="114"/>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0.93</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4"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w:t>
            </w:r>
          </w:p>
        </w:tc>
        <w:tc>
          <w:tcPr>
            <w:tcW w:w="3013" w:type="dxa"/>
            <w:vAlign w:val="top"/>
          </w:tcPr>
          <w:p>
            <w:pPr>
              <w:spacing w:before="284" w:line="220" w:lineRule="auto"/>
              <w:ind w:left="112"/>
              <w:rPr>
                <w:rFonts w:ascii="宋体" w:hAnsi="宋体" w:eastAsia="宋体" w:cs="宋体"/>
                <w:sz w:val="16"/>
                <w:szCs w:val="16"/>
              </w:rPr>
            </w:pPr>
            <w:r>
              <w:rPr>
                <w:rFonts w:ascii="宋体" w:hAnsi="宋体" w:eastAsia="宋体" w:cs="宋体"/>
                <w:b/>
                <w:bCs/>
                <w:spacing w:val="-2"/>
                <w:sz w:val="16"/>
                <w:szCs w:val="16"/>
              </w:rPr>
              <w:t>社会保障和就业支出</w:t>
            </w:r>
          </w:p>
        </w:tc>
        <w:tc>
          <w:tcPr>
            <w:tcW w:w="1120" w:type="dxa"/>
            <w:vAlign w:val="top"/>
          </w:tcPr>
          <w:p>
            <w:pPr>
              <w:spacing w:before="270" w:line="189" w:lineRule="auto"/>
              <w:ind w:left="109"/>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30.47</w:t>
            </w:r>
          </w:p>
        </w:tc>
        <w:tc>
          <w:tcPr>
            <w:tcW w:w="1608" w:type="dxa"/>
            <w:vAlign w:val="top"/>
          </w:tcPr>
          <w:p>
            <w:pPr>
              <w:spacing w:before="270" w:line="189" w:lineRule="auto"/>
              <w:ind w:left="110"/>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30.47</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20805</w:t>
            </w:r>
          </w:p>
        </w:tc>
        <w:tc>
          <w:tcPr>
            <w:tcW w:w="3013" w:type="dxa"/>
            <w:vAlign w:val="top"/>
          </w:tcPr>
          <w:p>
            <w:pPr>
              <w:spacing w:before="285" w:line="220" w:lineRule="auto"/>
              <w:ind w:left="113"/>
              <w:rPr>
                <w:rFonts w:ascii="宋体" w:hAnsi="宋体" w:eastAsia="宋体" w:cs="宋体"/>
                <w:sz w:val="16"/>
                <w:szCs w:val="16"/>
              </w:rPr>
            </w:pPr>
            <w:r>
              <w:rPr>
                <w:rFonts w:ascii="宋体" w:hAnsi="宋体" w:eastAsia="宋体" w:cs="宋体"/>
                <w:b/>
                <w:bCs/>
                <w:spacing w:val="-2"/>
                <w:sz w:val="16"/>
                <w:szCs w:val="16"/>
              </w:rPr>
              <w:t>行政事业单位养老支出</w:t>
            </w:r>
          </w:p>
        </w:tc>
        <w:tc>
          <w:tcPr>
            <w:tcW w:w="1120" w:type="dxa"/>
            <w:vAlign w:val="top"/>
          </w:tcPr>
          <w:p>
            <w:pPr>
              <w:spacing w:before="271" w:line="189" w:lineRule="auto"/>
              <w:ind w:left="109"/>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30.47</w:t>
            </w:r>
          </w:p>
        </w:tc>
        <w:tc>
          <w:tcPr>
            <w:tcW w:w="1608" w:type="dxa"/>
            <w:vAlign w:val="top"/>
          </w:tcPr>
          <w:p>
            <w:pPr>
              <w:spacing w:before="271" w:line="189" w:lineRule="auto"/>
              <w:ind w:left="110"/>
              <w:rPr>
                <w:rFonts w:ascii="Times New Roman" w:hAnsi="Times New Roman" w:eastAsia="Times New Roman" w:cs="Times New Roman"/>
                <w:sz w:val="22"/>
                <w:szCs w:val="22"/>
              </w:rPr>
            </w:pPr>
            <w:r>
              <w:rPr>
                <w:rFonts w:ascii="Times New Roman" w:hAnsi="Times New Roman" w:eastAsia="Times New Roman" w:cs="Times New Roman"/>
                <w:b/>
                <w:bCs/>
                <w:spacing w:val="-1"/>
                <w:sz w:val="22"/>
                <w:szCs w:val="22"/>
              </w:rPr>
              <w:t>30.47</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92" w:type="dxa"/>
            <w:vAlign w:val="top"/>
          </w:tcPr>
          <w:p>
            <w:pPr>
              <w:spacing w:line="26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2080505</w:t>
            </w:r>
          </w:p>
        </w:tc>
        <w:tc>
          <w:tcPr>
            <w:tcW w:w="3013" w:type="dxa"/>
            <w:vAlign w:val="top"/>
          </w:tcPr>
          <w:p>
            <w:pPr>
              <w:spacing w:before="286" w:line="220" w:lineRule="auto"/>
              <w:ind w:left="268"/>
              <w:rPr>
                <w:rFonts w:ascii="宋体" w:hAnsi="宋体" w:eastAsia="宋体" w:cs="宋体"/>
                <w:sz w:val="16"/>
                <w:szCs w:val="16"/>
              </w:rPr>
            </w:pPr>
            <w:r>
              <w:rPr>
                <w:rFonts w:ascii="宋体" w:hAnsi="宋体" w:eastAsia="宋体" w:cs="宋体"/>
                <w:spacing w:val="-1"/>
                <w:sz w:val="16"/>
                <w:szCs w:val="16"/>
              </w:rPr>
              <w:t>机关事业单位基本养老保险缴费支出</w:t>
            </w:r>
          </w:p>
        </w:tc>
        <w:tc>
          <w:tcPr>
            <w:tcW w:w="1120" w:type="dxa"/>
            <w:vAlign w:val="top"/>
          </w:tcPr>
          <w:p>
            <w:pPr>
              <w:spacing w:before="273" w:line="189" w:lineRule="auto"/>
              <w:ind w:left="110"/>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20.27</w:t>
            </w:r>
          </w:p>
        </w:tc>
        <w:tc>
          <w:tcPr>
            <w:tcW w:w="1608" w:type="dxa"/>
            <w:vAlign w:val="top"/>
          </w:tcPr>
          <w:p>
            <w:pPr>
              <w:spacing w:before="273" w:line="189" w:lineRule="auto"/>
              <w:ind w:left="111"/>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20.27</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2080506</w:t>
            </w:r>
          </w:p>
        </w:tc>
        <w:tc>
          <w:tcPr>
            <w:tcW w:w="3013" w:type="dxa"/>
            <w:vAlign w:val="top"/>
          </w:tcPr>
          <w:p>
            <w:pPr>
              <w:spacing w:before="285" w:line="220" w:lineRule="auto"/>
              <w:ind w:left="268"/>
              <w:rPr>
                <w:rFonts w:ascii="宋体" w:hAnsi="宋体" w:eastAsia="宋体" w:cs="宋体"/>
                <w:sz w:val="16"/>
                <w:szCs w:val="16"/>
              </w:rPr>
            </w:pPr>
            <w:r>
              <w:rPr>
                <w:rFonts w:ascii="宋体" w:hAnsi="宋体" w:eastAsia="宋体" w:cs="宋体"/>
                <w:spacing w:val="-1"/>
                <w:sz w:val="16"/>
                <w:szCs w:val="16"/>
              </w:rPr>
              <w:t>机关事业单位职业年金缴费支出</w:t>
            </w:r>
          </w:p>
        </w:tc>
        <w:tc>
          <w:tcPr>
            <w:tcW w:w="1120" w:type="dxa"/>
            <w:vAlign w:val="top"/>
          </w:tcPr>
          <w:p>
            <w:pPr>
              <w:spacing w:before="272" w:line="189"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10.20</w:t>
            </w:r>
          </w:p>
        </w:tc>
        <w:tc>
          <w:tcPr>
            <w:tcW w:w="1608" w:type="dxa"/>
            <w:vAlign w:val="top"/>
          </w:tcPr>
          <w:p>
            <w:pPr>
              <w:spacing w:before="272" w:line="189"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10.20</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7"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w:t>
            </w:r>
          </w:p>
        </w:tc>
        <w:tc>
          <w:tcPr>
            <w:tcW w:w="3013" w:type="dxa"/>
            <w:vAlign w:val="top"/>
          </w:tcPr>
          <w:p>
            <w:pPr>
              <w:spacing w:before="287" w:line="220" w:lineRule="auto"/>
              <w:ind w:left="112"/>
              <w:rPr>
                <w:rFonts w:ascii="宋体" w:hAnsi="宋体" w:eastAsia="宋体" w:cs="宋体"/>
                <w:sz w:val="16"/>
                <w:szCs w:val="16"/>
              </w:rPr>
            </w:pPr>
            <w:r>
              <w:rPr>
                <w:rFonts w:ascii="宋体" w:hAnsi="宋体" w:eastAsia="宋体" w:cs="宋体"/>
                <w:b/>
                <w:bCs/>
                <w:spacing w:val="-3"/>
                <w:sz w:val="16"/>
                <w:szCs w:val="16"/>
              </w:rPr>
              <w:t>卫生健康支出</w:t>
            </w:r>
          </w:p>
        </w:tc>
        <w:tc>
          <w:tcPr>
            <w:tcW w:w="1120" w:type="dxa"/>
            <w:vAlign w:val="top"/>
          </w:tcPr>
          <w:p>
            <w:pPr>
              <w:spacing w:before="273" w:line="189" w:lineRule="auto"/>
              <w:ind w:left="120"/>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12.61</w:t>
            </w:r>
          </w:p>
        </w:tc>
        <w:tc>
          <w:tcPr>
            <w:tcW w:w="1608" w:type="dxa"/>
            <w:vAlign w:val="top"/>
          </w:tcPr>
          <w:p>
            <w:pPr>
              <w:spacing w:before="273" w:line="189" w:lineRule="auto"/>
              <w:ind w:left="121"/>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12.61</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092" w:type="dxa"/>
            <w:vAlign w:val="top"/>
          </w:tcPr>
          <w:p>
            <w:pPr>
              <w:spacing w:line="265"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21011</w:t>
            </w:r>
          </w:p>
        </w:tc>
        <w:tc>
          <w:tcPr>
            <w:tcW w:w="3013" w:type="dxa"/>
            <w:vAlign w:val="top"/>
          </w:tcPr>
          <w:p>
            <w:pPr>
              <w:spacing w:before="285" w:line="221" w:lineRule="auto"/>
              <w:ind w:left="113"/>
              <w:rPr>
                <w:rFonts w:ascii="宋体" w:hAnsi="宋体" w:eastAsia="宋体" w:cs="宋体"/>
                <w:sz w:val="16"/>
                <w:szCs w:val="16"/>
              </w:rPr>
            </w:pPr>
            <w:r>
              <w:rPr>
                <w:rFonts w:ascii="宋体" w:hAnsi="宋体" w:eastAsia="宋体" w:cs="宋体"/>
                <w:b/>
                <w:bCs/>
                <w:spacing w:val="-3"/>
                <w:sz w:val="16"/>
                <w:szCs w:val="16"/>
              </w:rPr>
              <w:t>行政事业单位医疗</w:t>
            </w:r>
          </w:p>
        </w:tc>
        <w:tc>
          <w:tcPr>
            <w:tcW w:w="1120" w:type="dxa"/>
            <w:vAlign w:val="top"/>
          </w:tcPr>
          <w:p>
            <w:pPr>
              <w:spacing w:before="272" w:line="189" w:lineRule="auto"/>
              <w:ind w:left="120"/>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12.61</w:t>
            </w:r>
          </w:p>
        </w:tc>
        <w:tc>
          <w:tcPr>
            <w:tcW w:w="1608" w:type="dxa"/>
            <w:vAlign w:val="top"/>
          </w:tcPr>
          <w:p>
            <w:pPr>
              <w:spacing w:before="272" w:line="189" w:lineRule="auto"/>
              <w:ind w:left="121"/>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12.61</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92" w:type="dxa"/>
            <w:vAlign w:val="top"/>
          </w:tcPr>
          <w:p>
            <w:pPr>
              <w:spacing w:line="26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201101</w:t>
            </w:r>
          </w:p>
        </w:tc>
        <w:tc>
          <w:tcPr>
            <w:tcW w:w="3013" w:type="dxa"/>
            <w:vAlign w:val="top"/>
          </w:tcPr>
          <w:p>
            <w:pPr>
              <w:spacing w:before="286" w:line="221" w:lineRule="auto"/>
              <w:ind w:left="272"/>
              <w:rPr>
                <w:rFonts w:ascii="宋体" w:hAnsi="宋体" w:eastAsia="宋体" w:cs="宋体"/>
                <w:sz w:val="16"/>
                <w:szCs w:val="16"/>
              </w:rPr>
            </w:pPr>
            <w:r>
              <w:rPr>
                <w:rFonts w:ascii="宋体" w:hAnsi="宋体" w:eastAsia="宋体" w:cs="宋体"/>
                <w:spacing w:val="-2"/>
                <w:sz w:val="16"/>
                <w:szCs w:val="16"/>
              </w:rPr>
              <w:t>行政单位医疗</w:t>
            </w:r>
          </w:p>
        </w:tc>
        <w:tc>
          <w:tcPr>
            <w:tcW w:w="1120" w:type="dxa"/>
            <w:vAlign w:val="top"/>
          </w:tcPr>
          <w:p>
            <w:pPr>
              <w:spacing w:before="273"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6.01</w:t>
            </w:r>
          </w:p>
        </w:tc>
        <w:tc>
          <w:tcPr>
            <w:tcW w:w="1608" w:type="dxa"/>
            <w:vAlign w:val="top"/>
          </w:tcPr>
          <w:p>
            <w:pPr>
              <w:spacing w:before="273"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6.01</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092" w:type="dxa"/>
            <w:vAlign w:val="top"/>
          </w:tcPr>
          <w:p>
            <w:pPr>
              <w:spacing w:line="268"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201102</w:t>
            </w:r>
          </w:p>
        </w:tc>
        <w:tc>
          <w:tcPr>
            <w:tcW w:w="3013" w:type="dxa"/>
            <w:vAlign w:val="top"/>
          </w:tcPr>
          <w:p>
            <w:pPr>
              <w:spacing w:before="288" w:line="221" w:lineRule="auto"/>
              <w:ind w:left="269"/>
              <w:rPr>
                <w:rFonts w:ascii="宋体" w:hAnsi="宋体" w:eastAsia="宋体" w:cs="宋体"/>
                <w:sz w:val="16"/>
                <w:szCs w:val="16"/>
              </w:rPr>
            </w:pPr>
            <w:r>
              <w:rPr>
                <w:rFonts w:ascii="宋体" w:hAnsi="宋体" w:eastAsia="宋体" w:cs="宋体"/>
                <w:spacing w:val="-1"/>
                <w:sz w:val="16"/>
                <w:szCs w:val="16"/>
              </w:rPr>
              <w:t>事业单位医疗</w:t>
            </w:r>
          </w:p>
        </w:tc>
        <w:tc>
          <w:tcPr>
            <w:tcW w:w="1120" w:type="dxa"/>
            <w:vAlign w:val="top"/>
          </w:tcPr>
          <w:p>
            <w:pPr>
              <w:spacing w:before="275"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6.60</w:t>
            </w:r>
          </w:p>
        </w:tc>
        <w:tc>
          <w:tcPr>
            <w:tcW w:w="1608" w:type="dxa"/>
            <w:vAlign w:val="top"/>
          </w:tcPr>
          <w:p>
            <w:pPr>
              <w:spacing w:before="275"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6.60</w:t>
            </w:r>
          </w:p>
        </w:tc>
        <w:tc>
          <w:tcPr>
            <w:tcW w:w="1710"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40"/>
          <w:pgMar w:top="1431" w:right="1532" w:bottom="0" w:left="1787" w:header="0" w:footer="0" w:gutter="0"/>
        </w:sectPr>
      </w:pPr>
    </w:p>
    <w:p>
      <w:pPr>
        <w:spacing w:before="35"/>
      </w:pPr>
    </w:p>
    <w:p>
      <w:pPr>
        <w:spacing w:before="34"/>
      </w:pPr>
    </w:p>
    <w:tbl>
      <w:tblPr>
        <w:tblStyle w:val="5"/>
        <w:tblW w:w="8543"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6"/>
        <w:gridCol w:w="2989"/>
        <w:gridCol w:w="1120"/>
        <w:gridCol w:w="1608"/>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16" w:type="dxa"/>
            <w:vAlign w:val="top"/>
          </w:tcPr>
          <w:p>
            <w:pPr>
              <w:spacing w:line="266" w:lineRule="auto"/>
              <w:rPr>
                <w:rFonts w:ascii="Arial"/>
                <w:sz w:val="21"/>
              </w:rPr>
            </w:pPr>
          </w:p>
          <w:p>
            <w:pPr>
              <w:spacing w:before="46"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w:t>
            </w:r>
          </w:p>
        </w:tc>
        <w:tc>
          <w:tcPr>
            <w:tcW w:w="2989" w:type="dxa"/>
            <w:vAlign w:val="top"/>
          </w:tcPr>
          <w:p>
            <w:pPr>
              <w:spacing w:before="286" w:line="220" w:lineRule="auto"/>
              <w:ind w:left="110"/>
              <w:rPr>
                <w:rFonts w:ascii="宋体" w:hAnsi="宋体" w:eastAsia="宋体" w:cs="宋体"/>
                <w:sz w:val="16"/>
                <w:szCs w:val="16"/>
              </w:rPr>
            </w:pPr>
            <w:r>
              <w:rPr>
                <w:rFonts w:ascii="宋体" w:hAnsi="宋体" w:eastAsia="宋体" w:cs="宋体"/>
                <w:b/>
                <w:bCs/>
                <w:spacing w:val="-2"/>
                <w:sz w:val="16"/>
                <w:szCs w:val="16"/>
              </w:rPr>
              <w:t>住房保障支出</w:t>
            </w:r>
          </w:p>
        </w:tc>
        <w:tc>
          <w:tcPr>
            <w:tcW w:w="1120" w:type="dxa"/>
            <w:vAlign w:val="top"/>
          </w:tcPr>
          <w:p>
            <w:pPr>
              <w:spacing w:before="272" w:line="189" w:lineRule="auto"/>
              <w:ind w:left="120"/>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15.20</w:t>
            </w:r>
          </w:p>
        </w:tc>
        <w:tc>
          <w:tcPr>
            <w:tcW w:w="1608" w:type="dxa"/>
            <w:vAlign w:val="top"/>
          </w:tcPr>
          <w:p>
            <w:pPr>
              <w:spacing w:before="272" w:line="189" w:lineRule="auto"/>
              <w:ind w:left="121"/>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15.20</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116" w:type="dxa"/>
            <w:vAlign w:val="top"/>
          </w:tcPr>
          <w:p>
            <w:pPr>
              <w:spacing w:line="264" w:lineRule="auto"/>
              <w:rPr>
                <w:rFonts w:ascii="Arial"/>
                <w:sz w:val="21"/>
              </w:rPr>
            </w:pPr>
          </w:p>
          <w:p>
            <w:pPr>
              <w:spacing w:before="45" w:line="189" w:lineRule="auto"/>
              <w:ind w:left="111"/>
              <w:rPr>
                <w:rFonts w:ascii="Times New Roman" w:hAnsi="Times New Roman" w:eastAsia="Times New Roman" w:cs="Times New Roman"/>
                <w:sz w:val="16"/>
                <w:szCs w:val="16"/>
              </w:rPr>
            </w:pPr>
            <w:r>
              <w:rPr>
                <w:rFonts w:ascii="Times New Roman" w:hAnsi="Times New Roman" w:eastAsia="Times New Roman" w:cs="Times New Roman"/>
                <w:b/>
                <w:bCs/>
                <w:spacing w:val="-1"/>
                <w:sz w:val="16"/>
                <w:szCs w:val="16"/>
              </w:rPr>
              <w:t>22102</w:t>
            </w:r>
          </w:p>
        </w:tc>
        <w:tc>
          <w:tcPr>
            <w:tcW w:w="2989" w:type="dxa"/>
            <w:vAlign w:val="top"/>
          </w:tcPr>
          <w:p>
            <w:pPr>
              <w:spacing w:before="284" w:line="220" w:lineRule="auto"/>
              <w:ind w:left="110"/>
              <w:rPr>
                <w:rFonts w:ascii="宋体" w:hAnsi="宋体" w:eastAsia="宋体" w:cs="宋体"/>
                <w:sz w:val="16"/>
                <w:szCs w:val="16"/>
              </w:rPr>
            </w:pPr>
            <w:r>
              <w:rPr>
                <w:rFonts w:ascii="宋体" w:hAnsi="宋体" w:eastAsia="宋体" w:cs="宋体"/>
                <w:b/>
                <w:bCs/>
                <w:spacing w:val="-2"/>
                <w:sz w:val="16"/>
                <w:szCs w:val="16"/>
              </w:rPr>
              <w:t>住房改革支出</w:t>
            </w:r>
          </w:p>
        </w:tc>
        <w:tc>
          <w:tcPr>
            <w:tcW w:w="1120" w:type="dxa"/>
            <w:vAlign w:val="top"/>
          </w:tcPr>
          <w:p>
            <w:pPr>
              <w:spacing w:before="270" w:line="189" w:lineRule="auto"/>
              <w:ind w:left="120"/>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15.20</w:t>
            </w:r>
          </w:p>
        </w:tc>
        <w:tc>
          <w:tcPr>
            <w:tcW w:w="1608" w:type="dxa"/>
            <w:vAlign w:val="top"/>
          </w:tcPr>
          <w:p>
            <w:pPr>
              <w:spacing w:before="270" w:line="189" w:lineRule="auto"/>
              <w:ind w:left="121"/>
              <w:rPr>
                <w:rFonts w:ascii="Times New Roman" w:hAnsi="Times New Roman" w:eastAsia="Times New Roman" w:cs="Times New Roman"/>
                <w:sz w:val="22"/>
                <w:szCs w:val="22"/>
              </w:rPr>
            </w:pPr>
            <w:r>
              <w:rPr>
                <w:rFonts w:ascii="Times New Roman" w:hAnsi="Times New Roman" w:eastAsia="Times New Roman" w:cs="Times New Roman"/>
                <w:b/>
                <w:bCs/>
                <w:spacing w:val="-3"/>
                <w:sz w:val="22"/>
                <w:szCs w:val="22"/>
              </w:rPr>
              <w:t>15.20</w:t>
            </w:r>
          </w:p>
        </w:tc>
        <w:tc>
          <w:tcPr>
            <w:tcW w:w="1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16" w:type="dxa"/>
            <w:vAlign w:val="top"/>
          </w:tcPr>
          <w:p>
            <w:pPr>
              <w:spacing w:line="266" w:lineRule="auto"/>
              <w:rPr>
                <w:rFonts w:ascii="Arial"/>
                <w:sz w:val="21"/>
              </w:rPr>
            </w:pPr>
          </w:p>
          <w:p>
            <w:pPr>
              <w:spacing w:before="46" w:line="189" w:lineRule="auto"/>
              <w:ind w:left="110"/>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2210201</w:t>
            </w:r>
          </w:p>
        </w:tc>
        <w:tc>
          <w:tcPr>
            <w:tcW w:w="2989" w:type="dxa"/>
            <w:vAlign w:val="top"/>
          </w:tcPr>
          <w:p>
            <w:pPr>
              <w:spacing w:before="286" w:line="221" w:lineRule="auto"/>
              <w:ind w:left="268"/>
              <w:rPr>
                <w:rFonts w:ascii="宋体" w:hAnsi="宋体" w:eastAsia="宋体" w:cs="宋体"/>
                <w:sz w:val="16"/>
                <w:szCs w:val="16"/>
              </w:rPr>
            </w:pPr>
            <w:r>
              <w:rPr>
                <w:rFonts w:ascii="宋体" w:hAnsi="宋体" w:eastAsia="宋体" w:cs="宋体"/>
                <w:spacing w:val="-1"/>
                <w:sz w:val="16"/>
                <w:szCs w:val="16"/>
              </w:rPr>
              <w:t>住房公积金</w:t>
            </w:r>
          </w:p>
        </w:tc>
        <w:tc>
          <w:tcPr>
            <w:tcW w:w="1120" w:type="dxa"/>
            <w:vAlign w:val="top"/>
          </w:tcPr>
          <w:p>
            <w:pPr>
              <w:spacing w:before="273" w:line="189"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15.20</w:t>
            </w:r>
          </w:p>
        </w:tc>
        <w:tc>
          <w:tcPr>
            <w:tcW w:w="1608" w:type="dxa"/>
            <w:vAlign w:val="top"/>
          </w:tcPr>
          <w:p>
            <w:pPr>
              <w:spacing w:before="273" w:line="189" w:lineRule="auto"/>
              <w:ind w:left="132"/>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15.20</w:t>
            </w:r>
          </w:p>
        </w:tc>
        <w:tc>
          <w:tcPr>
            <w:tcW w:w="1710" w:type="dxa"/>
            <w:vAlign w:val="top"/>
          </w:tcPr>
          <w:p>
            <w:pPr>
              <w:rPr>
                <w:rFonts w:ascii="Arial"/>
                <w:sz w:val="21"/>
              </w:rPr>
            </w:pPr>
          </w:p>
        </w:tc>
      </w:tr>
    </w:tbl>
    <w:p>
      <w:pPr>
        <w:spacing w:before="141" w:line="222" w:lineRule="auto"/>
        <w:ind w:left="167"/>
        <w:rPr>
          <w:rFonts w:ascii="黑体" w:hAnsi="黑体" w:eastAsia="黑体" w:cs="黑体"/>
          <w:sz w:val="22"/>
          <w:szCs w:val="22"/>
        </w:rPr>
      </w:pPr>
      <w:r>
        <w:rPr>
          <w:rFonts w:ascii="黑体" w:hAnsi="黑体" w:eastAsia="黑体" w:cs="黑体"/>
          <w:sz w:val="22"/>
          <w:szCs w:val="22"/>
        </w:rPr>
        <w:t>备注：本表反映部门本年度一般公共预算财</w:t>
      </w:r>
      <w:r>
        <w:rPr>
          <w:rFonts w:ascii="黑体" w:hAnsi="黑体" w:eastAsia="黑体" w:cs="黑体"/>
          <w:spacing w:val="-1"/>
          <w:sz w:val="22"/>
          <w:szCs w:val="22"/>
        </w:rPr>
        <w:t>政拨款支出情况。</w:t>
      </w:r>
    </w:p>
    <w:p>
      <w:pPr>
        <w:spacing w:line="222" w:lineRule="auto"/>
        <w:rPr>
          <w:rFonts w:ascii="黑体" w:hAnsi="黑体" w:eastAsia="黑体" w:cs="黑体"/>
          <w:sz w:val="22"/>
          <w:szCs w:val="22"/>
        </w:rPr>
        <w:sectPr>
          <w:pgSz w:w="11915" w:h="16840"/>
          <w:pgMar w:top="1431" w:right="1532" w:bottom="0" w:left="1787" w:header="0" w:footer="0" w:gutter="0"/>
        </w:sectPr>
      </w:pPr>
    </w:p>
    <w:p>
      <w:pPr>
        <w:spacing w:line="275" w:lineRule="auto"/>
        <w:rPr>
          <w:rFonts w:ascii="Arial"/>
          <w:sz w:val="21"/>
        </w:rPr>
      </w:pPr>
    </w:p>
    <w:p>
      <w:pPr>
        <w:spacing w:line="276" w:lineRule="auto"/>
        <w:rPr>
          <w:rFonts w:ascii="Arial"/>
          <w:sz w:val="21"/>
        </w:rPr>
      </w:pPr>
    </w:p>
    <w:p>
      <w:pPr>
        <w:spacing w:before="114" w:line="226" w:lineRule="auto"/>
        <w:ind w:left="3381"/>
        <w:outlineLvl w:val="0"/>
        <w:rPr>
          <w:rFonts w:ascii="黑体" w:hAnsi="黑体" w:eastAsia="黑体" w:cs="黑体"/>
          <w:sz w:val="35"/>
          <w:szCs w:val="35"/>
        </w:rPr>
      </w:pPr>
      <w:r>
        <w:rPr>
          <w:rFonts w:ascii="黑体" w:hAnsi="黑体" w:eastAsia="黑体" w:cs="黑体"/>
          <w:spacing w:val="8"/>
          <w:sz w:val="35"/>
          <w:szCs w:val="35"/>
        </w:rPr>
        <w:t>一般公共预算财政拨款基本支出决算表</w:t>
      </w:r>
    </w:p>
    <w:p>
      <w:pPr>
        <w:spacing w:before="137" w:line="223" w:lineRule="auto"/>
        <w:ind w:left="11761"/>
        <w:rPr>
          <w:rFonts w:ascii="仿宋" w:hAnsi="仿宋" w:eastAsia="仿宋" w:cs="仿宋"/>
          <w:sz w:val="22"/>
          <w:szCs w:val="22"/>
        </w:rPr>
      </w:pPr>
      <w:r>
        <w:rPr>
          <w:rFonts w:ascii="仿宋" w:hAnsi="仿宋" w:eastAsia="仿宋" w:cs="仿宋"/>
          <w:spacing w:val="-5"/>
          <w:sz w:val="22"/>
          <w:szCs w:val="22"/>
        </w:rPr>
        <w:t>公开</w:t>
      </w:r>
      <w:r>
        <w:rPr>
          <w:rFonts w:ascii="仿宋" w:hAnsi="仿宋" w:eastAsia="仿宋" w:cs="仿宋"/>
          <w:spacing w:val="-50"/>
          <w:sz w:val="22"/>
          <w:szCs w:val="22"/>
        </w:rPr>
        <w:t xml:space="preserve"> </w:t>
      </w:r>
      <w:r>
        <w:rPr>
          <w:rFonts w:ascii="Times New Roman" w:hAnsi="Times New Roman" w:eastAsia="Times New Roman" w:cs="Times New Roman"/>
          <w:spacing w:val="-5"/>
          <w:sz w:val="22"/>
          <w:szCs w:val="22"/>
        </w:rPr>
        <w:t>06</w:t>
      </w:r>
      <w:r>
        <w:rPr>
          <w:rFonts w:ascii="Times New Roman" w:hAnsi="Times New Roman" w:eastAsia="Times New Roman" w:cs="Times New Roman"/>
          <w:spacing w:val="16"/>
          <w:w w:val="101"/>
          <w:sz w:val="22"/>
          <w:szCs w:val="22"/>
        </w:rPr>
        <w:t xml:space="preserve"> </w:t>
      </w:r>
      <w:r>
        <w:rPr>
          <w:rFonts w:ascii="仿宋" w:hAnsi="仿宋" w:eastAsia="仿宋" w:cs="仿宋"/>
          <w:spacing w:val="-5"/>
          <w:sz w:val="22"/>
          <w:szCs w:val="22"/>
        </w:rPr>
        <w:t>表</w:t>
      </w:r>
    </w:p>
    <w:p>
      <w:pPr>
        <w:spacing w:before="53" w:line="219" w:lineRule="auto"/>
        <w:ind w:left="133"/>
        <w:rPr>
          <w:rFonts w:ascii="仿宋" w:hAnsi="仿宋" w:eastAsia="仿宋" w:cs="仿宋"/>
          <w:sz w:val="22"/>
          <w:szCs w:val="22"/>
        </w:rPr>
      </w:pPr>
      <w:r>
        <w:rPr>
          <w:rFonts w:ascii="仿宋" w:hAnsi="仿宋" w:eastAsia="仿宋" w:cs="仿宋"/>
          <w:sz w:val="24"/>
          <w:szCs w:val="24"/>
        </w:rPr>
        <w:t xml:space="preserve">公开部门：垫江县招商投资促进局                                                   </w:t>
      </w:r>
      <w:r>
        <w:rPr>
          <w:rFonts w:ascii="仿宋" w:hAnsi="仿宋" w:eastAsia="仿宋" w:cs="仿宋"/>
          <w:spacing w:val="-1"/>
          <w:sz w:val="24"/>
          <w:szCs w:val="24"/>
        </w:rPr>
        <w:t xml:space="preserve">               </w:t>
      </w:r>
      <w:r>
        <w:rPr>
          <w:rFonts w:ascii="仿宋" w:hAnsi="仿宋" w:eastAsia="仿宋" w:cs="仿宋"/>
          <w:spacing w:val="-1"/>
          <w:sz w:val="22"/>
          <w:szCs w:val="22"/>
        </w:rPr>
        <w:t>单位：万元</w:t>
      </w:r>
    </w:p>
    <w:tbl>
      <w:tblPr>
        <w:tblStyle w:val="5"/>
        <w:tblW w:w="12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788"/>
        <w:gridCol w:w="943"/>
        <w:gridCol w:w="766"/>
        <w:gridCol w:w="1758"/>
        <w:gridCol w:w="874"/>
        <w:gridCol w:w="766"/>
        <w:gridCol w:w="2855"/>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501" w:type="dxa"/>
            <w:gridSpan w:val="3"/>
            <w:vAlign w:val="top"/>
          </w:tcPr>
          <w:p>
            <w:pPr>
              <w:spacing w:before="180" w:line="222" w:lineRule="auto"/>
              <w:ind w:left="1818"/>
              <w:rPr>
                <w:rFonts w:ascii="黑体" w:hAnsi="黑体" w:eastAsia="黑体" w:cs="黑体"/>
                <w:sz w:val="22"/>
                <w:szCs w:val="22"/>
              </w:rPr>
            </w:pPr>
            <w:r>
              <w:rPr>
                <w:rFonts w:ascii="黑体" w:hAnsi="黑体" w:eastAsia="黑体" w:cs="黑体"/>
                <w:b/>
                <w:bCs/>
                <w:spacing w:val="-5"/>
                <w:sz w:val="22"/>
                <w:szCs w:val="22"/>
              </w:rPr>
              <w:t>人员经费</w:t>
            </w:r>
          </w:p>
        </w:tc>
        <w:tc>
          <w:tcPr>
            <w:tcW w:w="8339" w:type="dxa"/>
            <w:gridSpan w:val="6"/>
            <w:vAlign w:val="top"/>
          </w:tcPr>
          <w:p>
            <w:pPr>
              <w:spacing w:before="180" w:line="224" w:lineRule="auto"/>
              <w:ind w:left="3736"/>
              <w:rPr>
                <w:rFonts w:ascii="黑体" w:hAnsi="黑体" w:eastAsia="黑体" w:cs="黑体"/>
                <w:sz w:val="22"/>
                <w:szCs w:val="22"/>
              </w:rPr>
            </w:pPr>
            <w:r>
              <w:rPr>
                <w:rFonts w:ascii="黑体" w:hAnsi="黑体" w:eastAsia="黑体" w:cs="黑体"/>
                <w:b/>
                <w:bCs/>
                <w:spacing w:val="-5"/>
                <w:sz w:val="22"/>
                <w:szCs w:val="22"/>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70" w:type="dxa"/>
            <w:vAlign w:val="top"/>
          </w:tcPr>
          <w:p>
            <w:pPr>
              <w:spacing w:before="55" w:line="222" w:lineRule="auto"/>
              <w:ind w:left="174"/>
              <w:rPr>
                <w:rFonts w:ascii="黑体" w:hAnsi="黑体" w:eastAsia="黑体" w:cs="黑体"/>
                <w:sz w:val="22"/>
                <w:szCs w:val="22"/>
              </w:rPr>
            </w:pPr>
            <w:r>
              <w:rPr>
                <w:rFonts w:ascii="黑体" w:hAnsi="黑体" w:eastAsia="黑体" w:cs="黑体"/>
                <w:b/>
                <w:bCs/>
                <w:spacing w:val="-8"/>
                <w:sz w:val="22"/>
                <w:szCs w:val="22"/>
              </w:rPr>
              <w:t>经济</w:t>
            </w:r>
          </w:p>
          <w:p>
            <w:pPr>
              <w:spacing w:before="65" w:line="222" w:lineRule="auto"/>
              <w:ind w:left="176"/>
              <w:rPr>
                <w:rFonts w:ascii="黑体" w:hAnsi="黑体" w:eastAsia="黑体" w:cs="黑体"/>
                <w:sz w:val="22"/>
                <w:szCs w:val="22"/>
              </w:rPr>
            </w:pPr>
            <w:r>
              <w:rPr>
                <w:rFonts w:ascii="黑体" w:hAnsi="黑体" w:eastAsia="黑体" w:cs="黑体"/>
                <w:b/>
                <w:bCs/>
                <w:spacing w:val="-9"/>
                <w:sz w:val="22"/>
                <w:szCs w:val="22"/>
              </w:rPr>
              <w:t>分类</w:t>
            </w:r>
          </w:p>
          <w:p>
            <w:pPr>
              <w:spacing w:before="64" w:line="223" w:lineRule="auto"/>
              <w:ind w:left="172"/>
              <w:rPr>
                <w:rFonts w:ascii="黑体" w:hAnsi="黑体" w:eastAsia="黑体" w:cs="黑体"/>
                <w:sz w:val="22"/>
                <w:szCs w:val="22"/>
              </w:rPr>
            </w:pPr>
            <w:r>
              <w:rPr>
                <w:rFonts w:ascii="黑体" w:hAnsi="黑体" w:eastAsia="黑体" w:cs="黑体"/>
                <w:b/>
                <w:bCs/>
                <w:spacing w:val="-7"/>
                <w:sz w:val="22"/>
                <w:szCs w:val="22"/>
              </w:rPr>
              <w:t>科目</w:t>
            </w:r>
          </w:p>
          <w:p>
            <w:pPr>
              <w:spacing w:before="65" w:line="222" w:lineRule="auto"/>
              <w:ind w:left="169"/>
              <w:rPr>
                <w:rFonts w:ascii="黑体" w:hAnsi="黑体" w:eastAsia="黑体" w:cs="黑体"/>
                <w:sz w:val="22"/>
                <w:szCs w:val="22"/>
              </w:rPr>
            </w:pPr>
            <w:r>
              <w:rPr>
                <w:rFonts w:ascii="黑体" w:hAnsi="黑体" w:eastAsia="黑体" w:cs="黑体"/>
                <w:b/>
                <w:bCs/>
                <w:spacing w:val="-5"/>
                <w:sz w:val="22"/>
                <w:szCs w:val="22"/>
              </w:rPr>
              <w:t>编码</w:t>
            </w:r>
          </w:p>
        </w:tc>
        <w:tc>
          <w:tcPr>
            <w:tcW w:w="2788" w:type="dxa"/>
            <w:vAlign w:val="top"/>
          </w:tcPr>
          <w:p>
            <w:pPr>
              <w:spacing w:line="312" w:lineRule="auto"/>
              <w:rPr>
                <w:rFonts w:ascii="Arial"/>
                <w:sz w:val="21"/>
              </w:rPr>
            </w:pPr>
          </w:p>
          <w:p>
            <w:pPr>
              <w:spacing w:before="72" w:line="222" w:lineRule="auto"/>
              <w:ind w:left="114"/>
              <w:rPr>
                <w:rFonts w:ascii="黑体" w:hAnsi="黑体" w:eastAsia="黑体" w:cs="黑体"/>
                <w:sz w:val="22"/>
                <w:szCs w:val="22"/>
              </w:rPr>
            </w:pPr>
            <w:r>
              <w:rPr>
                <w:rFonts w:ascii="黑体" w:hAnsi="黑体" w:eastAsia="黑体" w:cs="黑体"/>
                <w:b/>
                <w:bCs/>
                <w:spacing w:val="-7"/>
                <w:sz w:val="22"/>
                <w:szCs w:val="22"/>
              </w:rPr>
              <w:t>经济分类科目（按“款”级</w:t>
            </w:r>
          </w:p>
          <w:p>
            <w:pPr>
              <w:spacing w:before="64" w:line="222" w:lineRule="auto"/>
              <w:ind w:left="627"/>
              <w:rPr>
                <w:rFonts w:ascii="黑体" w:hAnsi="黑体" w:eastAsia="黑体" w:cs="黑体"/>
                <w:sz w:val="22"/>
                <w:szCs w:val="22"/>
              </w:rPr>
            </w:pPr>
            <w:r>
              <w:rPr>
                <w:rFonts w:ascii="黑体" w:hAnsi="黑体" w:eastAsia="黑体" w:cs="黑体"/>
                <w:b/>
                <w:bCs/>
                <w:spacing w:val="-4"/>
                <w:sz w:val="22"/>
                <w:szCs w:val="22"/>
              </w:rPr>
              <w:t>功能分类科目）</w:t>
            </w:r>
          </w:p>
        </w:tc>
        <w:tc>
          <w:tcPr>
            <w:tcW w:w="943" w:type="dxa"/>
            <w:vAlign w:val="top"/>
          </w:tcPr>
          <w:p>
            <w:pPr>
              <w:spacing w:line="478" w:lineRule="auto"/>
              <w:rPr>
                <w:rFonts w:ascii="Arial"/>
                <w:sz w:val="21"/>
              </w:rPr>
            </w:pPr>
          </w:p>
          <w:p>
            <w:pPr>
              <w:spacing w:before="71" w:line="222" w:lineRule="auto"/>
              <w:ind w:left="257"/>
              <w:rPr>
                <w:rFonts w:ascii="黑体" w:hAnsi="黑体" w:eastAsia="黑体" w:cs="黑体"/>
                <w:sz w:val="22"/>
                <w:szCs w:val="22"/>
              </w:rPr>
            </w:pPr>
            <w:r>
              <w:rPr>
                <w:rFonts w:ascii="黑体" w:hAnsi="黑体" w:eastAsia="黑体" w:cs="黑体"/>
                <w:b/>
                <w:bCs/>
                <w:spacing w:val="-7"/>
                <w:sz w:val="22"/>
                <w:szCs w:val="22"/>
              </w:rPr>
              <w:t>金额</w:t>
            </w:r>
          </w:p>
        </w:tc>
        <w:tc>
          <w:tcPr>
            <w:tcW w:w="766" w:type="dxa"/>
            <w:vAlign w:val="top"/>
          </w:tcPr>
          <w:p>
            <w:pPr>
              <w:spacing w:before="55" w:line="222" w:lineRule="auto"/>
              <w:ind w:left="170"/>
              <w:rPr>
                <w:rFonts w:ascii="黑体" w:hAnsi="黑体" w:eastAsia="黑体" w:cs="黑体"/>
                <w:sz w:val="22"/>
                <w:szCs w:val="22"/>
              </w:rPr>
            </w:pPr>
            <w:r>
              <w:rPr>
                <w:rFonts w:ascii="黑体" w:hAnsi="黑体" w:eastAsia="黑体" w:cs="黑体"/>
                <w:b/>
                <w:bCs/>
                <w:spacing w:val="-8"/>
                <w:sz w:val="22"/>
                <w:szCs w:val="22"/>
              </w:rPr>
              <w:t>经济</w:t>
            </w:r>
          </w:p>
          <w:p>
            <w:pPr>
              <w:spacing w:before="65" w:line="222" w:lineRule="auto"/>
              <w:ind w:left="173"/>
              <w:rPr>
                <w:rFonts w:ascii="黑体" w:hAnsi="黑体" w:eastAsia="黑体" w:cs="黑体"/>
                <w:sz w:val="22"/>
                <w:szCs w:val="22"/>
              </w:rPr>
            </w:pPr>
            <w:r>
              <w:rPr>
                <w:rFonts w:ascii="黑体" w:hAnsi="黑体" w:eastAsia="黑体" w:cs="黑体"/>
                <w:b/>
                <w:bCs/>
                <w:spacing w:val="-9"/>
                <w:sz w:val="22"/>
                <w:szCs w:val="22"/>
              </w:rPr>
              <w:t>分类</w:t>
            </w:r>
          </w:p>
          <w:p>
            <w:pPr>
              <w:spacing w:before="64" w:line="223" w:lineRule="auto"/>
              <w:ind w:left="168"/>
              <w:rPr>
                <w:rFonts w:ascii="黑体" w:hAnsi="黑体" w:eastAsia="黑体" w:cs="黑体"/>
                <w:sz w:val="22"/>
                <w:szCs w:val="22"/>
              </w:rPr>
            </w:pPr>
            <w:r>
              <w:rPr>
                <w:rFonts w:ascii="黑体" w:hAnsi="黑体" w:eastAsia="黑体" w:cs="黑体"/>
                <w:b/>
                <w:bCs/>
                <w:spacing w:val="-7"/>
                <w:sz w:val="22"/>
                <w:szCs w:val="22"/>
              </w:rPr>
              <w:t>科目</w:t>
            </w:r>
          </w:p>
          <w:p>
            <w:pPr>
              <w:spacing w:before="65" w:line="222" w:lineRule="auto"/>
              <w:ind w:left="166"/>
              <w:rPr>
                <w:rFonts w:ascii="黑体" w:hAnsi="黑体" w:eastAsia="黑体" w:cs="黑体"/>
                <w:sz w:val="22"/>
                <w:szCs w:val="22"/>
              </w:rPr>
            </w:pPr>
            <w:r>
              <w:rPr>
                <w:rFonts w:ascii="黑体" w:hAnsi="黑体" w:eastAsia="黑体" w:cs="黑体"/>
                <w:b/>
                <w:bCs/>
                <w:spacing w:val="-5"/>
                <w:sz w:val="22"/>
                <w:szCs w:val="22"/>
              </w:rPr>
              <w:t>编码</w:t>
            </w:r>
          </w:p>
        </w:tc>
        <w:tc>
          <w:tcPr>
            <w:tcW w:w="1758" w:type="dxa"/>
            <w:vAlign w:val="top"/>
          </w:tcPr>
          <w:p>
            <w:pPr>
              <w:spacing w:before="219" w:line="278" w:lineRule="auto"/>
              <w:ind w:left="129" w:right="103" w:firstLine="95"/>
              <w:jc w:val="both"/>
              <w:rPr>
                <w:rFonts w:ascii="黑体" w:hAnsi="黑体" w:eastAsia="黑体" w:cs="黑体"/>
                <w:sz w:val="22"/>
                <w:szCs w:val="22"/>
              </w:rPr>
            </w:pPr>
            <w:r>
              <w:rPr>
                <w:rFonts w:ascii="黑体" w:hAnsi="黑体" w:eastAsia="黑体" w:cs="黑体"/>
                <w:b/>
                <w:bCs/>
                <w:spacing w:val="-4"/>
                <w:sz w:val="22"/>
                <w:szCs w:val="22"/>
              </w:rPr>
              <w:t>经济分类科目</w:t>
            </w:r>
            <w:r>
              <w:rPr>
                <w:rFonts w:ascii="黑体" w:hAnsi="黑体" w:eastAsia="黑体" w:cs="黑体"/>
                <w:spacing w:val="1"/>
                <w:sz w:val="22"/>
                <w:szCs w:val="22"/>
              </w:rPr>
              <w:t xml:space="preserve">  </w:t>
            </w:r>
            <w:r>
              <w:rPr>
                <w:rFonts w:ascii="黑体" w:hAnsi="黑体" w:eastAsia="黑体" w:cs="黑体"/>
                <w:b/>
                <w:bCs/>
                <w:spacing w:val="-6"/>
                <w:sz w:val="22"/>
                <w:szCs w:val="22"/>
              </w:rPr>
              <w:t>（按“款”级功</w:t>
            </w:r>
            <w:r>
              <w:rPr>
                <w:rFonts w:ascii="黑体" w:hAnsi="黑体" w:eastAsia="黑体" w:cs="黑体"/>
                <w:spacing w:val="4"/>
                <w:sz w:val="22"/>
                <w:szCs w:val="22"/>
              </w:rPr>
              <w:t xml:space="preserve"> </w:t>
            </w:r>
            <w:r>
              <w:rPr>
                <w:rFonts w:ascii="黑体" w:hAnsi="黑体" w:eastAsia="黑体" w:cs="黑体"/>
                <w:b/>
                <w:bCs/>
                <w:spacing w:val="12"/>
                <w:sz w:val="22"/>
                <w:szCs w:val="22"/>
              </w:rPr>
              <w:t>能分类科目）</w:t>
            </w:r>
          </w:p>
        </w:tc>
        <w:tc>
          <w:tcPr>
            <w:tcW w:w="874" w:type="dxa"/>
            <w:vAlign w:val="top"/>
          </w:tcPr>
          <w:p>
            <w:pPr>
              <w:spacing w:line="478" w:lineRule="auto"/>
              <w:rPr>
                <w:rFonts w:ascii="Arial"/>
                <w:sz w:val="21"/>
              </w:rPr>
            </w:pPr>
          </w:p>
          <w:p>
            <w:pPr>
              <w:spacing w:before="71" w:line="222" w:lineRule="auto"/>
              <w:ind w:left="224"/>
              <w:rPr>
                <w:rFonts w:ascii="黑体" w:hAnsi="黑体" w:eastAsia="黑体" w:cs="黑体"/>
                <w:sz w:val="22"/>
                <w:szCs w:val="22"/>
              </w:rPr>
            </w:pPr>
            <w:r>
              <w:rPr>
                <w:rFonts w:ascii="黑体" w:hAnsi="黑体" w:eastAsia="黑体" w:cs="黑体"/>
                <w:b/>
                <w:bCs/>
                <w:spacing w:val="-7"/>
                <w:sz w:val="22"/>
                <w:szCs w:val="22"/>
              </w:rPr>
              <w:t>金额</w:t>
            </w:r>
          </w:p>
        </w:tc>
        <w:tc>
          <w:tcPr>
            <w:tcW w:w="766" w:type="dxa"/>
            <w:vAlign w:val="top"/>
          </w:tcPr>
          <w:p>
            <w:pPr>
              <w:spacing w:before="55" w:line="222" w:lineRule="auto"/>
              <w:ind w:left="171"/>
              <w:rPr>
                <w:rFonts w:ascii="黑体" w:hAnsi="黑体" w:eastAsia="黑体" w:cs="黑体"/>
                <w:sz w:val="22"/>
                <w:szCs w:val="22"/>
              </w:rPr>
            </w:pPr>
            <w:r>
              <w:rPr>
                <w:rFonts w:ascii="黑体" w:hAnsi="黑体" w:eastAsia="黑体" w:cs="黑体"/>
                <w:b/>
                <w:bCs/>
                <w:spacing w:val="-8"/>
                <w:sz w:val="22"/>
                <w:szCs w:val="22"/>
              </w:rPr>
              <w:t>经济</w:t>
            </w:r>
          </w:p>
          <w:p>
            <w:pPr>
              <w:spacing w:before="65" w:line="222" w:lineRule="auto"/>
              <w:ind w:left="173"/>
              <w:rPr>
                <w:rFonts w:ascii="黑体" w:hAnsi="黑体" w:eastAsia="黑体" w:cs="黑体"/>
                <w:sz w:val="22"/>
                <w:szCs w:val="22"/>
              </w:rPr>
            </w:pPr>
            <w:r>
              <w:rPr>
                <w:rFonts w:ascii="黑体" w:hAnsi="黑体" w:eastAsia="黑体" w:cs="黑体"/>
                <w:b/>
                <w:bCs/>
                <w:spacing w:val="-9"/>
                <w:sz w:val="22"/>
                <w:szCs w:val="22"/>
              </w:rPr>
              <w:t>分类</w:t>
            </w:r>
          </w:p>
          <w:p>
            <w:pPr>
              <w:spacing w:before="64" w:line="223" w:lineRule="auto"/>
              <w:ind w:left="169"/>
              <w:rPr>
                <w:rFonts w:ascii="黑体" w:hAnsi="黑体" w:eastAsia="黑体" w:cs="黑体"/>
                <w:sz w:val="22"/>
                <w:szCs w:val="22"/>
              </w:rPr>
            </w:pPr>
            <w:r>
              <w:rPr>
                <w:rFonts w:ascii="黑体" w:hAnsi="黑体" w:eastAsia="黑体" w:cs="黑体"/>
                <w:b/>
                <w:bCs/>
                <w:spacing w:val="-7"/>
                <w:sz w:val="22"/>
                <w:szCs w:val="22"/>
              </w:rPr>
              <w:t>科目</w:t>
            </w:r>
          </w:p>
          <w:p>
            <w:pPr>
              <w:spacing w:before="65" w:line="222" w:lineRule="auto"/>
              <w:ind w:left="166"/>
              <w:rPr>
                <w:rFonts w:ascii="黑体" w:hAnsi="黑体" w:eastAsia="黑体" w:cs="黑体"/>
                <w:sz w:val="22"/>
                <w:szCs w:val="22"/>
              </w:rPr>
            </w:pPr>
            <w:r>
              <w:rPr>
                <w:rFonts w:ascii="黑体" w:hAnsi="黑体" w:eastAsia="黑体" w:cs="黑体"/>
                <w:b/>
                <w:bCs/>
                <w:spacing w:val="-5"/>
                <w:sz w:val="22"/>
                <w:szCs w:val="22"/>
              </w:rPr>
              <w:t>编码</w:t>
            </w:r>
          </w:p>
        </w:tc>
        <w:tc>
          <w:tcPr>
            <w:tcW w:w="2855" w:type="dxa"/>
            <w:vAlign w:val="top"/>
          </w:tcPr>
          <w:p>
            <w:pPr>
              <w:spacing w:line="312" w:lineRule="auto"/>
              <w:rPr>
                <w:rFonts w:ascii="Arial"/>
                <w:sz w:val="21"/>
              </w:rPr>
            </w:pPr>
          </w:p>
          <w:p>
            <w:pPr>
              <w:spacing w:before="72" w:line="222" w:lineRule="auto"/>
              <w:ind w:left="117"/>
              <w:rPr>
                <w:rFonts w:ascii="黑体" w:hAnsi="黑体" w:eastAsia="黑体" w:cs="黑体"/>
                <w:sz w:val="22"/>
                <w:szCs w:val="22"/>
              </w:rPr>
            </w:pPr>
            <w:r>
              <w:rPr>
                <w:rFonts w:ascii="黑体" w:hAnsi="黑体" w:eastAsia="黑体" w:cs="黑体"/>
                <w:b/>
                <w:bCs/>
                <w:spacing w:val="-4"/>
                <w:sz w:val="22"/>
                <w:szCs w:val="22"/>
              </w:rPr>
              <w:t>经济分类科目（按“款”级</w:t>
            </w:r>
          </w:p>
          <w:p>
            <w:pPr>
              <w:spacing w:before="64" w:line="222" w:lineRule="auto"/>
              <w:ind w:left="664"/>
              <w:rPr>
                <w:rFonts w:ascii="黑体" w:hAnsi="黑体" w:eastAsia="黑体" w:cs="黑体"/>
                <w:sz w:val="22"/>
                <w:szCs w:val="22"/>
              </w:rPr>
            </w:pPr>
            <w:r>
              <w:rPr>
                <w:rFonts w:ascii="黑体" w:hAnsi="黑体" w:eastAsia="黑体" w:cs="黑体"/>
                <w:b/>
                <w:bCs/>
                <w:spacing w:val="-4"/>
                <w:sz w:val="22"/>
                <w:szCs w:val="22"/>
              </w:rPr>
              <w:t>功能分类科目）</w:t>
            </w:r>
          </w:p>
        </w:tc>
        <w:tc>
          <w:tcPr>
            <w:tcW w:w="1320" w:type="dxa"/>
            <w:vAlign w:val="top"/>
          </w:tcPr>
          <w:p>
            <w:pPr>
              <w:spacing w:line="478" w:lineRule="auto"/>
              <w:rPr>
                <w:rFonts w:ascii="Arial"/>
                <w:sz w:val="21"/>
              </w:rPr>
            </w:pPr>
          </w:p>
          <w:p>
            <w:pPr>
              <w:spacing w:before="71" w:line="222" w:lineRule="auto"/>
              <w:ind w:left="445"/>
              <w:rPr>
                <w:rFonts w:ascii="黑体" w:hAnsi="黑体" w:eastAsia="黑体" w:cs="黑体"/>
                <w:sz w:val="22"/>
                <w:szCs w:val="22"/>
              </w:rPr>
            </w:pPr>
            <w:r>
              <w:rPr>
                <w:rFonts w:ascii="黑体" w:hAnsi="黑体" w:eastAsia="黑体" w:cs="黑体"/>
                <w:b/>
                <w:bCs/>
                <w:spacing w:val="-7"/>
                <w:sz w:val="22"/>
                <w:szCs w:val="22"/>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301</w:t>
            </w:r>
          </w:p>
        </w:tc>
        <w:tc>
          <w:tcPr>
            <w:tcW w:w="2788" w:type="dxa"/>
            <w:vAlign w:val="top"/>
          </w:tcPr>
          <w:p>
            <w:pPr>
              <w:spacing w:before="132" w:line="223" w:lineRule="auto"/>
              <w:ind w:left="123"/>
              <w:rPr>
                <w:rFonts w:ascii="仿宋" w:hAnsi="仿宋" w:eastAsia="仿宋" w:cs="仿宋"/>
                <w:sz w:val="22"/>
                <w:szCs w:val="22"/>
              </w:rPr>
            </w:pPr>
            <w:r>
              <w:rPr>
                <w:rFonts w:ascii="仿宋" w:hAnsi="仿宋" w:eastAsia="仿宋" w:cs="仿宋"/>
                <w:spacing w:val="-4"/>
                <w:sz w:val="22"/>
                <w:szCs w:val="22"/>
              </w:rPr>
              <w:t>工资福利支出</w:t>
            </w:r>
          </w:p>
        </w:tc>
        <w:tc>
          <w:tcPr>
            <w:tcW w:w="943" w:type="dxa"/>
            <w:vAlign w:val="top"/>
          </w:tcPr>
          <w:p>
            <w:pPr>
              <w:spacing w:before="168" w:line="189" w:lineRule="auto"/>
              <w:ind w:left="11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336.10</w:t>
            </w:r>
          </w:p>
        </w:tc>
        <w:tc>
          <w:tcPr>
            <w:tcW w:w="766" w:type="dxa"/>
            <w:vAlign w:val="top"/>
          </w:tcPr>
          <w:p>
            <w:pPr>
              <w:spacing w:before="168"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302</w:t>
            </w:r>
          </w:p>
        </w:tc>
        <w:tc>
          <w:tcPr>
            <w:tcW w:w="1758" w:type="dxa"/>
            <w:vAlign w:val="top"/>
          </w:tcPr>
          <w:p>
            <w:pPr>
              <w:spacing w:before="132" w:line="223" w:lineRule="auto"/>
              <w:ind w:left="128"/>
              <w:rPr>
                <w:rFonts w:ascii="仿宋" w:hAnsi="仿宋" w:eastAsia="仿宋" w:cs="仿宋"/>
                <w:sz w:val="22"/>
                <w:szCs w:val="22"/>
              </w:rPr>
            </w:pPr>
            <w:r>
              <w:rPr>
                <w:rFonts w:ascii="仿宋" w:hAnsi="仿宋" w:eastAsia="仿宋" w:cs="仿宋"/>
                <w:spacing w:val="-4"/>
                <w:sz w:val="22"/>
                <w:szCs w:val="22"/>
              </w:rPr>
              <w:t>商品和服务支出</w:t>
            </w:r>
          </w:p>
        </w:tc>
        <w:tc>
          <w:tcPr>
            <w:tcW w:w="874"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62.00</w:t>
            </w: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310</w:t>
            </w:r>
          </w:p>
        </w:tc>
        <w:tc>
          <w:tcPr>
            <w:tcW w:w="2855" w:type="dxa"/>
            <w:vAlign w:val="top"/>
          </w:tcPr>
          <w:p>
            <w:pPr>
              <w:spacing w:before="132" w:line="221" w:lineRule="auto"/>
              <w:ind w:left="132"/>
              <w:rPr>
                <w:rFonts w:ascii="仿宋" w:hAnsi="仿宋" w:eastAsia="仿宋" w:cs="仿宋"/>
                <w:sz w:val="22"/>
                <w:szCs w:val="22"/>
              </w:rPr>
            </w:pPr>
            <w:r>
              <w:rPr>
                <w:rFonts w:ascii="仿宋" w:hAnsi="仿宋" w:eastAsia="仿宋" w:cs="仿宋"/>
                <w:spacing w:val="-5"/>
                <w:sz w:val="22"/>
                <w:szCs w:val="22"/>
              </w:rPr>
              <w:t>资本性支出</w:t>
            </w:r>
          </w:p>
        </w:tc>
        <w:tc>
          <w:tcPr>
            <w:tcW w:w="1320" w:type="dxa"/>
            <w:vAlign w:val="top"/>
          </w:tcPr>
          <w:p>
            <w:pPr>
              <w:spacing w:before="168" w:line="189" w:lineRule="auto"/>
              <w:ind w:left="830"/>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30101</w:t>
            </w:r>
          </w:p>
        </w:tc>
        <w:tc>
          <w:tcPr>
            <w:tcW w:w="2788" w:type="dxa"/>
            <w:vAlign w:val="top"/>
          </w:tcPr>
          <w:p>
            <w:pPr>
              <w:spacing w:before="132" w:line="223" w:lineRule="auto"/>
              <w:ind w:left="338"/>
              <w:rPr>
                <w:rFonts w:ascii="仿宋" w:hAnsi="仿宋" w:eastAsia="仿宋" w:cs="仿宋"/>
                <w:sz w:val="22"/>
                <w:szCs w:val="22"/>
              </w:rPr>
            </w:pPr>
            <w:r>
              <w:rPr>
                <w:rFonts w:ascii="仿宋" w:hAnsi="仿宋" w:eastAsia="仿宋" w:cs="仿宋"/>
                <w:spacing w:val="-4"/>
                <w:sz w:val="22"/>
                <w:szCs w:val="22"/>
              </w:rPr>
              <w:t>基本工资</w:t>
            </w:r>
          </w:p>
        </w:tc>
        <w:tc>
          <w:tcPr>
            <w:tcW w:w="943" w:type="dxa"/>
            <w:vAlign w:val="top"/>
          </w:tcPr>
          <w:p>
            <w:pPr>
              <w:spacing w:before="167" w:line="189" w:lineRule="auto"/>
              <w:ind w:left="11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74.47</w:t>
            </w: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30201</w:t>
            </w:r>
          </w:p>
        </w:tc>
        <w:tc>
          <w:tcPr>
            <w:tcW w:w="1758" w:type="dxa"/>
            <w:vAlign w:val="top"/>
          </w:tcPr>
          <w:p>
            <w:pPr>
              <w:spacing w:before="131" w:line="225" w:lineRule="auto"/>
              <w:ind w:left="346"/>
              <w:rPr>
                <w:rFonts w:ascii="仿宋" w:hAnsi="仿宋" w:eastAsia="仿宋" w:cs="仿宋"/>
                <w:sz w:val="22"/>
                <w:szCs w:val="22"/>
              </w:rPr>
            </w:pPr>
            <w:r>
              <w:rPr>
                <w:rFonts w:ascii="仿宋" w:hAnsi="仿宋" w:eastAsia="仿宋" w:cs="仿宋"/>
                <w:spacing w:val="-7"/>
                <w:sz w:val="22"/>
                <w:szCs w:val="22"/>
              </w:rPr>
              <w:t>办公费</w:t>
            </w:r>
          </w:p>
        </w:tc>
        <w:tc>
          <w:tcPr>
            <w:tcW w:w="874" w:type="dxa"/>
            <w:vAlign w:val="top"/>
          </w:tcPr>
          <w:p>
            <w:pPr>
              <w:spacing w:before="167"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3.96</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31001</w:t>
            </w:r>
          </w:p>
        </w:tc>
        <w:tc>
          <w:tcPr>
            <w:tcW w:w="2855" w:type="dxa"/>
            <w:vAlign w:val="top"/>
          </w:tcPr>
          <w:p>
            <w:pPr>
              <w:spacing w:before="131" w:line="222" w:lineRule="auto"/>
              <w:ind w:left="346"/>
              <w:rPr>
                <w:rFonts w:ascii="仿宋" w:hAnsi="仿宋" w:eastAsia="仿宋" w:cs="仿宋"/>
                <w:sz w:val="22"/>
                <w:szCs w:val="22"/>
              </w:rPr>
            </w:pPr>
            <w:r>
              <w:rPr>
                <w:rFonts w:ascii="仿宋" w:hAnsi="仿宋" w:eastAsia="仿宋" w:cs="仿宋"/>
                <w:spacing w:val="-3"/>
                <w:sz w:val="22"/>
                <w:szCs w:val="22"/>
              </w:rPr>
              <w:t>房屋建筑物购建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30102</w:t>
            </w:r>
          </w:p>
        </w:tc>
        <w:tc>
          <w:tcPr>
            <w:tcW w:w="2788" w:type="dxa"/>
            <w:vAlign w:val="top"/>
          </w:tcPr>
          <w:p>
            <w:pPr>
              <w:spacing w:before="133" w:line="222" w:lineRule="auto"/>
              <w:ind w:left="340"/>
              <w:rPr>
                <w:rFonts w:ascii="仿宋" w:hAnsi="仿宋" w:eastAsia="仿宋" w:cs="仿宋"/>
                <w:sz w:val="22"/>
                <w:szCs w:val="22"/>
              </w:rPr>
            </w:pPr>
            <w:r>
              <w:rPr>
                <w:rFonts w:ascii="仿宋" w:hAnsi="仿宋" w:eastAsia="仿宋" w:cs="仿宋"/>
                <w:spacing w:val="-4"/>
                <w:sz w:val="22"/>
                <w:szCs w:val="22"/>
              </w:rPr>
              <w:t>津贴补贴</w:t>
            </w:r>
          </w:p>
        </w:tc>
        <w:tc>
          <w:tcPr>
            <w:tcW w:w="943" w:type="dxa"/>
            <w:vAlign w:val="top"/>
          </w:tcPr>
          <w:p>
            <w:pPr>
              <w:spacing w:before="168" w:line="189" w:lineRule="auto"/>
              <w:ind w:left="10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29.48</w:t>
            </w: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30202</w:t>
            </w:r>
          </w:p>
        </w:tc>
        <w:tc>
          <w:tcPr>
            <w:tcW w:w="1758" w:type="dxa"/>
            <w:vAlign w:val="top"/>
          </w:tcPr>
          <w:p>
            <w:pPr>
              <w:spacing w:before="133" w:line="222" w:lineRule="auto"/>
              <w:ind w:left="356"/>
              <w:rPr>
                <w:rFonts w:ascii="仿宋" w:hAnsi="仿宋" w:eastAsia="仿宋" w:cs="仿宋"/>
                <w:sz w:val="22"/>
                <w:szCs w:val="22"/>
              </w:rPr>
            </w:pPr>
            <w:r>
              <w:rPr>
                <w:rFonts w:ascii="仿宋" w:hAnsi="仿宋" w:eastAsia="仿宋" w:cs="仿宋"/>
                <w:spacing w:val="-11"/>
                <w:sz w:val="22"/>
                <w:szCs w:val="22"/>
              </w:rPr>
              <w:t>印刷费</w:t>
            </w:r>
          </w:p>
        </w:tc>
        <w:tc>
          <w:tcPr>
            <w:tcW w:w="874"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3.30</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31002</w:t>
            </w:r>
          </w:p>
        </w:tc>
        <w:tc>
          <w:tcPr>
            <w:tcW w:w="2855" w:type="dxa"/>
            <w:vAlign w:val="top"/>
          </w:tcPr>
          <w:p>
            <w:pPr>
              <w:spacing w:before="132" w:line="225" w:lineRule="auto"/>
              <w:ind w:left="349"/>
              <w:rPr>
                <w:rFonts w:ascii="仿宋" w:hAnsi="仿宋" w:eastAsia="仿宋" w:cs="仿宋"/>
                <w:sz w:val="22"/>
                <w:szCs w:val="22"/>
              </w:rPr>
            </w:pPr>
            <w:r>
              <w:rPr>
                <w:rFonts w:ascii="仿宋" w:hAnsi="仿宋" w:eastAsia="仿宋" w:cs="仿宋"/>
                <w:spacing w:val="-4"/>
                <w:sz w:val="22"/>
                <w:szCs w:val="22"/>
              </w:rPr>
              <w:t>办公设备购置</w:t>
            </w:r>
          </w:p>
        </w:tc>
        <w:tc>
          <w:tcPr>
            <w:tcW w:w="1320" w:type="dxa"/>
            <w:vAlign w:val="top"/>
          </w:tcPr>
          <w:p>
            <w:pPr>
              <w:spacing w:before="168" w:line="189" w:lineRule="auto"/>
              <w:ind w:left="830"/>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30103</w:t>
            </w:r>
          </w:p>
        </w:tc>
        <w:tc>
          <w:tcPr>
            <w:tcW w:w="2788" w:type="dxa"/>
            <w:vAlign w:val="top"/>
          </w:tcPr>
          <w:p>
            <w:pPr>
              <w:spacing w:before="133" w:line="223" w:lineRule="auto"/>
              <w:ind w:left="342"/>
              <w:rPr>
                <w:rFonts w:ascii="仿宋" w:hAnsi="仿宋" w:eastAsia="仿宋" w:cs="仿宋"/>
                <w:sz w:val="22"/>
                <w:szCs w:val="22"/>
              </w:rPr>
            </w:pPr>
            <w:r>
              <w:rPr>
                <w:rFonts w:ascii="仿宋" w:hAnsi="仿宋" w:eastAsia="仿宋" w:cs="仿宋"/>
                <w:spacing w:val="-9"/>
                <w:sz w:val="22"/>
                <w:szCs w:val="22"/>
              </w:rPr>
              <w:t>奖金</w:t>
            </w:r>
          </w:p>
        </w:tc>
        <w:tc>
          <w:tcPr>
            <w:tcW w:w="943" w:type="dxa"/>
            <w:vAlign w:val="top"/>
          </w:tcPr>
          <w:p>
            <w:pPr>
              <w:spacing w:before="169" w:line="189" w:lineRule="auto"/>
              <w:ind w:left="107"/>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49.33</w:t>
            </w:r>
          </w:p>
        </w:tc>
        <w:tc>
          <w:tcPr>
            <w:tcW w:w="766" w:type="dxa"/>
            <w:vAlign w:val="top"/>
          </w:tcPr>
          <w:p>
            <w:pPr>
              <w:spacing w:before="1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30203</w:t>
            </w:r>
          </w:p>
        </w:tc>
        <w:tc>
          <w:tcPr>
            <w:tcW w:w="1758" w:type="dxa"/>
            <w:vAlign w:val="top"/>
          </w:tcPr>
          <w:p>
            <w:pPr>
              <w:spacing w:before="133" w:line="224" w:lineRule="auto"/>
              <w:ind w:left="351"/>
              <w:rPr>
                <w:rFonts w:ascii="仿宋" w:hAnsi="仿宋" w:eastAsia="仿宋" w:cs="仿宋"/>
                <w:sz w:val="22"/>
                <w:szCs w:val="22"/>
              </w:rPr>
            </w:pPr>
            <w:r>
              <w:rPr>
                <w:rFonts w:ascii="仿宋" w:hAnsi="仿宋" w:eastAsia="仿宋" w:cs="仿宋"/>
                <w:spacing w:val="-9"/>
                <w:sz w:val="22"/>
                <w:szCs w:val="22"/>
              </w:rPr>
              <w:t>咨询费</w:t>
            </w:r>
          </w:p>
        </w:tc>
        <w:tc>
          <w:tcPr>
            <w:tcW w:w="874" w:type="dxa"/>
            <w:vAlign w:val="top"/>
          </w:tcPr>
          <w:p>
            <w:pPr>
              <w:rPr>
                <w:rFonts w:ascii="Arial"/>
                <w:sz w:val="21"/>
              </w:rPr>
            </w:pPr>
          </w:p>
        </w:tc>
        <w:tc>
          <w:tcPr>
            <w:tcW w:w="766" w:type="dxa"/>
            <w:vAlign w:val="top"/>
          </w:tcPr>
          <w:p>
            <w:pPr>
              <w:spacing w:before="17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31003</w:t>
            </w:r>
          </w:p>
        </w:tc>
        <w:tc>
          <w:tcPr>
            <w:tcW w:w="2855" w:type="dxa"/>
            <w:vAlign w:val="top"/>
          </w:tcPr>
          <w:p>
            <w:pPr>
              <w:spacing w:before="132" w:line="225" w:lineRule="auto"/>
              <w:ind w:left="344"/>
              <w:rPr>
                <w:rFonts w:ascii="仿宋" w:hAnsi="仿宋" w:eastAsia="仿宋" w:cs="仿宋"/>
                <w:sz w:val="22"/>
                <w:szCs w:val="22"/>
              </w:rPr>
            </w:pPr>
            <w:r>
              <w:rPr>
                <w:rFonts w:ascii="仿宋" w:hAnsi="仿宋" w:eastAsia="仿宋" w:cs="仿宋"/>
                <w:spacing w:val="-3"/>
                <w:sz w:val="22"/>
                <w:szCs w:val="22"/>
              </w:rPr>
              <w:t>专用设备购置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30106</w:t>
            </w:r>
          </w:p>
        </w:tc>
        <w:tc>
          <w:tcPr>
            <w:tcW w:w="2788" w:type="dxa"/>
            <w:vAlign w:val="top"/>
          </w:tcPr>
          <w:p>
            <w:pPr>
              <w:spacing w:before="133" w:line="222" w:lineRule="auto"/>
              <w:ind w:left="338"/>
              <w:rPr>
                <w:rFonts w:ascii="仿宋" w:hAnsi="仿宋" w:eastAsia="仿宋" w:cs="仿宋"/>
                <w:sz w:val="22"/>
                <w:szCs w:val="22"/>
              </w:rPr>
            </w:pPr>
            <w:r>
              <w:rPr>
                <w:rFonts w:ascii="仿宋" w:hAnsi="仿宋" w:eastAsia="仿宋" w:cs="仿宋"/>
                <w:spacing w:val="-3"/>
                <w:sz w:val="22"/>
                <w:szCs w:val="22"/>
              </w:rPr>
              <w:t>伙食补助费</w:t>
            </w:r>
          </w:p>
        </w:tc>
        <w:tc>
          <w:tcPr>
            <w:tcW w:w="943" w:type="dxa"/>
            <w:vAlign w:val="top"/>
          </w:tcPr>
          <w:p>
            <w:pPr>
              <w:rPr>
                <w:rFonts w:ascii="Arial"/>
                <w:sz w:val="21"/>
              </w:rPr>
            </w:pPr>
          </w:p>
        </w:tc>
        <w:tc>
          <w:tcPr>
            <w:tcW w:w="766" w:type="dxa"/>
            <w:vAlign w:val="top"/>
          </w:tcPr>
          <w:p>
            <w:pPr>
              <w:spacing w:before="1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30204</w:t>
            </w:r>
          </w:p>
        </w:tc>
        <w:tc>
          <w:tcPr>
            <w:tcW w:w="1758" w:type="dxa"/>
            <w:vAlign w:val="top"/>
          </w:tcPr>
          <w:p>
            <w:pPr>
              <w:spacing w:before="132" w:line="224" w:lineRule="auto"/>
              <w:ind w:left="341"/>
              <w:rPr>
                <w:rFonts w:ascii="仿宋" w:hAnsi="仿宋" w:eastAsia="仿宋" w:cs="仿宋"/>
                <w:sz w:val="22"/>
                <w:szCs w:val="22"/>
              </w:rPr>
            </w:pPr>
            <w:r>
              <w:rPr>
                <w:rFonts w:ascii="仿宋" w:hAnsi="仿宋" w:eastAsia="仿宋" w:cs="仿宋"/>
                <w:spacing w:val="-6"/>
                <w:sz w:val="22"/>
                <w:szCs w:val="22"/>
              </w:rPr>
              <w:t>手续费</w:t>
            </w:r>
          </w:p>
        </w:tc>
        <w:tc>
          <w:tcPr>
            <w:tcW w:w="874" w:type="dxa"/>
            <w:vAlign w:val="top"/>
          </w:tcPr>
          <w:p>
            <w:pPr>
              <w:rPr>
                <w:rFonts w:ascii="Arial"/>
                <w:sz w:val="21"/>
              </w:rPr>
            </w:pPr>
          </w:p>
        </w:tc>
        <w:tc>
          <w:tcPr>
            <w:tcW w:w="766" w:type="dxa"/>
            <w:vAlign w:val="top"/>
          </w:tcPr>
          <w:p>
            <w:pPr>
              <w:spacing w:before="17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31005</w:t>
            </w:r>
          </w:p>
        </w:tc>
        <w:tc>
          <w:tcPr>
            <w:tcW w:w="2855" w:type="dxa"/>
            <w:vAlign w:val="top"/>
          </w:tcPr>
          <w:p>
            <w:pPr>
              <w:spacing w:before="132" w:line="225" w:lineRule="auto"/>
              <w:ind w:left="341"/>
              <w:rPr>
                <w:rFonts w:ascii="仿宋" w:hAnsi="仿宋" w:eastAsia="仿宋" w:cs="仿宋"/>
                <w:sz w:val="22"/>
                <w:szCs w:val="22"/>
              </w:rPr>
            </w:pPr>
            <w:r>
              <w:rPr>
                <w:rFonts w:ascii="仿宋" w:hAnsi="仿宋" w:eastAsia="仿宋" w:cs="仿宋"/>
                <w:spacing w:val="-3"/>
                <w:sz w:val="22"/>
                <w:szCs w:val="22"/>
              </w:rPr>
              <w:t>基础设施建设</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30107</w:t>
            </w:r>
          </w:p>
        </w:tc>
        <w:tc>
          <w:tcPr>
            <w:tcW w:w="2788" w:type="dxa"/>
            <w:vAlign w:val="top"/>
          </w:tcPr>
          <w:p>
            <w:pPr>
              <w:spacing w:before="134" w:line="224" w:lineRule="auto"/>
              <w:ind w:left="342"/>
              <w:rPr>
                <w:rFonts w:ascii="仿宋" w:hAnsi="仿宋" w:eastAsia="仿宋" w:cs="仿宋"/>
                <w:sz w:val="22"/>
                <w:szCs w:val="22"/>
              </w:rPr>
            </w:pPr>
            <w:r>
              <w:rPr>
                <w:rFonts w:ascii="仿宋" w:hAnsi="仿宋" w:eastAsia="仿宋" w:cs="仿宋"/>
                <w:spacing w:val="-5"/>
                <w:sz w:val="22"/>
                <w:szCs w:val="22"/>
              </w:rPr>
              <w:t>绩效工资</w:t>
            </w:r>
          </w:p>
        </w:tc>
        <w:tc>
          <w:tcPr>
            <w:tcW w:w="943" w:type="dxa"/>
            <w:vAlign w:val="top"/>
          </w:tcPr>
          <w:p>
            <w:pPr>
              <w:spacing w:before="170" w:line="189" w:lineRule="auto"/>
              <w:ind w:left="11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96.43</w:t>
            </w: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30205</w:t>
            </w:r>
          </w:p>
        </w:tc>
        <w:tc>
          <w:tcPr>
            <w:tcW w:w="1758" w:type="dxa"/>
            <w:vAlign w:val="top"/>
          </w:tcPr>
          <w:p>
            <w:pPr>
              <w:spacing w:before="134" w:line="224" w:lineRule="auto"/>
              <w:ind w:left="338"/>
              <w:rPr>
                <w:rFonts w:ascii="仿宋" w:hAnsi="仿宋" w:eastAsia="仿宋" w:cs="仿宋"/>
                <w:sz w:val="22"/>
                <w:szCs w:val="22"/>
              </w:rPr>
            </w:pPr>
            <w:r>
              <w:rPr>
                <w:rFonts w:ascii="仿宋" w:hAnsi="仿宋" w:eastAsia="仿宋" w:cs="仿宋"/>
                <w:spacing w:val="-7"/>
                <w:sz w:val="22"/>
                <w:szCs w:val="22"/>
              </w:rPr>
              <w:t>水费</w:t>
            </w:r>
          </w:p>
        </w:tc>
        <w:tc>
          <w:tcPr>
            <w:tcW w:w="874"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0.62</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31006</w:t>
            </w:r>
          </w:p>
        </w:tc>
        <w:tc>
          <w:tcPr>
            <w:tcW w:w="2855" w:type="dxa"/>
            <w:vAlign w:val="top"/>
          </w:tcPr>
          <w:p>
            <w:pPr>
              <w:spacing w:before="135" w:line="223" w:lineRule="auto"/>
              <w:ind w:left="344"/>
              <w:rPr>
                <w:rFonts w:ascii="仿宋" w:hAnsi="仿宋" w:eastAsia="仿宋" w:cs="仿宋"/>
                <w:sz w:val="22"/>
                <w:szCs w:val="22"/>
              </w:rPr>
            </w:pPr>
            <w:r>
              <w:rPr>
                <w:rFonts w:ascii="仿宋" w:hAnsi="仿宋" w:eastAsia="仿宋" w:cs="仿宋"/>
                <w:spacing w:val="-5"/>
                <w:sz w:val="22"/>
                <w:szCs w:val="22"/>
              </w:rPr>
              <w:t>大型修缮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spacing w:before="26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30108</w:t>
            </w:r>
          </w:p>
        </w:tc>
        <w:tc>
          <w:tcPr>
            <w:tcW w:w="2788" w:type="dxa"/>
            <w:vAlign w:val="top"/>
          </w:tcPr>
          <w:p>
            <w:pPr>
              <w:spacing w:before="60" w:line="249" w:lineRule="auto"/>
              <w:ind w:left="118" w:right="258" w:firstLine="219"/>
              <w:rPr>
                <w:rFonts w:ascii="仿宋" w:hAnsi="仿宋" w:eastAsia="仿宋" w:cs="仿宋"/>
                <w:sz w:val="22"/>
                <w:szCs w:val="22"/>
              </w:rPr>
            </w:pPr>
            <w:r>
              <w:rPr>
                <w:rFonts w:ascii="仿宋" w:hAnsi="仿宋" w:eastAsia="仿宋" w:cs="仿宋"/>
                <w:spacing w:val="-2"/>
                <w:sz w:val="22"/>
                <w:szCs w:val="22"/>
              </w:rPr>
              <w:t>机关事业单位基本养老</w:t>
            </w:r>
            <w:r>
              <w:rPr>
                <w:rFonts w:ascii="仿宋" w:hAnsi="仿宋" w:eastAsia="仿宋" w:cs="仿宋"/>
                <w:spacing w:val="5"/>
                <w:sz w:val="22"/>
                <w:szCs w:val="22"/>
              </w:rPr>
              <w:t xml:space="preserve"> </w:t>
            </w:r>
            <w:r>
              <w:rPr>
                <w:rFonts w:ascii="仿宋" w:hAnsi="仿宋" w:eastAsia="仿宋" w:cs="仿宋"/>
                <w:spacing w:val="-5"/>
                <w:sz w:val="22"/>
                <w:szCs w:val="22"/>
              </w:rPr>
              <w:t>保险费</w:t>
            </w:r>
          </w:p>
        </w:tc>
        <w:tc>
          <w:tcPr>
            <w:tcW w:w="943" w:type="dxa"/>
            <w:vAlign w:val="top"/>
          </w:tcPr>
          <w:p>
            <w:pPr>
              <w:spacing w:before="259" w:line="189" w:lineRule="auto"/>
              <w:ind w:left="10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21.22</w:t>
            </w:r>
          </w:p>
        </w:tc>
        <w:tc>
          <w:tcPr>
            <w:tcW w:w="766" w:type="dxa"/>
            <w:vAlign w:val="top"/>
          </w:tcPr>
          <w:p>
            <w:pPr>
              <w:spacing w:before="26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30206</w:t>
            </w:r>
          </w:p>
        </w:tc>
        <w:tc>
          <w:tcPr>
            <w:tcW w:w="1758" w:type="dxa"/>
            <w:vAlign w:val="top"/>
          </w:tcPr>
          <w:p>
            <w:pPr>
              <w:spacing w:before="222" w:line="225" w:lineRule="auto"/>
              <w:ind w:left="363"/>
              <w:rPr>
                <w:rFonts w:ascii="仿宋" w:hAnsi="仿宋" w:eastAsia="仿宋" w:cs="仿宋"/>
                <w:sz w:val="22"/>
                <w:szCs w:val="22"/>
              </w:rPr>
            </w:pPr>
            <w:r>
              <w:rPr>
                <w:rFonts w:ascii="仿宋" w:hAnsi="仿宋" w:eastAsia="仿宋" w:cs="仿宋"/>
                <w:spacing w:val="-19"/>
                <w:sz w:val="22"/>
                <w:szCs w:val="22"/>
              </w:rPr>
              <w:t>电费</w:t>
            </w:r>
          </w:p>
        </w:tc>
        <w:tc>
          <w:tcPr>
            <w:tcW w:w="874" w:type="dxa"/>
            <w:vAlign w:val="top"/>
          </w:tcPr>
          <w:p>
            <w:pPr>
              <w:spacing w:before="259" w:line="189" w:lineRule="auto"/>
              <w:ind w:left="118"/>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5.92</w:t>
            </w:r>
          </w:p>
        </w:tc>
        <w:tc>
          <w:tcPr>
            <w:tcW w:w="766" w:type="dxa"/>
            <w:vAlign w:val="top"/>
          </w:tcPr>
          <w:p>
            <w:pPr>
              <w:spacing w:before="261"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31007</w:t>
            </w:r>
          </w:p>
        </w:tc>
        <w:tc>
          <w:tcPr>
            <w:tcW w:w="2855" w:type="dxa"/>
            <w:vAlign w:val="top"/>
          </w:tcPr>
          <w:p>
            <w:pPr>
              <w:spacing w:before="223" w:line="222" w:lineRule="auto"/>
              <w:ind w:left="341"/>
              <w:rPr>
                <w:rFonts w:ascii="仿宋" w:hAnsi="仿宋" w:eastAsia="仿宋" w:cs="仿宋"/>
                <w:sz w:val="22"/>
                <w:szCs w:val="22"/>
              </w:rPr>
            </w:pPr>
            <w:r>
              <w:rPr>
                <w:rFonts w:ascii="仿宋" w:hAnsi="仿宋" w:eastAsia="仿宋" w:cs="仿宋"/>
                <w:spacing w:val="-2"/>
                <w:sz w:val="22"/>
                <w:szCs w:val="22"/>
              </w:rPr>
              <w:t>信息网络及软件购置更新</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3"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30109</w:t>
            </w:r>
          </w:p>
        </w:tc>
        <w:tc>
          <w:tcPr>
            <w:tcW w:w="2788" w:type="dxa"/>
            <w:vAlign w:val="top"/>
          </w:tcPr>
          <w:p>
            <w:pPr>
              <w:spacing w:before="135" w:line="223" w:lineRule="auto"/>
              <w:ind w:left="337"/>
              <w:rPr>
                <w:rFonts w:ascii="仿宋" w:hAnsi="仿宋" w:eastAsia="仿宋" w:cs="仿宋"/>
                <w:sz w:val="22"/>
                <w:szCs w:val="22"/>
              </w:rPr>
            </w:pPr>
            <w:r>
              <w:rPr>
                <w:rFonts w:ascii="仿宋" w:hAnsi="仿宋" w:eastAsia="仿宋" w:cs="仿宋"/>
                <w:spacing w:val="-3"/>
                <w:sz w:val="22"/>
                <w:szCs w:val="22"/>
              </w:rPr>
              <w:t>职业年金缴费</w:t>
            </w:r>
          </w:p>
        </w:tc>
        <w:tc>
          <w:tcPr>
            <w:tcW w:w="943" w:type="dxa"/>
            <w:vAlign w:val="top"/>
          </w:tcPr>
          <w:p>
            <w:pPr>
              <w:spacing w:before="170" w:line="189" w:lineRule="auto"/>
              <w:ind w:left="12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10.22</w:t>
            </w:r>
          </w:p>
        </w:tc>
        <w:tc>
          <w:tcPr>
            <w:tcW w:w="766" w:type="dxa"/>
            <w:vAlign w:val="top"/>
          </w:tcPr>
          <w:p>
            <w:pPr>
              <w:spacing w:before="173"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30207</w:t>
            </w:r>
          </w:p>
        </w:tc>
        <w:tc>
          <w:tcPr>
            <w:tcW w:w="1758" w:type="dxa"/>
            <w:vAlign w:val="top"/>
          </w:tcPr>
          <w:p>
            <w:pPr>
              <w:spacing w:before="135" w:line="222" w:lineRule="auto"/>
              <w:ind w:left="355"/>
              <w:rPr>
                <w:rFonts w:ascii="仿宋" w:hAnsi="仿宋" w:eastAsia="仿宋" w:cs="仿宋"/>
                <w:sz w:val="22"/>
                <w:szCs w:val="22"/>
              </w:rPr>
            </w:pPr>
            <w:r>
              <w:rPr>
                <w:rFonts w:ascii="仿宋" w:hAnsi="仿宋" w:eastAsia="仿宋" w:cs="仿宋"/>
                <w:spacing w:val="-10"/>
                <w:sz w:val="22"/>
                <w:szCs w:val="22"/>
              </w:rPr>
              <w:t>邮电费</w:t>
            </w:r>
          </w:p>
        </w:tc>
        <w:tc>
          <w:tcPr>
            <w:tcW w:w="874" w:type="dxa"/>
            <w:vAlign w:val="top"/>
          </w:tcPr>
          <w:p>
            <w:pPr>
              <w:spacing w:before="170" w:line="189" w:lineRule="auto"/>
              <w:ind w:left="110"/>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4.89</w:t>
            </w:r>
          </w:p>
        </w:tc>
        <w:tc>
          <w:tcPr>
            <w:tcW w:w="766" w:type="dxa"/>
            <w:vAlign w:val="top"/>
          </w:tcPr>
          <w:p>
            <w:pPr>
              <w:spacing w:before="173"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31008</w:t>
            </w:r>
          </w:p>
        </w:tc>
        <w:tc>
          <w:tcPr>
            <w:tcW w:w="2855" w:type="dxa"/>
            <w:vAlign w:val="top"/>
          </w:tcPr>
          <w:p>
            <w:pPr>
              <w:spacing w:before="134" w:line="222" w:lineRule="auto"/>
              <w:ind w:left="342"/>
              <w:rPr>
                <w:rFonts w:ascii="仿宋" w:hAnsi="仿宋" w:eastAsia="仿宋" w:cs="仿宋"/>
                <w:sz w:val="22"/>
                <w:szCs w:val="22"/>
              </w:rPr>
            </w:pPr>
            <w:r>
              <w:rPr>
                <w:rFonts w:ascii="仿宋" w:hAnsi="仿宋" w:eastAsia="仿宋" w:cs="仿宋"/>
                <w:spacing w:val="-4"/>
                <w:sz w:val="22"/>
                <w:szCs w:val="22"/>
              </w:rPr>
              <w:t>物资储备</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30110</w:t>
            </w:r>
          </w:p>
        </w:tc>
        <w:tc>
          <w:tcPr>
            <w:tcW w:w="2788" w:type="dxa"/>
            <w:vAlign w:val="top"/>
          </w:tcPr>
          <w:p>
            <w:pPr>
              <w:spacing w:before="134" w:line="222" w:lineRule="auto"/>
              <w:ind w:left="337"/>
              <w:rPr>
                <w:rFonts w:ascii="仿宋" w:hAnsi="仿宋" w:eastAsia="仿宋" w:cs="仿宋"/>
                <w:sz w:val="22"/>
                <w:szCs w:val="22"/>
              </w:rPr>
            </w:pPr>
            <w:r>
              <w:rPr>
                <w:rFonts w:ascii="仿宋" w:hAnsi="仿宋" w:eastAsia="仿宋" w:cs="仿宋"/>
                <w:spacing w:val="-2"/>
                <w:sz w:val="22"/>
                <w:szCs w:val="22"/>
              </w:rPr>
              <w:t>职工基本医疗保险缴费</w:t>
            </w:r>
          </w:p>
        </w:tc>
        <w:tc>
          <w:tcPr>
            <w:tcW w:w="943" w:type="dxa"/>
            <w:vAlign w:val="top"/>
          </w:tcPr>
          <w:p>
            <w:pPr>
              <w:spacing w:before="170" w:line="189" w:lineRule="auto"/>
              <w:ind w:left="12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12.73</w:t>
            </w:r>
          </w:p>
        </w:tc>
        <w:tc>
          <w:tcPr>
            <w:tcW w:w="766" w:type="dxa"/>
            <w:vAlign w:val="top"/>
          </w:tcPr>
          <w:p>
            <w:pPr>
              <w:spacing w:before="17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30208</w:t>
            </w:r>
          </w:p>
        </w:tc>
        <w:tc>
          <w:tcPr>
            <w:tcW w:w="1758" w:type="dxa"/>
            <w:vAlign w:val="top"/>
          </w:tcPr>
          <w:p>
            <w:pPr>
              <w:spacing w:before="134" w:line="223" w:lineRule="auto"/>
              <w:ind w:left="340"/>
              <w:rPr>
                <w:rFonts w:ascii="仿宋" w:hAnsi="仿宋" w:eastAsia="仿宋" w:cs="仿宋"/>
                <w:sz w:val="22"/>
                <w:szCs w:val="22"/>
              </w:rPr>
            </w:pPr>
            <w:r>
              <w:rPr>
                <w:rFonts w:ascii="仿宋" w:hAnsi="仿宋" w:eastAsia="仿宋" w:cs="仿宋"/>
                <w:spacing w:val="-5"/>
                <w:sz w:val="22"/>
                <w:szCs w:val="22"/>
              </w:rPr>
              <w:t>取暖费</w:t>
            </w:r>
          </w:p>
        </w:tc>
        <w:tc>
          <w:tcPr>
            <w:tcW w:w="874" w:type="dxa"/>
            <w:vAlign w:val="top"/>
          </w:tcPr>
          <w:p>
            <w:pPr>
              <w:rPr>
                <w:rFonts w:ascii="Arial"/>
                <w:sz w:val="21"/>
              </w:rPr>
            </w:pP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31009</w:t>
            </w:r>
          </w:p>
        </w:tc>
        <w:tc>
          <w:tcPr>
            <w:tcW w:w="2855" w:type="dxa"/>
            <w:vAlign w:val="top"/>
          </w:tcPr>
          <w:p>
            <w:pPr>
              <w:spacing w:before="135" w:line="222" w:lineRule="auto"/>
              <w:ind w:left="344"/>
              <w:rPr>
                <w:rFonts w:ascii="仿宋" w:hAnsi="仿宋" w:eastAsia="仿宋" w:cs="仿宋"/>
                <w:sz w:val="22"/>
                <w:szCs w:val="22"/>
              </w:rPr>
            </w:pPr>
            <w:r>
              <w:rPr>
                <w:rFonts w:ascii="仿宋" w:hAnsi="仿宋" w:eastAsia="仿宋" w:cs="仿宋"/>
                <w:spacing w:val="-5"/>
                <w:sz w:val="22"/>
                <w:szCs w:val="22"/>
              </w:rPr>
              <w:t>土地补偿</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30111</w:t>
            </w:r>
          </w:p>
        </w:tc>
        <w:tc>
          <w:tcPr>
            <w:tcW w:w="2788" w:type="dxa"/>
            <w:vAlign w:val="top"/>
          </w:tcPr>
          <w:p>
            <w:pPr>
              <w:spacing w:before="134" w:line="222" w:lineRule="auto"/>
              <w:ind w:left="342"/>
              <w:rPr>
                <w:rFonts w:ascii="仿宋" w:hAnsi="仿宋" w:eastAsia="仿宋" w:cs="仿宋"/>
                <w:sz w:val="22"/>
                <w:szCs w:val="22"/>
              </w:rPr>
            </w:pPr>
            <w:r>
              <w:rPr>
                <w:rFonts w:ascii="仿宋" w:hAnsi="仿宋" w:eastAsia="仿宋" w:cs="仿宋"/>
                <w:spacing w:val="-2"/>
                <w:sz w:val="22"/>
                <w:szCs w:val="22"/>
              </w:rPr>
              <w:t>公务员医疗补助缴费</w:t>
            </w:r>
          </w:p>
        </w:tc>
        <w:tc>
          <w:tcPr>
            <w:tcW w:w="943" w:type="dxa"/>
            <w:vAlign w:val="top"/>
          </w:tcPr>
          <w:p>
            <w:pPr>
              <w:rPr>
                <w:rFonts w:ascii="Arial"/>
                <w:sz w:val="21"/>
              </w:rPr>
            </w:pPr>
          </w:p>
        </w:tc>
        <w:tc>
          <w:tcPr>
            <w:tcW w:w="766" w:type="dxa"/>
            <w:vAlign w:val="top"/>
          </w:tcPr>
          <w:p>
            <w:pPr>
              <w:spacing w:before="17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30209</w:t>
            </w:r>
          </w:p>
        </w:tc>
        <w:tc>
          <w:tcPr>
            <w:tcW w:w="1758" w:type="dxa"/>
            <w:vAlign w:val="top"/>
          </w:tcPr>
          <w:p>
            <w:pPr>
              <w:spacing w:before="134" w:line="222" w:lineRule="auto"/>
              <w:ind w:left="340"/>
              <w:rPr>
                <w:rFonts w:ascii="仿宋" w:hAnsi="仿宋" w:eastAsia="仿宋" w:cs="仿宋"/>
                <w:sz w:val="22"/>
                <w:szCs w:val="22"/>
              </w:rPr>
            </w:pPr>
            <w:r>
              <w:rPr>
                <w:rFonts w:ascii="仿宋" w:hAnsi="仿宋" w:eastAsia="仿宋" w:cs="仿宋"/>
                <w:spacing w:val="-3"/>
                <w:sz w:val="22"/>
                <w:szCs w:val="22"/>
              </w:rPr>
              <w:t>物业管理费</w:t>
            </w:r>
          </w:p>
        </w:tc>
        <w:tc>
          <w:tcPr>
            <w:tcW w:w="874" w:type="dxa"/>
            <w:vAlign w:val="top"/>
          </w:tcPr>
          <w:p>
            <w:pPr>
              <w:rPr>
                <w:rFonts w:ascii="Arial"/>
                <w:sz w:val="21"/>
              </w:rPr>
            </w:pP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31010</w:t>
            </w:r>
          </w:p>
        </w:tc>
        <w:tc>
          <w:tcPr>
            <w:tcW w:w="2855" w:type="dxa"/>
            <w:vAlign w:val="top"/>
          </w:tcPr>
          <w:p>
            <w:pPr>
              <w:spacing w:before="134" w:line="222" w:lineRule="auto"/>
              <w:ind w:left="344"/>
              <w:rPr>
                <w:rFonts w:ascii="仿宋" w:hAnsi="仿宋" w:eastAsia="仿宋" w:cs="仿宋"/>
                <w:sz w:val="22"/>
                <w:szCs w:val="22"/>
              </w:rPr>
            </w:pPr>
            <w:r>
              <w:rPr>
                <w:rFonts w:ascii="仿宋" w:hAnsi="仿宋" w:eastAsia="仿宋" w:cs="仿宋"/>
                <w:spacing w:val="-5"/>
                <w:sz w:val="22"/>
                <w:szCs w:val="22"/>
              </w:rPr>
              <w:t>安置补助</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770" w:type="dxa"/>
            <w:vAlign w:val="top"/>
          </w:tcPr>
          <w:p>
            <w:pPr>
              <w:spacing w:before="17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30112</w:t>
            </w:r>
          </w:p>
        </w:tc>
        <w:tc>
          <w:tcPr>
            <w:tcW w:w="2788" w:type="dxa"/>
            <w:vAlign w:val="top"/>
          </w:tcPr>
          <w:p>
            <w:pPr>
              <w:spacing w:before="133" w:line="222" w:lineRule="auto"/>
              <w:ind w:left="340"/>
              <w:rPr>
                <w:rFonts w:ascii="仿宋" w:hAnsi="仿宋" w:eastAsia="仿宋" w:cs="仿宋"/>
                <w:sz w:val="22"/>
                <w:szCs w:val="22"/>
              </w:rPr>
            </w:pPr>
            <w:r>
              <w:rPr>
                <w:rFonts w:ascii="仿宋" w:hAnsi="仿宋" w:eastAsia="仿宋" w:cs="仿宋"/>
                <w:spacing w:val="-2"/>
                <w:sz w:val="22"/>
                <w:szCs w:val="22"/>
              </w:rPr>
              <w:t>其他社会保障缴费</w:t>
            </w:r>
          </w:p>
        </w:tc>
        <w:tc>
          <w:tcPr>
            <w:tcW w:w="943" w:type="dxa"/>
            <w:vAlign w:val="top"/>
          </w:tcPr>
          <w:p>
            <w:pPr>
              <w:spacing w:before="172" w:line="189" w:lineRule="auto"/>
              <w:ind w:left="11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0.60</w:t>
            </w:r>
          </w:p>
        </w:tc>
        <w:tc>
          <w:tcPr>
            <w:tcW w:w="766" w:type="dxa"/>
            <w:vAlign w:val="top"/>
          </w:tcPr>
          <w:p>
            <w:pPr>
              <w:spacing w:before="17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30211</w:t>
            </w:r>
          </w:p>
        </w:tc>
        <w:tc>
          <w:tcPr>
            <w:tcW w:w="1758" w:type="dxa"/>
            <w:vAlign w:val="top"/>
          </w:tcPr>
          <w:p>
            <w:pPr>
              <w:spacing w:before="133" w:line="225" w:lineRule="auto"/>
              <w:ind w:left="341"/>
              <w:rPr>
                <w:rFonts w:ascii="仿宋" w:hAnsi="仿宋" w:eastAsia="仿宋" w:cs="仿宋"/>
                <w:sz w:val="22"/>
                <w:szCs w:val="22"/>
              </w:rPr>
            </w:pPr>
            <w:r>
              <w:rPr>
                <w:rFonts w:ascii="仿宋" w:hAnsi="仿宋" w:eastAsia="仿宋" w:cs="仿宋"/>
                <w:spacing w:val="-6"/>
                <w:sz w:val="22"/>
                <w:szCs w:val="22"/>
              </w:rPr>
              <w:t>差旅费</w:t>
            </w:r>
          </w:p>
        </w:tc>
        <w:tc>
          <w:tcPr>
            <w:tcW w:w="874" w:type="dxa"/>
            <w:vAlign w:val="top"/>
          </w:tcPr>
          <w:p>
            <w:pPr>
              <w:spacing w:before="172" w:line="189" w:lineRule="auto"/>
              <w:ind w:left="120"/>
              <w:rPr>
                <w:rFonts w:ascii="Times New Roman" w:hAnsi="Times New Roman" w:eastAsia="Times New Roman" w:cs="Times New Roman"/>
                <w:sz w:val="22"/>
                <w:szCs w:val="22"/>
              </w:rPr>
            </w:pPr>
            <w:r>
              <w:rPr>
                <w:rFonts w:ascii="Times New Roman" w:hAnsi="Times New Roman" w:eastAsia="Times New Roman" w:cs="Times New Roman"/>
                <w:spacing w:val="-4"/>
                <w:sz w:val="22"/>
                <w:szCs w:val="22"/>
              </w:rPr>
              <w:t>8.20</w:t>
            </w:r>
          </w:p>
        </w:tc>
        <w:tc>
          <w:tcPr>
            <w:tcW w:w="766" w:type="dxa"/>
            <w:vAlign w:val="top"/>
          </w:tcPr>
          <w:p>
            <w:pPr>
              <w:spacing w:before="17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31011</w:t>
            </w:r>
          </w:p>
        </w:tc>
        <w:tc>
          <w:tcPr>
            <w:tcW w:w="2855" w:type="dxa"/>
            <w:vAlign w:val="top"/>
          </w:tcPr>
          <w:p>
            <w:pPr>
              <w:spacing w:before="133" w:line="222" w:lineRule="auto"/>
              <w:ind w:left="342"/>
              <w:rPr>
                <w:rFonts w:ascii="仿宋" w:hAnsi="仿宋" w:eastAsia="仿宋" w:cs="仿宋"/>
                <w:sz w:val="22"/>
                <w:szCs w:val="22"/>
              </w:rPr>
            </w:pPr>
            <w:r>
              <w:rPr>
                <w:rFonts w:ascii="仿宋" w:hAnsi="仿宋" w:eastAsia="仿宋" w:cs="仿宋"/>
                <w:spacing w:val="-2"/>
                <w:sz w:val="22"/>
                <w:szCs w:val="22"/>
              </w:rPr>
              <w:t>地上附着物和青苗补偿</w:t>
            </w:r>
          </w:p>
        </w:tc>
        <w:tc>
          <w:tcPr>
            <w:tcW w:w="1320" w:type="dxa"/>
            <w:vAlign w:val="top"/>
          </w:tcPr>
          <w:p>
            <w:pPr>
              <w:rPr>
                <w:rFonts w:ascii="Arial"/>
                <w:sz w:val="21"/>
              </w:rPr>
            </w:pPr>
          </w:p>
        </w:tc>
      </w:tr>
    </w:tbl>
    <w:p>
      <w:pPr>
        <w:rPr>
          <w:rFonts w:ascii="Arial"/>
          <w:sz w:val="21"/>
        </w:rPr>
      </w:pPr>
    </w:p>
    <w:p>
      <w:pPr>
        <w:rPr>
          <w:rFonts w:ascii="Arial" w:hAnsi="Arial" w:eastAsia="Arial" w:cs="Arial"/>
          <w:sz w:val="21"/>
          <w:szCs w:val="21"/>
        </w:rPr>
        <w:sectPr>
          <w:pgSz w:w="16840" w:h="11915"/>
          <w:pgMar w:top="1012" w:right="2086" w:bottom="0" w:left="1908" w:header="0" w:footer="0" w:gutter="0"/>
        </w:sectPr>
      </w:pPr>
    </w:p>
    <w:p>
      <w:pPr>
        <w:spacing w:before="18"/>
      </w:pPr>
    </w:p>
    <w:p>
      <w:pPr>
        <w:spacing w:before="17"/>
      </w:pPr>
    </w:p>
    <w:tbl>
      <w:tblPr>
        <w:tblStyle w:val="5"/>
        <w:tblW w:w="12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788"/>
        <w:gridCol w:w="943"/>
        <w:gridCol w:w="766"/>
        <w:gridCol w:w="1758"/>
        <w:gridCol w:w="874"/>
        <w:gridCol w:w="766"/>
        <w:gridCol w:w="2855"/>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70" w:type="dxa"/>
            <w:vAlign w:val="top"/>
          </w:tcPr>
          <w:p>
            <w:pPr>
              <w:spacing w:before="26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30113</w:t>
            </w:r>
          </w:p>
        </w:tc>
        <w:tc>
          <w:tcPr>
            <w:tcW w:w="2788" w:type="dxa"/>
            <w:vAlign w:val="top"/>
          </w:tcPr>
          <w:p>
            <w:pPr>
              <w:spacing w:before="224" w:line="222" w:lineRule="auto"/>
              <w:ind w:left="338"/>
              <w:rPr>
                <w:rFonts w:ascii="仿宋" w:hAnsi="仿宋" w:eastAsia="仿宋" w:cs="仿宋"/>
                <w:sz w:val="22"/>
                <w:szCs w:val="22"/>
              </w:rPr>
            </w:pPr>
            <w:r>
              <w:rPr>
                <w:rFonts w:ascii="仿宋" w:hAnsi="仿宋" w:eastAsia="仿宋" w:cs="仿宋"/>
                <w:spacing w:val="-3"/>
                <w:sz w:val="22"/>
                <w:szCs w:val="22"/>
              </w:rPr>
              <w:t>住房公积金</w:t>
            </w:r>
          </w:p>
        </w:tc>
        <w:tc>
          <w:tcPr>
            <w:tcW w:w="943" w:type="dxa"/>
            <w:vAlign w:val="top"/>
          </w:tcPr>
          <w:p>
            <w:pPr>
              <w:spacing w:before="262" w:line="189" w:lineRule="auto"/>
              <w:ind w:left="108"/>
              <w:rPr>
                <w:rFonts w:ascii="Times New Roman" w:hAnsi="Times New Roman" w:eastAsia="Times New Roman" w:cs="Times New Roman"/>
                <w:sz w:val="22"/>
                <w:szCs w:val="22"/>
              </w:rPr>
            </w:pPr>
            <w:r>
              <w:rPr>
                <w:rFonts w:ascii="Times New Roman" w:hAnsi="Times New Roman" w:eastAsia="Times New Roman" w:cs="Times New Roman"/>
                <w:spacing w:val="-1"/>
                <w:sz w:val="22"/>
                <w:szCs w:val="22"/>
              </w:rPr>
              <w:t>21.46</w:t>
            </w:r>
          </w:p>
        </w:tc>
        <w:tc>
          <w:tcPr>
            <w:tcW w:w="766" w:type="dxa"/>
            <w:vAlign w:val="top"/>
          </w:tcPr>
          <w:p>
            <w:pPr>
              <w:spacing w:before="26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30212</w:t>
            </w:r>
          </w:p>
        </w:tc>
        <w:tc>
          <w:tcPr>
            <w:tcW w:w="1758" w:type="dxa"/>
            <w:vAlign w:val="top"/>
          </w:tcPr>
          <w:p>
            <w:pPr>
              <w:spacing w:before="60" w:line="251" w:lineRule="auto"/>
              <w:ind w:left="127" w:right="8" w:firstLine="233"/>
              <w:rPr>
                <w:rFonts w:ascii="仿宋" w:hAnsi="仿宋" w:eastAsia="仿宋" w:cs="仿宋"/>
                <w:sz w:val="22"/>
                <w:szCs w:val="22"/>
              </w:rPr>
            </w:pPr>
            <w:r>
              <w:rPr>
                <w:rFonts w:ascii="仿宋" w:hAnsi="仿宋" w:eastAsia="仿宋" w:cs="仿宋"/>
                <w:spacing w:val="-23"/>
                <w:sz w:val="22"/>
                <w:szCs w:val="22"/>
              </w:rPr>
              <w:t>因公出国（境）</w:t>
            </w:r>
            <w:r>
              <w:rPr>
                <w:rFonts w:ascii="仿宋" w:hAnsi="仿宋" w:eastAsia="仿宋" w:cs="仿宋"/>
                <w:spacing w:val="3"/>
                <w:sz w:val="22"/>
                <w:szCs w:val="22"/>
              </w:rPr>
              <w:t xml:space="preserve"> </w:t>
            </w:r>
            <w:r>
              <w:rPr>
                <w:rFonts w:ascii="仿宋" w:hAnsi="仿宋" w:eastAsia="仿宋" w:cs="仿宋"/>
                <w:spacing w:val="-10"/>
                <w:sz w:val="22"/>
                <w:szCs w:val="22"/>
              </w:rPr>
              <w:t>费用</w:t>
            </w:r>
          </w:p>
        </w:tc>
        <w:tc>
          <w:tcPr>
            <w:tcW w:w="874" w:type="dxa"/>
            <w:vAlign w:val="top"/>
          </w:tcPr>
          <w:p>
            <w:pPr>
              <w:rPr>
                <w:rFonts w:ascii="Arial"/>
                <w:sz w:val="21"/>
              </w:rPr>
            </w:pPr>
          </w:p>
        </w:tc>
        <w:tc>
          <w:tcPr>
            <w:tcW w:w="766" w:type="dxa"/>
            <w:vAlign w:val="top"/>
          </w:tcPr>
          <w:p>
            <w:pPr>
              <w:spacing w:before="26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31012</w:t>
            </w:r>
          </w:p>
        </w:tc>
        <w:tc>
          <w:tcPr>
            <w:tcW w:w="2855" w:type="dxa"/>
            <w:vAlign w:val="top"/>
          </w:tcPr>
          <w:p>
            <w:pPr>
              <w:spacing w:before="224" w:line="222" w:lineRule="auto"/>
              <w:ind w:left="341"/>
              <w:rPr>
                <w:rFonts w:ascii="仿宋" w:hAnsi="仿宋" w:eastAsia="仿宋" w:cs="仿宋"/>
                <w:sz w:val="22"/>
                <w:szCs w:val="22"/>
              </w:rPr>
            </w:pPr>
            <w:r>
              <w:rPr>
                <w:rFonts w:ascii="仿宋" w:hAnsi="仿宋" w:eastAsia="仿宋" w:cs="仿宋"/>
                <w:spacing w:val="-4"/>
                <w:sz w:val="22"/>
                <w:szCs w:val="22"/>
              </w:rPr>
              <w:t>拆迁补偿</w:t>
            </w:r>
          </w:p>
        </w:tc>
        <w:tc>
          <w:tcPr>
            <w:tcW w:w="1320" w:type="dxa"/>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spacing w:before="166"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30114</w:t>
            </w:r>
          </w:p>
        </w:tc>
        <w:tc>
          <w:tcPr>
            <w:tcW w:w="2788" w:type="dxa"/>
            <w:vAlign w:val="top"/>
          </w:tcPr>
          <w:p>
            <w:pPr>
              <w:spacing w:before="130" w:line="223" w:lineRule="auto"/>
              <w:ind w:left="357"/>
              <w:rPr>
                <w:rFonts w:ascii="仿宋" w:hAnsi="仿宋" w:eastAsia="仿宋" w:cs="仿宋"/>
                <w:sz w:val="22"/>
                <w:szCs w:val="22"/>
              </w:rPr>
            </w:pPr>
            <w:r>
              <w:rPr>
                <w:rFonts w:ascii="仿宋" w:hAnsi="仿宋" w:eastAsia="仿宋" w:cs="仿宋"/>
                <w:spacing w:val="-11"/>
                <w:sz w:val="22"/>
                <w:szCs w:val="22"/>
              </w:rPr>
              <w:t>医疗费</w:t>
            </w:r>
          </w:p>
        </w:tc>
        <w:tc>
          <w:tcPr>
            <w:tcW w:w="943" w:type="dxa"/>
            <w:vAlign w:val="top"/>
          </w:tcPr>
          <w:p>
            <w:pPr>
              <w:spacing w:before="166" w:line="189" w:lineRule="auto"/>
              <w:ind w:left="113"/>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3.48</w:t>
            </w:r>
          </w:p>
        </w:tc>
        <w:tc>
          <w:tcPr>
            <w:tcW w:w="766" w:type="dxa"/>
            <w:vAlign w:val="top"/>
          </w:tcPr>
          <w:p>
            <w:pPr>
              <w:spacing w:before="168"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30213</w:t>
            </w:r>
          </w:p>
        </w:tc>
        <w:tc>
          <w:tcPr>
            <w:tcW w:w="1758" w:type="dxa"/>
            <w:vAlign w:val="top"/>
          </w:tcPr>
          <w:p>
            <w:pPr>
              <w:spacing w:before="131" w:line="222" w:lineRule="auto"/>
              <w:ind w:left="343"/>
              <w:rPr>
                <w:rFonts w:ascii="仿宋" w:hAnsi="仿宋" w:eastAsia="仿宋" w:cs="仿宋"/>
                <w:sz w:val="22"/>
                <w:szCs w:val="22"/>
              </w:rPr>
            </w:pPr>
            <w:r>
              <w:rPr>
                <w:rFonts w:ascii="仿宋" w:hAnsi="仿宋" w:eastAsia="仿宋" w:cs="仿宋"/>
                <w:sz w:val="22"/>
                <w:szCs w:val="22"/>
              </w:rPr>
              <w:t>维修（护）费</w:t>
            </w:r>
          </w:p>
        </w:tc>
        <w:tc>
          <w:tcPr>
            <w:tcW w:w="874" w:type="dxa"/>
            <w:vAlign w:val="top"/>
          </w:tcPr>
          <w:p>
            <w:pPr>
              <w:rPr>
                <w:rFonts w:ascii="Arial"/>
                <w:sz w:val="21"/>
              </w:rPr>
            </w:pPr>
          </w:p>
        </w:tc>
        <w:tc>
          <w:tcPr>
            <w:tcW w:w="766" w:type="dxa"/>
            <w:vAlign w:val="top"/>
          </w:tcPr>
          <w:p>
            <w:pPr>
              <w:spacing w:before="166"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31013</w:t>
            </w:r>
          </w:p>
        </w:tc>
        <w:tc>
          <w:tcPr>
            <w:tcW w:w="2855" w:type="dxa"/>
            <w:vAlign w:val="top"/>
          </w:tcPr>
          <w:p>
            <w:pPr>
              <w:spacing w:before="131" w:line="220" w:lineRule="auto"/>
              <w:ind w:left="346"/>
              <w:rPr>
                <w:rFonts w:ascii="仿宋" w:hAnsi="仿宋" w:eastAsia="仿宋" w:cs="仿宋"/>
                <w:sz w:val="22"/>
                <w:szCs w:val="22"/>
              </w:rPr>
            </w:pPr>
            <w:r>
              <w:rPr>
                <w:rFonts w:ascii="仿宋" w:hAnsi="仿宋" w:eastAsia="仿宋" w:cs="仿宋"/>
                <w:spacing w:val="-3"/>
                <w:sz w:val="22"/>
                <w:szCs w:val="22"/>
              </w:rPr>
              <w:t>公务用车购置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spacing w:before="167"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30199</w:t>
            </w:r>
          </w:p>
        </w:tc>
        <w:tc>
          <w:tcPr>
            <w:tcW w:w="2788" w:type="dxa"/>
            <w:vAlign w:val="top"/>
          </w:tcPr>
          <w:p>
            <w:pPr>
              <w:spacing w:before="131" w:line="222" w:lineRule="auto"/>
              <w:ind w:left="340"/>
              <w:rPr>
                <w:rFonts w:ascii="仿宋" w:hAnsi="仿宋" w:eastAsia="仿宋" w:cs="仿宋"/>
                <w:sz w:val="22"/>
                <w:szCs w:val="22"/>
              </w:rPr>
            </w:pPr>
            <w:r>
              <w:rPr>
                <w:rFonts w:ascii="仿宋" w:hAnsi="仿宋" w:eastAsia="仿宋" w:cs="仿宋"/>
                <w:spacing w:val="-2"/>
                <w:sz w:val="22"/>
                <w:szCs w:val="22"/>
              </w:rPr>
              <w:t>其他工资福利支出</w:t>
            </w:r>
          </w:p>
        </w:tc>
        <w:tc>
          <w:tcPr>
            <w:tcW w:w="943" w:type="dxa"/>
            <w:vAlign w:val="top"/>
          </w:tcPr>
          <w:p>
            <w:pPr>
              <w:spacing w:before="167" w:line="189" w:lineRule="auto"/>
              <w:ind w:left="129"/>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16.68</w:t>
            </w: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30214</w:t>
            </w:r>
          </w:p>
        </w:tc>
        <w:tc>
          <w:tcPr>
            <w:tcW w:w="1758" w:type="dxa"/>
            <w:vAlign w:val="top"/>
          </w:tcPr>
          <w:p>
            <w:pPr>
              <w:spacing w:before="131" w:line="222" w:lineRule="auto"/>
              <w:ind w:left="340"/>
              <w:rPr>
                <w:rFonts w:ascii="仿宋" w:hAnsi="仿宋" w:eastAsia="仿宋" w:cs="仿宋"/>
                <w:sz w:val="22"/>
                <w:szCs w:val="22"/>
              </w:rPr>
            </w:pPr>
            <w:r>
              <w:rPr>
                <w:rFonts w:ascii="仿宋" w:hAnsi="仿宋" w:eastAsia="仿宋" w:cs="仿宋"/>
                <w:spacing w:val="-5"/>
                <w:sz w:val="22"/>
                <w:szCs w:val="22"/>
              </w:rPr>
              <w:t>租赁费</w:t>
            </w:r>
          </w:p>
        </w:tc>
        <w:tc>
          <w:tcPr>
            <w:tcW w:w="874" w:type="dxa"/>
            <w:vAlign w:val="top"/>
          </w:tcPr>
          <w:p>
            <w:pPr>
              <w:rPr>
                <w:rFonts w:ascii="Arial"/>
                <w:sz w:val="21"/>
              </w:rPr>
            </w:pPr>
          </w:p>
        </w:tc>
        <w:tc>
          <w:tcPr>
            <w:tcW w:w="766" w:type="dxa"/>
            <w:vAlign w:val="top"/>
          </w:tcPr>
          <w:p>
            <w:pPr>
              <w:spacing w:before="167"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31019</w:t>
            </w:r>
          </w:p>
        </w:tc>
        <w:tc>
          <w:tcPr>
            <w:tcW w:w="2855" w:type="dxa"/>
            <w:vAlign w:val="top"/>
          </w:tcPr>
          <w:p>
            <w:pPr>
              <w:spacing w:before="131" w:line="222" w:lineRule="auto"/>
              <w:ind w:left="343"/>
              <w:rPr>
                <w:rFonts w:ascii="仿宋" w:hAnsi="仿宋" w:eastAsia="仿宋" w:cs="仿宋"/>
                <w:sz w:val="22"/>
                <w:szCs w:val="22"/>
              </w:rPr>
            </w:pPr>
            <w:r>
              <w:rPr>
                <w:rFonts w:ascii="仿宋" w:hAnsi="仿宋" w:eastAsia="仿宋" w:cs="仿宋"/>
                <w:spacing w:val="-2"/>
                <w:sz w:val="22"/>
                <w:szCs w:val="22"/>
              </w:rPr>
              <w:t>其他交通工具购置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303</w:t>
            </w:r>
          </w:p>
        </w:tc>
        <w:tc>
          <w:tcPr>
            <w:tcW w:w="2788" w:type="dxa"/>
            <w:vAlign w:val="top"/>
          </w:tcPr>
          <w:p>
            <w:pPr>
              <w:spacing w:before="132" w:line="222" w:lineRule="auto"/>
              <w:ind w:left="119"/>
              <w:rPr>
                <w:rFonts w:ascii="仿宋" w:hAnsi="仿宋" w:eastAsia="仿宋" w:cs="仿宋"/>
                <w:sz w:val="22"/>
                <w:szCs w:val="22"/>
              </w:rPr>
            </w:pPr>
            <w:r>
              <w:rPr>
                <w:rFonts w:ascii="仿宋" w:hAnsi="仿宋" w:eastAsia="仿宋" w:cs="仿宋"/>
                <w:spacing w:val="-2"/>
                <w:sz w:val="22"/>
                <w:szCs w:val="22"/>
              </w:rPr>
              <w:t>对个人和家庭的补助</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30215</w:t>
            </w:r>
          </w:p>
        </w:tc>
        <w:tc>
          <w:tcPr>
            <w:tcW w:w="1758" w:type="dxa"/>
            <w:vAlign w:val="top"/>
          </w:tcPr>
          <w:p>
            <w:pPr>
              <w:spacing w:before="131" w:line="225" w:lineRule="auto"/>
              <w:ind w:left="346"/>
              <w:rPr>
                <w:rFonts w:ascii="仿宋" w:hAnsi="仿宋" w:eastAsia="仿宋" w:cs="仿宋"/>
                <w:sz w:val="22"/>
                <w:szCs w:val="22"/>
              </w:rPr>
            </w:pPr>
            <w:r>
              <w:rPr>
                <w:rFonts w:ascii="仿宋" w:hAnsi="仿宋" w:eastAsia="仿宋" w:cs="仿宋"/>
                <w:spacing w:val="-7"/>
                <w:sz w:val="22"/>
                <w:szCs w:val="22"/>
              </w:rPr>
              <w:t>会议费</w:t>
            </w:r>
          </w:p>
        </w:tc>
        <w:tc>
          <w:tcPr>
            <w:tcW w:w="874"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0.36</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31021</w:t>
            </w:r>
          </w:p>
        </w:tc>
        <w:tc>
          <w:tcPr>
            <w:tcW w:w="2855" w:type="dxa"/>
            <w:vAlign w:val="top"/>
          </w:tcPr>
          <w:p>
            <w:pPr>
              <w:spacing w:before="131" w:line="222" w:lineRule="auto"/>
              <w:ind w:left="341"/>
              <w:rPr>
                <w:rFonts w:ascii="仿宋" w:hAnsi="仿宋" w:eastAsia="仿宋" w:cs="仿宋"/>
                <w:sz w:val="22"/>
                <w:szCs w:val="22"/>
              </w:rPr>
            </w:pPr>
            <w:r>
              <w:rPr>
                <w:rFonts w:ascii="仿宋" w:hAnsi="仿宋" w:eastAsia="仿宋" w:cs="仿宋"/>
                <w:spacing w:val="-2"/>
                <w:sz w:val="22"/>
                <w:szCs w:val="22"/>
              </w:rPr>
              <w:t>文物和陈列品购置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30301</w:t>
            </w:r>
          </w:p>
        </w:tc>
        <w:tc>
          <w:tcPr>
            <w:tcW w:w="2788" w:type="dxa"/>
            <w:vAlign w:val="top"/>
          </w:tcPr>
          <w:p>
            <w:pPr>
              <w:spacing w:before="133" w:line="221" w:lineRule="auto"/>
              <w:ind w:left="343"/>
              <w:rPr>
                <w:rFonts w:ascii="仿宋" w:hAnsi="仿宋" w:eastAsia="仿宋" w:cs="仿宋"/>
                <w:sz w:val="22"/>
                <w:szCs w:val="22"/>
              </w:rPr>
            </w:pPr>
            <w:r>
              <w:rPr>
                <w:rFonts w:ascii="仿宋" w:hAnsi="仿宋" w:eastAsia="仿宋" w:cs="仿宋"/>
                <w:spacing w:val="-7"/>
                <w:sz w:val="22"/>
                <w:szCs w:val="22"/>
              </w:rPr>
              <w:t>离休费</w:t>
            </w: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30216</w:t>
            </w:r>
          </w:p>
        </w:tc>
        <w:tc>
          <w:tcPr>
            <w:tcW w:w="1758" w:type="dxa"/>
            <w:vAlign w:val="top"/>
          </w:tcPr>
          <w:p>
            <w:pPr>
              <w:spacing w:before="133" w:line="224" w:lineRule="auto"/>
              <w:ind w:left="340"/>
              <w:rPr>
                <w:rFonts w:ascii="仿宋" w:hAnsi="仿宋" w:eastAsia="仿宋" w:cs="仿宋"/>
                <w:sz w:val="22"/>
                <w:szCs w:val="22"/>
              </w:rPr>
            </w:pPr>
            <w:r>
              <w:rPr>
                <w:rFonts w:ascii="仿宋" w:hAnsi="仿宋" w:eastAsia="仿宋" w:cs="仿宋"/>
                <w:spacing w:val="-5"/>
                <w:sz w:val="22"/>
                <w:szCs w:val="22"/>
              </w:rPr>
              <w:t>培训费</w:t>
            </w:r>
          </w:p>
        </w:tc>
        <w:tc>
          <w:tcPr>
            <w:tcW w:w="874"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0.03</w:t>
            </w:r>
          </w:p>
        </w:tc>
        <w:tc>
          <w:tcPr>
            <w:tcW w:w="766"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31022</w:t>
            </w:r>
          </w:p>
        </w:tc>
        <w:tc>
          <w:tcPr>
            <w:tcW w:w="2855" w:type="dxa"/>
            <w:vAlign w:val="top"/>
          </w:tcPr>
          <w:p>
            <w:pPr>
              <w:spacing w:before="133" w:line="224" w:lineRule="auto"/>
              <w:ind w:left="344"/>
              <w:rPr>
                <w:rFonts w:ascii="仿宋" w:hAnsi="仿宋" w:eastAsia="仿宋" w:cs="仿宋"/>
                <w:sz w:val="22"/>
                <w:szCs w:val="22"/>
              </w:rPr>
            </w:pPr>
            <w:r>
              <w:rPr>
                <w:rFonts w:ascii="仿宋" w:hAnsi="仿宋" w:eastAsia="仿宋" w:cs="仿宋"/>
                <w:spacing w:val="-3"/>
                <w:sz w:val="22"/>
                <w:szCs w:val="22"/>
              </w:rPr>
              <w:t>无形资产购置</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30302</w:t>
            </w:r>
          </w:p>
        </w:tc>
        <w:tc>
          <w:tcPr>
            <w:tcW w:w="2788" w:type="dxa"/>
            <w:vAlign w:val="top"/>
          </w:tcPr>
          <w:p>
            <w:pPr>
              <w:spacing w:before="133" w:line="221" w:lineRule="auto"/>
              <w:ind w:left="342"/>
              <w:rPr>
                <w:rFonts w:ascii="仿宋" w:hAnsi="仿宋" w:eastAsia="仿宋" w:cs="仿宋"/>
                <w:sz w:val="22"/>
                <w:szCs w:val="22"/>
              </w:rPr>
            </w:pPr>
            <w:r>
              <w:rPr>
                <w:rFonts w:ascii="仿宋" w:hAnsi="仿宋" w:eastAsia="仿宋" w:cs="仿宋"/>
                <w:spacing w:val="-6"/>
                <w:sz w:val="22"/>
                <w:szCs w:val="22"/>
              </w:rPr>
              <w:t>退休费</w:t>
            </w: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30217</w:t>
            </w:r>
          </w:p>
        </w:tc>
        <w:tc>
          <w:tcPr>
            <w:tcW w:w="1758" w:type="dxa"/>
            <w:vAlign w:val="top"/>
          </w:tcPr>
          <w:p>
            <w:pPr>
              <w:spacing w:before="134" w:line="222" w:lineRule="auto"/>
              <w:ind w:left="343"/>
              <w:rPr>
                <w:rFonts w:ascii="仿宋" w:hAnsi="仿宋" w:eastAsia="仿宋" w:cs="仿宋"/>
                <w:sz w:val="22"/>
                <w:szCs w:val="22"/>
              </w:rPr>
            </w:pPr>
            <w:r>
              <w:rPr>
                <w:rFonts w:ascii="仿宋" w:hAnsi="仿宋" w:eastAsia="仿宋" w:cs="仿宋"/>
                <w:spacing w:val="-4"/>
                <w:sz w:val="22"/>
                <w:szCs w:val="22"/>
              </w:rPr>
              <w:t>公务接待费</w:t>
            </w:r>
          </w:p>
        </w:tc>
        <w:tc>
          <w:tcPr>
            <w:tcW w:w="874" w:type="dxa"/>
            <w:vAlign w:val="top"/>
          </w:tcPr>
          <w:p>
            <w:pPr>
              <w:spacing w:before="169" w:line="189"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7"/>
                <w:sz w:val="22"/>
                <w:szCs w:val="22"/>
              </w:rPr>
              <w:t>1.65</w:t>
            </w:r>
          </w:p>
        </w:tc>
        <w:tc>
          <w:tcPr>
            <w:tcW w:w="766"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31099</w:t>
            </w:r>
          </w:p>
        </w:tc>
        <w:tc>
          <w:tcPr>
            <w:tcW w:w="2855" w:type="dxa"/>
            <w:vAlign w:val="top"/>
          </w:tcPr>
          <w:p>
            <w:pPr>
              <w:spacing w:before="133" w:line="221" w:lineRule="auto"/>
              <w:ind w:left="343"/>
              <w:rPr>
                <w:rFonts w:ascii="仿宋" w:hAnsi="仿宋" w:eastAsia="仿宋" w:cs="仿宋"/>
                <w:sz w:val="22"/>
                <w:szCs w:val="22"/>
              </w:rPr>
            </w:pPr>
            <w:r>
              <w:rPr>
                <w:rFonts w:ascii="仿宋" w:hAnsi="仿宋" w:eastAsia="仿宋" w:cs="仿宋"/>
                <w:spacing w:val="-3"/>
                <w:sz w:val="22"/>
                <w:szCs w:val="22"/>
              </w:rPr>
              <w:t>其他资本性支出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30303</w:t>
            </w:r>
          </w:p>
        </w:tc>
        <w:tc>
          <w:tcPr>
            <w:tcW w:w="2788" w:type="dxa"/>
            <w:vAlign w:val="top"/>
          </w:tcPr>
          <w:p>
            <w:pPr>
              <w:spacing w:before="133" w:line="224" w:lineRule="auto"/>
              <w:ind w:left="342"/>
              <w:rPr>
                <w:rFonts w:ascii="仿宋" w:hAnsi="仿宋" w:eastAsia="仿宋" w:cs="仿宋"/>
                <w:sz w:val="22"/>
                <w:szCs w:val="22"/>
              </w:rPr>
            </w:pPr>
            <w:r>
              <w:rPr>
                <w:rFonts w:ascii="仿宋" w:hAnsi="仿宋" w:eastAsia="仿宋" w:cs="仿宋"/>
                <w:sz w:val="22"/>
                <w:szCs w:val="22"/>
              </w:rPr>
              <w:t>退职（役）费</w:t>
            </w:r>
          </w:p>
        </w:tc>
        <w:tc>
          <w:tcPr>
            <w:tcW w:w="943" w:type="dxa"/>
            <w:vAlign w:val="top"/>
          </w:tcPr>
          <w:p>
            <w:pPr>
              <w:rPr>
                <w:rFonts w:ascii="Arial"/>
                <w:sz w:val="21"/>
              </w:rPr>
            </w:pPr>
          </w:p>
        </w:tc>
        <w:tc>
          <w:tcPr>
            <w:tcW w:w="766" w:type="dxa"/>
            <w:vAlign w:val="top"/>
          </w:tcPr>
          <w:p>
            <w:pPr>
              <w:spacing w:before="1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30218</w:t>
            </w:r>
          </w:p>
        </w:tc>
        <w:tc>
          <w:tcPr>
            <w:tcW w:w="1758" w:type="dxa"/>
            <w:vAlign w:val="top"/>
          </w:tcPr>
          <w:p>
            <w:pPr>
              <w:spacing w:before="133" w:line="221" w:lineRule="auto"/>
              <w:ind w:left="341"/>
              <w:rPr>
                <w:rFonts w:ascii="仿宋" w:hAnsi="仿宋" w:eastAsia="仿宋" w:cs="仿宋"/>
                <w:sz w:val="22"/>
                <w:szCs w:val="22"/>
              </w:rPr>
            </w:pPr>
            <w:r>
              <w:rPr>
                <w:rFonts w:ascii="仿宋" w:hAnsi="仿宋" w:eastAsia="仿宋" w:cs="仿宋"/>
                <w:spacing w:val="-4"/>
                <w:sz w:val="22"/>
                <w:szCs w:val="22"/>
              </w:rPr>
              <w:t>专用材料费</w:t>
            </w:r>
          </w:p>
        </w:tc>
        <w:tc>
          <w:tcPr>
            <w:tcW w:w="874" w:type="dxa"/>
            <w:vAlign w:val="top"/>
          </w:tcPr>
          <w:p>
            <w:pPr>
              <w:rPr>
                <w:rFonts w:ascii="Arial"/>
                <w:sz w:val="21"/>
              </w:rPr>
            </w:pP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312</w:t>
            </w:r>
          </w:p>
        </w:tc>
        <w:tc>
          <w:tcPr>
            <w:tcW w:w="2855" w:type="dxa"/>
            <w:vAlign w:val="top"/>
          </w:tcPr>
          <w:p>
            <w:pPr>
              <w:spacing w:before="133" w:line="222" w:lineRule="auto"/>
              <w:ind w:left="122"/>
              <w:rPr>
                <w:rFonts w:ascii="仿宋" w:hAnsi="仿宋" w:eastAsia="仿宋" w:cs="仿宋"/>
                <w:sz w:val="22"/>
                <w:szCs w:val="22"/>
              </w:rPr>
            </w:pPr>
            <w:r>
              <w:rPr>
                <w:rFonts w:ascii="仿宋" w:hAnsi="仿宋" w:eastAsia="仿宋" w:cs="仿宋"/>
                <w:spacing w:val="-3"/>
                <w:sz w:val="22"/>
                <w:szCs w:val="22"/>
              </w:rPr>
              <w:t>对企业补助</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30304</w:t>
            </w:r>
          </w:p>
        </w:tc>
        <w:tc>
          <w:tcPr>
            <w:tcW w:w="2788" w:type="dxa"/>
            <w:vAlign w:val="top"/>
          </w:tcPr>
          <w:p>
            <w:pPr>
              <w:spacing w:before="132" w:line="223" w:lineRule="auto"/>
              <w:ind w:left="337"/>
              <w:rPr>
                <w:rFonts w:ascii="仿宋" w:hAnsi="仿宋" w:eastAsia="仿宋" w:cs="仿宋"/>
                <w:sz w:val="22"/>
                <w:szCs w:val="22"/>
              </w:rPr>
            </w:pPr>
            <w:r>
              <w:rPr>
                <w:rFonts w:ascii="仿宋" w:hAnsi="仿宋" w:eastAsia="仿宋" w:cs="仿宋"/>
                <w:spacing w:val="-5"/>
                <w:sz w:val="22"/>
                <w:szCs w:val="22"/>
              </w:rPr>
              <w:t>抚恤金</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30224</w:t>
            </w:r>
          </w:p>
        </w:tc>
        <w:tc>
          <w:tcPr>
            <w:tcW w:w="1758" w:type="dxa"/>
            <w:vAlign w:val="top"/>
          </w:tcPr>
          <w:p>
            <w:pPr>
              <w:spacing w:before="132" w:line="224" w:lineRule="auto"/>
              <w:ind w:left="339"/>
              <w:rPr>
                <w:rFonts w:ascii="仿宋" w:hAnsi="仿宋" w:eastAsia="仿宋" w:cs="仿宋"/>
                <w:sz w:val="22"/>
                <w:szCs w:val="22"/>
              </w:rPr>
            </w:pPr>
            <w:r>
              <w:rPr>
                <w:rFonts w:ascii="仿宋" w:hAnsi="仿宋" w:eastAsia="仿宋" w:cs="仿宋"/>
                <w:spacing w:val="-3"/>
                <w:sz w:val="22"/>
                <w:szCs w:val="22"/>
              </w:rPr>
              <w:t>被装购置费</w:t>
            </w:r>
          </w:p>
        </w:tc>
        <w:tc>
          <w:tcPr>
            <w:tcW w:w="874" w:type="dxa"/>
            <w:vAlign w:val="top"/>
          </w:tcPr>
          <w:p>
            <w:pPr>
              <w:rPr>
                <w:rFonts w:ascii="Arial"/>
                <w:sz w:val="21"/>
              </w:rPr>
            </w:pP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31201</w:t>
            </w:r>
          </w:p>
        </w:tc>
        <w:tc>
          <w:tcPr>
            <w:tcW w:w="2855" w:type="dxa"/>
            <w:vAlign w:val="top"/>
          </w:tcPr>
          <w:p>
            <w:pPr>
              <w:spacing w:before="132" w:line="223" w:lineRule="auto"/>
              <w:ind w:left="353"/>
              <w:rPr>
                <w:rFonts w:ascii="仿宋" w:hAnsi="仿宋" w:eastAsia="仿宋" w:cs="仿宋"/>
                <w:sz w:val="22"/>
                <w:szCs w:val="22"/>
              </w:rPr>
            </w:pPr>
            <w:r>
              <w:rPr>
                <w:rFonts w:ascii="仿宋" w:hAnsi="仿宋" w:eastAsia="仿宋" w:cs="仿宋"/>
                <w:spacing w:val="-5"/>
                <w:sz w:val="22"/>
                <w:szCs w:val="22"/>
              </w:rPr>
              <w:t>资本金注入</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30305</w:t>
            </w:r>
          </w:p>
        </w:tc>
        <w:tc>
          <w:tcPr>
            <w:tcW w:w="2788" w:type="dxa"/>
            <w:vAlign w:val="top"/>
          </w:tcPr>
          <w:p>
            <w:pPr>
              <w:spacing w:before="132" w:line="222" w:lineRule="auto"/>
              <w:ind w:left="351"/>
              <w:rPr>
                <w:rFonts w:ascii="仿宋" w:hAnsi="仿宋" w:eastAsia="仿宋" w:cs="仿宋"/>
                <w:sz w:val="22"/>
                <w:szCs w:val="22"/>
              </w:rPr>
            </w:pPr>
            <w:r>
              <w:rPr>
                <w:rFonts w:ascii="仿宋" w:hAnsi="仿宋" w:eastAsia="仿宋" w:cs="仿宋"/>
                <w:spacing w:val="-7"/>
                <w:sz w:val="22"/>
                <w:szCs w:val="22"/>
              </w:rPr>
              <w:t>生活补助</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3025</w:t>
            </w:r>
          </w:p>
        </w:tc>
        <w:tc>
          <w:tcPr>
            <w:tcW w:w="1758" w:type="dxa"/>
            <w:vAlign w:val="top"/>
          </w:tcPr>
          <w:p>
            <w:pPr>
              <w:spacing w:before="132" w:line="221" w:lineRule="auto"/>
              <w:ind w:left="341"/>
              <w:rPr>
                <w:rFonts w:ascii="仿宋" w:hAnsi="仿宋" w:eastAsia="仿宋" w:cs="仿宋"/>
                <w:sz w:val="22"/>
                <w:szCs w:val="22"/>
              </w:rPr>
            </w:pPr>
            <w:r>
              <w:rPr>
                <w:rFonts w:ascii="仿宋" w:hAnsi="仿宋" w:eastAsia="仿宋" w:cs="仿宋"/>
                <w:spacing w:val="-4"/>
                <w:sz w:val="22"/>
                <w:szCs w:val="22"/>
              </w:rPr>
              <w:t>专用燃料费</w:t>
            </w:r>
          </w:p>
        </w:tc>
        <w:tc>
          <w:tcPr>
            <w:tcW w:w="874" w:type="dxa"/>
            <w:vAlign w:val="top"/>
          </w:tcPr>
          <w:p>
            <w:pPr>
              <w:rPr>
                <w:rFonts w:ascii="Arial"/>
                <w:sz w:val="21"/>
              </w:rPr>
            </w:pP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31203</w:t>
            </w:r>
          </w:p>
        </w:tc>
        <w:tc>
          <w:tcPr>
            <w:tcW w:w="2855" w:type="dxa"/>
            <w:vAlign w:val="top"/>
          </w:tcPr>
          <w:p>
            <w:pPr>
              <w:spacing w:before="132" w:line="223" w:lineRule="auto"/>
              <w:ind w:left="342"/>
              <w:rPr>
                <w:rFonts w:ascii="仿宋" w:hAnsi="仿宋" w:eastAsia="仿宋" w:cs="仿宋"/>
                <w:sz w:val="22"/>
                <w:szCs w:val="22"/>
              </w:rPr>
            </w:pPr>
            <w:r>
              <w:rPr>
                <w:rFonts w:ascii="仿宋" w:hAnsi="仿宋" w:eastAsia="仿宋" w:cs="仿宋"/>
                <w:spacing w:val="-2"/>
                <w:sz w:val="22"/>
                <w:szCs w:val="22"/>
              </w:rPr>
              <w:t>政府投资基金股权投资</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30306</w:t>
            </w:r>
          </w:p>
        </w:tc>
        <w:tc>
          <w:tcPr>
            <w:tcW w:w="2788" w:type="dxa"/>
            <w:vAlign w:val="top"/>
          </w:tcPr>
          <w:p>
            <w:pPr>
              <w:spacing w:before="131" w:line="222" w:lineRule="auto"/>
              <w:ind w:left="337"/>
              <w:rPr>
                <w:rFonts w:ascii="仿宋" w:hAnsi="仿宋" w:eastAsia="仿宋" w:cs="仿宋"/>
                <w:sz w:val="22"/>
                <w:szCs w:val="22"/>
              </w:rPr>
            </w:pPr>
            <w:r>
              <w:rPr>
                <w:rFonts w:ascii="仿宋" w:hAnsi="仿宋" w:eastAsia="仿宋" w:cs="仿宋"/>
                <w:spacing w:val="-4"/>
                <w:sz w:val="22"/>
                <w:szCs w:val="22"/>
              </w:rPr>
              <w:t>救济费</w:t>
            </w: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30226</w:t>
            </w:r>
          </w:p>
        </w:tc>
        <w:tc>
          <w:tcPr>
            <w:tcW w:w="1758" w:type="dxa"/>
            <w:vAlign w:val="top"/>
          </w:tcPr>
          <w:p>
            <w:pPr>
              <w:spacing w:before="131" w:line="224" w:lineRule="auto"/>
              <w:ind w:left="350"/>
              <w:rPr>
                <w:rFonts w:ascii="仿宋" w:hAnsi="仿宋" w:eastAsia="仿宋" w:cs="仿宋"/>
                <w:sz w:val="22"/>
                <w:szCs w:val="22"/>
              </w:rPr>
            </w:pPr>
            <w:r>
              <w:rPr>
                <w:rFonts w:ascii="仿宋" w:hAnsi="仿宋" w:eastAsia="仿宋" w:cs="仿宋"/>
                <w:spacing w:val="-9"/>
                <w:sz w:val="22"/>
                <w:szCs w:val="22"/>
              </w:rPr>
              <w:t>劳务费</w:t>
            </w:r>
          </w:p>
        </w:tc>
        <w:tc>
          <w:tcPr>
            <w:tcW w:w="874"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0.58</w:t>
            </w:r>
          </w:p>
        </w:tc>
        <w:tc>
          <w:tcPr>
            <w:tcW w:w="766" w:type="dxa"/>
            <w:vAlign w:val="top"/>
          </w:tcPr>
          <w:p>
            <w:pPr>
              <w:spacing w:before="17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31204</w:t>
            </w:r>
          </w:p>
        </w:tc>
        <w:tc>
          <w:tcPr>
            <w:tcW w:w="2855" w:type="dxa"/>
            <w:vAlign w:val="top"/>
          </w:tcPr>
          <w:p>
            <w:pPr>
              <w:spacing w:before="132" w:line="222" w:lineRule="auto"/>
              <w:ind w:left="349"/>
              <w:rPr>
                <w:rFonts w:ascii="仿宋" w:hAnsi="仿宋" w:eastAsia="仿宋" w:cs="仿宋"/>
                <w:sz w:val="22"/>
                <w:szCs w:val="22"/>
              </w:rPr>
            </w:pPr>
            <w:r>
              <w:rPr>
                <w:rFonts w:ascii="仿宋" w:hAnsi="仿宋" w:eastAsia="仿宋" w:cs="仿宋"/>
                <w:spacing w:val="-6"/>
                <w:sz w:val="22"/>
                <w:szCs w:val="22"/>
              </w:rPr>
              <w:t>费用补贴</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30307</w:t>
            </w:r>
          </w:p>
        </w:tc>
        <w:tc>
          <w:tcPr>
            <w:tcW w:w="2788" w:type="dxa"/>
            <w:vAlign w:val="top"/>
          </w:tcPr>
          <w:p>
            <w:pPr>
              <w:spacing w:before="134" w:line="222" w:lineRule="auto"/>
              <w:ind w:left="357"/>
              <w:rPr>
                <w:rFonts w:ascii="仿宋" w:hAnsi="仿宋" w:eastAsia="仿宋" w:cs="仿宋"/>
                <w:sz w:val="22"/>
                <w:szCs w:val="22"/>
              </w:rPr>
            </w:pPr>
            <w:r>
              <w:rPr>
                <w:rFonts w:ascii="仿宋" w:hAnsi="仿宋" w:eastAsia="仿宋" w:cs="仿宋"/>
                <w:spacing w:val="-7"/>
                <w:sz w:val="22"/>
                <w:szCs w:val="22"/>
              </w:rPr>
              <w:t>医疗费补助</w:t>
            </w: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30227</w:t>
            </w:r>
          </w:p>
        </w:tc>
        <w:tc>
          <w:tcPr>
            <w:tcW w:w="1758" w:type="dxa"/>
            <w:vAlign w:val="top"/>
          </w:tcPr>
          <w:p>
            <w:pPr>
              <w:spacing w:before="133" w:line="224" w:lineRule="auto"/>
              <w:ind w:left="347"/>
              <w:rPr>
                <w:rFonts w:ascii="仿宋" w:hAnsi="仿宋" w:eastAsia="仿宋" w:cs="仿宋"/>
                <w:sz w:val="22"/>
                <w:szCs w:val="22"/>
              </w:rPr>
            </w:pPr>
            <w:r>
              <w:rPr>
                <w:rFonts w:ascii="仿宋" w:hAnsi="仿宋" w:eastAsia="仿宋" w:cs="仿宋"/>
                <w:spacing w:val="-5"/>
                <w:sz w:val="22"/>
                <w:szCs w:val="22"/>
              </w:rPr>
              <w:t>委托业务费</w:t>
            </w:r>
          </w:p>
        </w:tc>
        <w:tc>
          <w:tcPr>
            <w:tcW w:w="874"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6.02</w:t>
            </w:r>
          </w:p>
        </w:tc>
        <w:tc>
          <w:tcPr>
            <w:tcW w:w="766"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31205</w:t>
            </w:r>
          </w:p>
        </w:tc>
        <w:tc>
          <w:tcPr>
            <w:tcW w:w="2855" w:type="dxa"/>
            <w:vAlign w:val="top"/>
          </w:tcPr>
          <w:p>
            <w:pPr>
              <w:spacing w:before="134" w:line="222" w:lineRule="auto"/>
              <w:ind w:left="341"/>
              <w:rPr>
                <w:rFonts w:ascii="仿宋" w:hAnsi="仿宋" w:eastAsia="仿宋" w:cs="仿宋"/>
                <w:sz w:val="22"/>
                <w:szCs w:val="22"/>
              </w:rPr>
            </w:pPr>
            <w:r>
              <w:rPr>
                <w:rFonts w:ascii="仿宋" w:hAnsi="仿宋" w:eastAsia="仿宋" w:cs="仿宋"/>
                <w:spacing w:val="-4"/>
                <w:sz w:val="22"/>
                <w:szCs w:val="22"/>
              </w:rPr>
              <w:t>利息补贴</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30308</w:t>
            </w:r>
          </w:p>
        </w:tc>
        <w:tc>
          <w:tcPr>
            <w:tcW w:w="2788" w:type="dxa"/>
            <w:vAlign w:val="top"/>
          </w:tcPr>
          <w:p>
            <w:pPr>
              <w:spacing w:before="133" w:line="224" w:lineRule="auto"/>
              <w:ind w:left="337"/>
              <w:rPr>
                <w:rFonts w:ascii="仿宋" w:hAnsi="仿宋" w:eastAsia="仿宋" w:cs="仿宋"/>
                <w:sz w:val="22"/>
                <w:szCs w:val="22"/>
              </w:rPr>
            </w:pPr>
            <w:r>
              <w:rPr>
                <w:rFonts w:ascii="仿宋" w:hAnsi="仿宋" w:eastAsia="仿宋" w:cs="仿宋"/>
                <w:spacing w:val="-5"/>
                <w:sz w:val="22"/>
                <w:szCs w:val="22"/>
              </w:rPr>
              <w:t>助学金</w:t>
            </w: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30228</w:t>
            </w:r>
          </w:p>
        </w:tc>
        <w:tc>
          <w:tcPr>
            <w:tcW w:w="1758" w:type="dxa"/>
            <w:vAlign w:val="top"/>
          </w:tcPr>
          <w:p>
            <w:pPr>
              <w:spacing w:before="133" w:line="225" w:lineRule="auto"/>
              <w:ind w:left="344"/>
              <w:rPr>
                <w:rFonts w:ascii="仿宋" w:hAnsi="仿宋" w:eastAsia="仿宋" w:cs="仿宋"/>
                <w:sz w:val="22"/>
                <w:szCs w:val="22"/>
              </w:rPr>
            </w:pPr>
            <w:r>
              <w:rPr>
                <w:rFonts w:ascii="仿宋" w:hAnsi="仿宋" w:eastAsia="仿宋" w:cs="仿宋"/>
                <w:spacing w:val="-5"/>
                <w:sz w:val="22"/>
                <w:szCs w:val="22"/>
              </w:rPr>
              <w:t>工会经费</w:t>
            </w:r>
          </w:p>
        </w:tc>
        <w:tc>
          <w:tcPr>
            <w:tcW w:w="874"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0.74</w:t>
            </w:r>
          </w:p>
        </w:tc>
        <w:tc>
          <w:tcPr>
            <w:tcW w:w="766" w:type="dxa"/>
            <w:vAlign w:val="top"/>
          </w:tcPr>
          <w:p>
            <w:pPr>
              <w:spacing w:before="16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31299</w:t>
            </w:r>
          </w:p>
        </w:tc>
        <w:tc>
          <w:tcPr>
            <w:tcW w:w="2855" w:type="dxa"/>
            <w:vAlign w:val="top"/>
          </w:tcPr>
          <w:p>
            <w:pPr>
              <w:spacing w:before="134" w:line="222" w:lineRule="auto"/>
              <w:ind w:left="343"/>
              <w:rPr>
                <w:rFonts w:ascii="仿宋" w:hAnsi="仿宋" w:eastAsia="仿宋" w:cs="仿宋"/>
                <w:sz w:val="22"/>
                <w:szCs w:val="22"/>
              </w:rPr>
            </w:pPr>
            <w:r>
              <w:rPr>
                <w:rFonts w:ascii="仿宋" w:hAnsi="仿宋" w:eastAsia="仿宋" w:cs="仿宋"/>
                <w:spacing w:val="-3"/>
                <w:sz w:val="22"/>
                <w:szCs w:val="22"/>
              </w:rPr>
              <w:t>其他对企业补助</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30309</w:t>
            </w:r>
          </w:p>
        </w:tc>
        <w:tc>
          <w:tcPr>
            <w:tcW w:w="2788" w:type="dxa"/>
            <w:vAlign w:val="top"/>
          </w:tcPr>
          <w:p>
            <w:pPr>
              <w:spacing w:before="133" w:line="223" w:lineRule="auto"/>
              <w:ind w:left="342"/>
              <w:rPr>
                <w:rFonts w:ascii="仿宋" w:hAnsi="仿宋" w:eastAsia="仿宋" w:cs="仿宋"/>
                <w:sz w:val="22"/>
                <w:szCs w:val="22"/>
              </w:rPr>
            </w:pPr>
            <w:r>
              <w:rPr>
                <w:rFonts w:ascii="仿宋" w:hAnsi="仿宋" w:eastAsia="仿宋" w:cs="仿宋"/>
                <w:spacing w:val="-6"/>
                <w:sz w:val="22"/>
                <w:szCs w:val="22"/>
              </w:rPr>
              <w:t>奖励金</w:t>
            </w:r>
          </w:p>
        </w:tc>
        <w:tc>
          <w:tcPr>
            <w:tcW w:w="943" w:type="dxa"/>
            <w:vAlign w:val="top"/>
          </w:tcPr>
          <w:p>
            <w:pPr>
              <w:rPr>
                <w:rFonts w:ascii="Arial"/>
                <w:sz w:val="21"/>
              </w:rPr>
            </w:pPr>
          </w:p>
        </w:tc>
        <w:tc>
          <w:tcPr>
            <w:tcW w:w="766" w:type="dxa"/>
            <w:vAlign w:val="top"/>
          </w:tcPr>
          <w:p>
            <w:pPr>
              <w:spacing w:before="17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30229</w:t>
            </w:r>
          </w:p>
        </w:tc>
        <w:tc>
          <w:tcPr>
            <w:tcW w:w="1758" w:type="dxa"/>
            <w:vAlign w:val="top"/>
          </w:tcPr>
          <w:p>
            <w:pPr>
              <w:spacing w:before="133" w:line="223" w:lineRule="auto"/>
              <w:ind w:left="340"/>
              <w:rPr>
                <w:rFonts w:ascii="仿宋" w:hAnsi="仿宋" w:eastAsia="仿宋" w:cs="仿宋"/>
                <w:sz w:val="22"/>
                <w:szCs w:val="22"/>
              </w:rPr>
            </w:pPr>
            <w:r>
              <w:rPr>
                <w:rFonts w:ascii="仿宋" w:hAnsi="仿宋" w:eastAsia="仿宋" w:cs="仿宋"/>
                <w:spacing w:val="-5"/>
                <w:sz w:val="22"/>
                <w:szCs w:val="22"/>
              </w:rPr>
              <w:t>福利费</w:t>
            </w:r>
          </w:p>
        </w:tc>
        <w:tc>
          <w:tcPr>
            <w:tcW w:w="874" w:type="dxa"/>
            <w:vAlign w:val="top"/>
          </w:tcPr>
          <w:p>
            <w:pPr>
              <w:spacing w:before="168"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0.59</w:t>
            </w:r>
          </w:p>
        </w:tc>
        <w:tc>
          <w:tcPr>
            <w:tcW w:w="766" w:type="dxa"/>
            <w:vAlign w:val="top"/>
          </w:tcPr>
          <w:p>
            <w:pPr>
              <w:spacing w:before="168"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399</w:t>
            </w:r>
          </w:p>
        </w:tc>
        <w:tc>
          <w:tcPr>
            <w:tcW w:w="2855" w:type="dxa"/>
            <w:vAlign w:val="top"/>
          </w:tcPr>
          <w:p>
            <w:pPr>
              <w:spacing w:before="133" w:line="222" w:lineRule="auto"/>
              <w:ind w:left="122"/>
              <w:rPr>
                <w:rFonts w:ascii="仿宋" w:hAnsi="仿宋" w:eastAsia="仿宋" w:cs="仿宋"/>
                <w:sz w:val="22"/>
                <w:szCs w:val="22"/>
              </w:rPr>
            </w:pPr>
            <w:r>
              <w:rPr>
                <w:rFonts w:ascii="仿宋" w:hAnsi="仿宋" w:eastAsia="仿宋" w:cs="仿宋"/>
                <w:spacing w:val="-4"/>
                <w:sz w:val="22"/>
                <w:szCs w:val="22"/>
              </w:rPr>
              <w:t>其他支出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spacing w:before="25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30310</w:t>
            </w:r>
          </w:p>
        </w:tc>
        <w:tc>
          <w:tcPr>
            <w:tcW w:w="2788" w:type="dxa"/>
            <w:vAlign w:val="top"/>
          </w:tcPr>
          <w:p>
            <w:pPr>
              <w:spacing w:before="224" w:line="222" w:lineRule="auto"/>
              <w:ind w:left="339"/>
              <w:rPr>
                <w:rFonts w:ascii="仿宋" w:hAnsi="仿宋" w:eastAsia="仿宋" w:cs="仿宋"/>
                <w:sz w:val="22"/>
                <w:szCs w:val="22"/>
              </w:rPr>
            </w:pPr>
            <w:r>
              <w:rPr>
                <w:rFonts w:ascii="仿宋" w:hAnsi="仿宋" w:eastAsia="仿宋" w:cs="仿宋"/>
                <w:spacing w:val="-2"/>
                <w:sz w:val="22"/>
                <w:szCs w:val="22"/>
              </w:rPr>
              <w:t>个人生产农业补贴</w:t>
            </w:r>
          </w:p>
        </w:tc>
        <w:tc>
          <w:tcPr>
            <w:tcW w:w="943" w:type="dxa"/>
            <w:vAlign w:val="top"/>
          </w:tcPr>
          <w:p>
            <w:pPr>
              <w:rPr>
                <w:rFonts w:ascii="Arial"/>
                <w:sz w:val="21"/>
              </w:rPr>
            </w:pPr>
          </w:p>
        </w:tc>
        <w:tc>
          <w:tcPr>
            <w:tcW w:w="766" w:type="dxa"/>
            <w:vAlign w:val="top"/>
          </w:tcPr>
          <w:p>
            <w:pPr>
              <w:spacing w:before="25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30231</w:t>
            </w:r>
          </w:p>
        </w:tc>
        <w:tc>
          <w:tcPr>
            <w:tcW w:w="1758" w:type="dxa"/>
            <w:vAlign w:val="top"/>
          </w:tcPr>
          <w:p>
            <w:pPr>
              <w:spacing w:before="58" w:line="250" w:lineRule="auto"/>
              <w:ind w:left="125" w:right="108" w:firstLine="218"/>
              <w:rPr>
                <w:rFonts w:ascii="仿宋" w:hAnsi="仿宋" w:eastAsia="仿宋" w:cs="仿宋"/>
                <w:sz w:val="22"/>
                <w:szCs w:val="22"/>
              </w:rPr>
            </w:pPr>
            <w:r>
              <w:rPr>
                <w:rFonts w:ascii="仿宋" w:hAnsi="仿宋" w:eastAsia="仿宋" w:cs="仿宋"/>
                <w:spacing w:val="-4"/>
                <w:sz w:val="22"/>
                <w:szCs w:val="22"/>
              </w:rPr>
              <w:t>公务用车运行</w:t>
            </w:r>
            <w:r>
              <w:rPr>
                <w:rFonts w:ascii="仿宋" w:hAnsi="仿宋" w:eastAsia="仿宋" w:cs="仿宋"/>
                <w:spacing w:val="4"/>
                <w:sz w:val="22"/>
                <w:szCs w:val="22"/>
              </w:rPr>
              <w:t xml:space="preserve"> </w:t>
            </w:r>
            <w:r>
              <w:rPr>
                <w:rFonts w:ascii="仿宋" w:hAnsi="仿宋" w:eastAsia="仿宋" w:cs="仿宋"/>
                <w:spacing w:val="-6"/>
                <w:sz w:val="22"/>
                <w:szCs w:val="22"/>
              </w:rPr>
              <w:t>维护费</w:t>
            </w:r>
          </w:p>
        </w:tc>
        <w:tc>
          <w:tcPr>
            <w:tcW w:w="874" w:type="dxa"/>
            <w:vAlign w:val="top"/>
          </w:tcPr>
          <w:p>
            <w:pPr>
              <w:spacing w:before="25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0.29</w:t>
            </w:r>
          </w:p>
        </w:tc>
        <w:tc>
          <w:tcPr>
            <w:tcW w:w="766" w:type="dxa"/>
            <w:vAlign w:val="top"/>
          </w:tcPr>
          <w:p>
            <w:pPr>
              <w:spacing w:before="259"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39907</w:t>
            </w:r>
          </w:p>
        </w:tc>
        <w:tc>
          <w:tcPr>
            <w:tcW w:w="2855" w:type="dxa"/>
            <w:vAlign w:val="top"/>
          </w:tcPr>
          <w:p>
            <w:pPr>
              <w:spacing w:before="224" w:line="223" w:lineRule="auto"/>
              <w:ind w:left="367"/>
              <w:rPr>
                <w:rFonts w:ascii="仿宋" w:hAnsi="仿宋" w:eastAsia="仿宋" w:cs="仿宋"/>
                <w:sz w:val="22"/>
                <w:szCs w:val="22"/>
              </w:rPr>
            </w:pPr>
            <w:r>
              <w:rPr>
                <w:rFonts w:ascii="仿宋" w:hAnsi="仿宋" w:eastAsia="仿宋" w:cs="仿宋"/>
                <w:spacing w:val="-5"/>
                <w:sz w:val="22"/>
                <w:szCs w:val="22"/>
              </w:rPr>
              <w:t>国家赔偿费用支出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30311</w:t>
            </w:r>
          </w:p>
        </w:tc>
        <w:tc>
          <w:tcPr>
            <w:tcW w:w="2788" w:type="dxa"/>
            <w:vAlign w:val="top"/>
          </w:tcPr>
          <w:p>
            <w:pPr>
              <w:spacing w:before="224" w:line="222" w:lineRule="auto"/>
              <w:ind w:left="342"/>
              <w:rPr>
                <w:rFonts w:ascii="仿宋" w:hAnsi="仿宋" w:eastAsia="仿宋" w:cs="仿宋"/>
                <w:sz w:val="22"/>
                <w:szCs w:val="22"/>
              </w:rPr>
            </w:pPr>
            <w:r>
              <w:rPr>
                <w:rFonts w:ascii="仿宋" w:hAnsi="仿宋" w:eastAsia="仿宋" w:cs="仿宋"/>
                <w:spacing w:val="-3"/>
                <w:sz w:val="22"/>
                <w:szCs w:val="22"/>
              </w:rPr>
              <w:t>代缴社会保险费</w:t>
            </w:r>
          </w:p>
        </w:tc>
        <w:tc>
          <w:tcPr>
            <w:tcW w:w="943" w:type="dxa"/>
            <w:vAlign w:val="top"/>
          </w:tcPr>
          <w:p>
            <w:pPr>
              <w:rPr>
                <w:rFonts w:ascii="Arial"/>
                <w:sz w:val="21"/>
              </w:rPr>
            </w:pPr>
          </w:p>
        </w:tc>
        <w:tc>
          <w:tcPr>
            <w:tcW w:w="766" w:type="dxa"/>
            <w:vAlign w:val="top"/>
          </w:tcPr>
          <w:p>
            <w:pPr>
              <w:spacing w:before="26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30239</w:t>
            </w:r>
          </w:p>
        </w:tc>
        <w:tc>
          <w:tcPr>
            <w:tcW w:w="1758" w:type="dxa"/>
            <w:vAlign w:val="top"/>
          </w:tcPr>
          <w:p>
            <w:pPr>
              <w:spacing w:before="225" w:line="222" w:lineRule="auto"/>
              <w:ind w:left="340"/>
              <w:rPr>
                <w:rFonts w:ascii="仿宋" w:hAnsi="仿宋" w:eastAsia="仿宋" w:cs="仿宋"/>
                <w:sz w:val="22"/>
                <w:szCs w:val="22"/>
              </w:rPr>
            </w:pPr>
            <w:r>
              <w:rPr>
                <w:rFonts w:ascii="仿宋" w:hAnsi="仿宋" w:eastAsia="仿宋" w:cs="仿宋"/>
                <w:spacing w:val="-3"/>
                <w:sz w:val="22"/>
                <w:szCs w:val="22"/>
              </w:rPr>
              <w:t>其他交通费用</w:t>
            </w:r>
          </w:p>
        </w:tc>
        <w:tc>
          <w:tcPr>
            <w:tcW w:w="874" w:type="dxa"/>
            <w:vAlign w:val="top"/>
          </w:tcPr>
          <w:p>
            <w:pPr>
              <w:spacing w:before="26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7.99</w:t>
            </w:r>
          </w:p>
        </w:tc>
        <w:tc>
          <w:tcPr>
            <w:tcW w:w="766"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39908</w:t>
            </w:r>
          </w:p>
        </w:tc>
        <w:tc>
          <w:tcPr>
            <w:tcW w:w="2855" w:type="dxa"/>
            <w:vAlign w:val="top"/>
          </w:tcPr>
          <w:p>
            <w:pPr>
              <w:spacing w:before="58" w:line="250" w:lineRule="auto"/>
              <w:ind w:left="124" w:right="100" w:firstLine="219"/>
              <w:rPr>
                <w:rFonts w:ascii="仿宋" w:hAnsi="仿宋" w:eastAsia="仿宋" w:cs="仿宋"/>
                <w:sz w:val="22"/>
                <w:szCs w:val="22"/>
              </w:rPr>
            </w:pPr>
            <w:r>
              <w:rPr>
                <w:rFonts w:ascii="仿宋" w:hAnsi="仿宋" w:eastAsia="仿宋" w:cs="仿宋"/>
                <w:spacing w:val="-2"/>
                <w:sz w:val="22"/>
                <w:szCs w:val="22"/>
              </w:rPr>
              <w:t>对民间非营利组织和群众</w:t>
            </w:r>
            <w:r>
              <w:rPr>
                <w:rFonts w:ascii="仿宋" w:hAnsi="仿宋" w:eastAsia="仿宋" w:cs="仿宋"/>
                <w:spacing w:val="6"/>
                <w:sz w:val="22"/>
                <w:szCs w:val="22"/>
              </w:rPr>
              <w:t xml:space="preserve"> </w:t>
            </w:r>
            <w:r>
              <w:rPr>
                <w:rFonts w:ascii="仿宋" w:hAnsi="仿宋" w:eastAsia="仿宋" w:cs="仿宋"/>
                <w:spacing w:val="-3"/>
                <w:sz w:val="22"/>
                <w:szCs w:val="22"/>
              </w:rPr>
              <w:t>性自治组织补贴</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70"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30399</w:t>
            </w:r>
          </w:p>
        </w:tc>
        <w:tc>
          <w:tcPr>
            <w:tcW w:w="2788" w:type="dxa"/>
            <w:vAlign w:val="top"/>
          </w:tcPr>
          <w:p>
            <w:pPr>
              <w:spacing w:before="58" w:line="251" w:lineRule="auto"/>
              <w:ind w:left="117" w:right="258" w:firstLine="222"/>
              <w:rPr>
                <w:rFonts w:ascii="仿宋" w:hAnsi="仿宋" w:eastAsia="仿宋" w:cs="仿宋"/>
                <w:sz w:val="22"/>
                <w:szCs w:val="22"/>
              </w:rPr>
            </w:pPr>
            <w:r>
              <w:rPr>
                <w:rFonts w:ascii="仿宋" w:hAnsi="仿宋" w:eastAsia="仿宋" w:cs="仿宋"/>
                <w:spacing w:val="-2"/>
                <w:sz w:val="22"/>
                <w:szCs w:val="22"/>
              </w:rPr>
              <w:t>其他个人和家庭的补助</w:t>
            </w:r>
            <w:r>
              <w:rPr>
                <w:rFonts w:ascii="仿宋" w:hAnsi="仿宋" w:eastAsia="仿宋" w:cs="仿宋"/>
                <w:spacing w:val="3"/>
                <w:sz w:val="22"/>
                <w:szCs w:val="22"/>
              </w:rPr>
              <w:t xml:space="preserve"> </w:t>
            </w:r>
            <w:r>
              <w:rPr>
                <w:rFonts w:ascii="仿宋" w:hAnsi="仿宋" w:eastAsia="仿宋" w:cs="仿宋"/>
                <w:spacing w:val="-7"/>
                <w:sz w:val="22"/>
                <w:szCs w:val="22"/>
              </w:rPr>
              <w:t>支出</w:t>
            </w:r>
          </w:p>
        </w:tc>
        <w:tc>
          <w:tcPr>
            <w:tcW w:w="943" w:type="dxa"/>
            <w:vAlign w:val="top"/>
          </w:tcPr>
          <w:p>
            <w:pPr>
              <w:rPr>
                <w:rFonts w:ascii="Arial"/>
                <w:sz w:val="21"/>
              </w:rPr>
            </w:pPr>
          </w:p>
        </w:tc>
        <w:tc>
          <w:tcPr>
            <w:tcW w:w="766" w:type="dxa"/>
            <w:vAlign w:val="top"/>
          </w:tcPr>
          <w:p>
            <w:pPr>
              <w:spacing w:before="263"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30240</w:t>
            </w:r>
          </w:p>
        </w:tc>
        <w:tc>
          <w:tcPr>
            <w:tcW w:w="1758" w:type="dxa"/>
            <w:vAlign w:val="top"/>
          </w:tcPr>
          <w:p>
            <w:pPr>
              <w:spacing w:before="58" w:line="251" w:lineRule="auto"/>
              <w:ind w:left="120" w:right="108" w:firstLine="218"/>
              <w:rPr>
                <w:rFonts w:ascii="仿宋" w:hAnsi="仿宋" w:eastAsia="仿宋" w:cs="仿宋"/>
                <w:sz w:val="22"/>
                <w:szCs w:val="22"/>
              </w:rPr>
            </w:pPr>
            <w:r>
              <w:rPr>
                <w:rFonts w:ascii="仿宋" w:hAnsi="仿宋" w:eastAsia="仿宋" w:cs="仿宋"/>
                <w:spacing w:val="-3"/>
                <w:sz w:val="22"/>
                <w:szCs w:val="22"/>
              </w:rPr>
              <w:t>税金及附加费</w:t>
            </w:r>
            <w:r>
              <w:rPr>
                <w:rFonts w:ascii="仿宋" w:hAnsi="仿宋" w:eastAsia="仿宋" w:cs="仿宋"/>
                <w:spacing w:val="2"/>
                <w:sz w:val="22"/>
                <w:szCs w:val="22"/>
              </w:rPr>
              <w:t xml:space="preserve"> </w:t>
            </w:r>
            <w:r>
              <w:rPr>
                <w:rFonts w:ascii="仿宋" w:hAnsi="仿宋" w:eastAsia="仿宋" w:cs="仿宋"/>
                <w:sz w:val="22"/>
                <w:szCs w:val="22"/>
              </w:rPr>
              <w:t>用</w:t>
            </w:r>
          </w:p>
        </w:tc>
        <w:tc>
          <w:tcPr>
            <w:tcW w:w="874" w:type="dxa"/>
            <w:vAlign w:val="top"/>
          </w:tcPr>
          <w:p>
            <w:pPr>
              <w:rPr>
                <w:rFonts w:ascii="Arial"/>
                <w:sz w:val="21"/>
              </w:rPr>
            </w:pPr>
          </w:p>
        </w:tc>
        <w:tc>
          <w:tcPr>
            <w:tcW w:w="766" w:type="dxa"/>
            <w:vAlign w:val="top"/>
          </w:tcPr>
          <w:p>
            <w:pPr>
              <w:spacing w:before="260"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39909</w:t>
            </w:r>
          </w:p>
        </w:tc>
        <w:tc>
          <w:tcPr>
            <w:tcW w:w="2855" w:type="dxa"/>
            <w:vAlign w:val="top"/>
          </w:tcPr>
          <w:p>
            <w:pPr>
              <w:spacing w:before="225" w:line="221" w:lineRule="auto"/>
              <w:ind w:left="341"/>
              <w:rPr>
                <w:rFonts w:ascii="仿宋" w:hAnsi="仿宋" w:eastAsia="仿宋" w:cs="仿宋"/>
                <w:sz w:val="22"/>
                <w:szCs w:val="22"/>
              </w:rPr>
            </w:pPr>
            <w:r>
              <w:rPr>
                <w:rFonts w:ascii="仿宋" w:hAnsi="仿宋" w:eastAsia="仿宋" w:cs="仿宋"/>
                <w:spacing w:val="-3"/>
                <w:sz w:val="22"/>
                <w:szCs w:val="22"/>
              </w:rPr>
              <w:t>经常性赠与</w:t>
            </w:r>
          </w:p>
        </w:tc>
        <w:tc>
          <w:tcPr>
            <w:tcW w:w="1320" w:type="dxa"/>
            <w:vAlign w:val="top"/>
          </w:tcPr>
          <w:p>
            <w:pPr>
              <w:rPr>
                <w:rFonts w:ascii="Arial"/>
                <w:sz w:val="21"/>
              </w:rPr>
            </w:pPr>
          </w:p>
        </w:tc>
      </w:tr>
    </w:tbl>
    <w:p>
      <w:pPr>
        <w:rPr>
          <w:rFonts w:ascii="Arial"/>
          <w:sz w:val="21"/>
        </w:rPr>
      </w:pPr>
    </w:p>
    <w:p>
      <w:pPr>
        <w:rPr>
          <w:rFonts w:ascii="Arial" w:hAnsi="Arial" w:eastAsia="Arial" w:cs="Arial"/>
          <w:sz w:val="21"/>
          <w:szCs w:val="21"/>
        </w:rPr>
        <w:sectPr>
          <w:pgSz w:w="16840" w:h="11915"/>
          <w:pgMar w:top="1012" w:right="2086" w:bottom="0" w:left="1908" w:header="0" w:footer="0" w:gutter="0"/>
        </w:sectPr>
      </w:pPr>
    </w:p>
    <w:p>
      <w:pPr>
        <w:spacing w:before="18"/>
      </w:pPr>
    </w:p>
    <w:p>
      <w:pPr>
        <w:spacing w:before="17"/>
      </w:pPr>
    </w:p>
    <w:tbl>
      <w:tblPr>
        <w:tblStyle w:val="5"/>
        <w:tblW w:w="128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2788"/>
        <w:gridCol w:w="943"/>
        <w:gridCol w:w="766"/>
        <w:gridCol w:w="1758"/>
        <w:gridCol w:w="874"/>
        <w:gridCol w:w="766"/>
        <w:gridCol w:w="2855"/>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262"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30299</w:t>
            </w:r>
          </w:p>
        </w:tc>
        <w:tc>
          <w:tcPr>
            <w:tcW w:w="1758" w:type="dxa"/>
            <w:vAlign w:val="top"/>
          </w:tcPr>
          <w:p>
            <w:pPr>
              <w:spacing w:before="60" w:line="251" w:lineRule="auto"/>
              <w:ind w:left="126" w:right="108" w:firstLine="213"/>
              <w:rPr>
                <w:rFonts w:ascii="仿宋" w:hAnsi="仿宋" w:eastAsia="仿宋" w:cs="仿宋"/>
                <w:sz w:val="22"/>
                <w:szCs w:val="22"/>
              </w:rPr>
            </w:pPr>
            <w:r>
              <w:rPr>
                <w:rFonts w:ascii="仿宋" w:hAnsi="仿宋" w:eastAsia="仿宋" w:cs="仿宋"/>
                <w:spacing w:val="-3"/>
                <w:sz w:val="22"/>
                <w:szCs w:val="22"/>
              </w:rPr>
              <w:t>其他商品和服</w:t>
            </w:r>
            <w:r>
              <w:rPr>
                <w:rFonts w:ascii="仿宋" w:hAnsi="仿宋" w:eastAsia="仿宋" w:cs="仿宋"/>
                <w:sz w:val="22"/>
                <w:szCs w:val="22"/>
              </w:rPr>
              <w:t xml:space="preserve"> </w:t>
            </w:r>
            <w:r>
              <w:rPr>
                <w:rFonts w:ascii="仿宋" w:hAnsi="仿宋" w:eastAsia="仿宋" w:cs="仿宋"/>
                <w:spacing w:val="-7"/>
                <w:sz w:val="22"/>
                <w:szCs w:val="22"/>
              </w:rPr>
              <w:t>务支出</w:t>
            </w:r>
          </w:p>
        </w:tc>
        <w:tc>
          <w:tcPr>
            <w:tcW w:w="874" w:type="dxa"/>
            <w:vAlign w:val="top"/>
          </w:tcPr>
          <w:p>
            <w:pPr>
              <w:spacing w:before="262" w:line="189" w:lineRule="auto"/>
              <w:ind w:left="133"/>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16.86</w:t>
            </w:r>
          </w:p>
        </w:tc>
        <w:tc>
          <w:tcPr>
            <w:tcW w:w="766" w:type="dxa"/>
            <w:vAlign w:val="top"/>
          </w:tcPr>
          <w:p>
            <w:pPr>
              <w:spacing w:before="262"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39910</w:t>
            </w:r>
          </w:p>
        </w:tc>
        <w:tc>
          <w:tcPr>
            <w:tcW w:w="2855" w:type="dxa"/>
            <w:vAlign w:val="top"/>
          </w:tcPr>
          <w:p>
            <w:pPr>
              <w:spacing w:before="223" w:line="221" w:lineRule="auto"/>
              <w:ind w:left="353"/>
              <w:rPr>
                <w:rFonts w:ascii="仿宋" w:hAnsi="仿宋" w:eastAsia="仿宋" w:cs="仿宋"/>
                <w:sz w:val="22"/>
                <w:szCs w:val="22"/>
              </w:rPr>
            </w:pPr>
            <w:r>
              <w:rPr>
                <w:rFonts w:ascii="仿宋" w:hAnsi="仿宋" w:eastAsia="仿宋" w:cs="仿宋"/>
                <w:spacing w:val="-5"/>
                <w:sz w:val="22"/>
                <w:szCs w:val="22"/>
              </w:rPr>
              <w:t>资本性赠与</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257"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3"/>
                <w:sz w:val="22"/>
                <w:szCs w:val="22"/>
              </w:rPr>
              <w:t>307</w:t>
            </w:r>
          </w:p>
        </w:tc>
        <w:tc>
          <w:tcPr>
            <w:tcW w:w="1758" w:type="dxa"/>
            <w:vAlign w:val="top"/>
          </w:tcPr>
          <w:p>
            <w:pPr>
              <w:spacing w:before="55" w:line="251" w:lineRule="auto"/>
              <w:ind w:left="120" w:right="105" w:firstLine="1"/>
              <w:rPr>
                <w:rFonts w:ascii="仿宋" w:hAnsi="仿宋" w:eastAsia="仿宋" w:cs="仿宋"/>
                <w:sz w:val="22"/>
                <w:szCs w:val="22"/>
              </w:rPr>
            </w:pPr>
            <w:r>
              <w:rPr>
                <w:rFonts w:ascii="仿宋" w:hAnsi="仿宋" w:eastAsia="仿宋" w:cs="仿宋"/>
                <w:spacing w:val="-3"/>
                <w:sz w:val="22"/>
                <w:szCs w:val="22"/>
              </w:rPr>
              <w:t>债务利息及费用</w:t>
            </w:r>
            <w:r>
              <w:rPr>
                <w:rFonts w:ascii="仿宋" w:hAnsi="仿宋" w:eastAsia="仿宋" w:cs="仿宋"/>
                <w:spacing w:val="4"/>
                <w:sz w:val="22"/>
                <w:szCs w:val="22"/>
              </w:rPr>
              <w:t xml:space="preserve"> </w:t>
            </w:r>
            <w:r>
              <w:rPr>
                <w:rFonts w:ascii="仿宋" w:hAnsi="仿宋" w:eastAsia="仿宋" w:cs="仿宋"/>
                <w:spacing w:val="-7"/>
                <w:sz w:val="22"/>
                <w:szCs w:val="22"/>
              </w:rPr>
              <w:t>支出</w:t>
            </w:r>
          </w:p>
        </w:tc>
        <w:tc>
          <w:tcPr>
            <w:tcW w:w="874" w:type="dxa"/>
            <w:vAlign w:val="top"/>
          </w:tcPr>
          <w:p>
            <w:pPr>
              <w:rPr>
                <w:rFonts w:ascii="Arial"/>
                <w:sz w:val="21"/>
              </w:rPr>
            </w:pPr>
          </w:p>
        </w:tc>
        <w:tc>
          <w:tcPr>
            <w:tcW w:w="766" w:type="dxa"/>
            <w:vAlign w:val="top"/>
          </w:tcPr>
          <w:p>
            <w:pPr>
              <w:spacing w:before="257" w:line="189" w:lineRule="auto"/>
              <w:ind w:left="116"/>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39999</w:t>
            </w:r>
          </w:p>
        </w:tc>
        <w:tc>
          <w:tcPr>
            <w:tcW w:w="2855" w:type="dxa"/>
            <w:vAlign w:val="top"/>
          </w:tcPr>
          <w:p>
            <w:pPr>
              <w:spacing w:before="222" w:line="222" w:lineRule="auto"/>
              <w:ind w:left="343"/>
              <w:rPr>
                <w:rFonts w:ascii="仿宋" w:hAnsi="仿宋" w:eastAsia="仿宋" w:cs="仿宋"/>
                <w:sz w:val="22"/>
                <w:szCs w:val="22"/>
              </w:rPr>
            </w:pPr>
            <w:r>
              <w:rPr>
                <w:rFonts w:ascii="仿宋" w:hAnsi="仿宋" w:eastAsia="仿宋" w:cs="仿宋"/>
                <w:spacing w:val="-4"/>
                <w:sz w:val="22"/>
                <w:szCs w:val="22"/>
              </w:rPr>
              <w:t>其他支出</w:t>
            </w: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169"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30701</w:t>
            </w:r>
          </w:p>
        </w:tc>
        <w:tc>
          <w:tcPr>
            <w:tcW w:w="1758" w:type="dxa"/>
            <w:vAlign w:val="top"/>
          </w:tcPr>
          <w:p>
            <w:pPr>
              <w:spacing w:before="131" w:line="222" w:lineRule="auto"/>
              <w:ind w:left="364"/>
              <w:rPr>
                <w:rFonts w:ascii="仿宋" w:hAnsi="仿宋" w:eastAsia="仿宋" w:cs="仿宋"/>
                <w:sz w:val="22"/>
                <w:szCs w:val="22"/>
              </w:rPr>
            </w:pPr>
            <w:r>
              <w:rPr>
                <w:rFonts w:ascii="仿宋" w:hAnsi="仿宋" w:eastAsia="仿宋" w:cs="仿宋"/>
                <w:spacing w:val="-7"/>
                <w:sz w:val="22"/>
                <w:szCs w:val="22"/>
              </w:rPr>
              <w:t>国内债务付息</w:t>
            </w:r>
          </w:p>
        </w:tc>
        <w:tc>
          <w:tcPr>
            <w:tcW w:w="874" w:type="dxa"/>
            <w:vAlign w:val="top"/>
          </w:tcPr>
          <w:p>
            <w:pPr>
              <w:rPr>
                <w:rFonts w:ascii="Arial"/>
                <w:sz w:val="21"/>
              </w:rPr>
            </w:pPr>
          </w:p>
        </w:tc>
        <w:tc>
          <w:tcPr>
            <w:tcW w:w="766" w:type="dxa"/>
            <w:vAlign w:val="top"/>
          </w:tcPr>
          <w:p>
            <w:pPr>
              <w:rPr>
                <w:rFonts w:ascii="Arial"/>
                <w:sz w:val="21"/>
              </w:rPr>
            </w:pPr>
          </w:p>
        </w:tc>
        <w:tc>
          <w:tcPr>
            <w:tcW w:w="2855"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17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30702</w:t>
            </w:r>
          </w:p>
        </w:tc>
        <w:tc>
          <w:tcPr>
            <w:tcW w:w="1758" w:type="dxa"/>
            <w:vAlign w:val="top"/>
          </w:tcPr>
          <w:p>
            <w:pPr>
              <w:spacing w:before="131" w:line="222" w:lineRule="auto"/>
              <w:ind w:left="364"/>
              <w:rPr>
                <w:rFonts w:ascii="仿宋" w:hAnsi="仿宋" w:eastAsia="仿宋" w:cs="仿宋"/>
                <w:sz w:val="22"/>
                <w:szCs w:val="22"/>
              </w:rPr>
            </w:pPr>
            <w:r>
              <w:rPr>
                <w:rFonts w:ascii="仿宋" w:hAnsi="仿宋" w:eastAsia="仿宋" w:cs="仿宋"/>
                <w:spacing w:val="-7"/>
                <w:sz w:val="22"/>
                <w:szCs w:val="22"/>
              </w:rPr>
              <w:t>国外债务付息</w:t>
            </w:r>
          </w:p>
        </w:tc>
        <w:tc>
          <w:tcPr>
            <w:tcW w:w="874" w:type="dxa"/>
            <w:vAlign w:val="top"/>
          </w:tcPr>
          <w:p>
            <w:pPr>
              <w:rPr>
                <w:rFonts w:ascii="Arial"/>
                <w:sz w:val="21"/>
              </w:rPr>
            </w:pPr>
          </w:p>
        </w:tc>
        <w:tc>
          <w:tcPr>
            <w:tcW w:w="766" w:type="dxa"/>
            <w:vAlign w:val="top"/>
          </w:tcPr>
          <w:p>
            <w:pPr>
              <w:rPr>
                <w:rFonts w:ascii="Arial"/>
                <w:sz w:val="21"/>
              </w:rPr>
            </w:pPr>
          </w:p>
        </w:tc>
        <w:tc>
          <w:tcPr>
            <w:tcW w:w="2855"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260"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30703</w:t>
            </w:r>
          </w:p>
        </w:tc>
        <w:tc>
          <w:tcPr>
            <w:tcW w:w="1758" w:type="dxa"/>
            <w:vAlign w:val="top"/>
          </w:tcPr>
          <w:p>
            <w:pPr>
              <w:spacing w:before="58" w:line="250" w:lineRule="auto"/>
              <w:ind w:left="127" w:right="108" w:firstLine="236"/>
              <w:rPr>
                <w:rFonts w:ascii="仿宋" w:hAnsi="仿宋" w:eastAsia="仿宋" w:cs="仿宋"/>
                <w:sz w:val="22"/>
                <w:szCs w:val="22"/>
              </w:rPr>
            </w:pPr>
            <w:r>
              <w:rPr>
                <w:rFonts w:ascii="仿宋" w:hAnsi="仿宋" w:eastAsia="仿宋" w:cs="仿宋"/>
                <w:spacing w:val="-7"/>
                <w:sz w:val="22"/>
                <w:szCs w:val="22"/>
              </w:rPr>
              <w:t>国内债务发行</w:t>
            </w:r>
            <w:r>
              <w:rPr>
                <w:rFonts w:ascii="仿宋" w:hAnsi="仿宋" w:eastAsia="仿宋" w:cs="仿宋"/>
                <w:spacing w:val="1"/>
                <w:sz w:val="22"/>
                <w:szCs w:val="22"/>
              </w:rPr>
              <w:t xml:space="preserve"> </w:t>
            </w:r>
            <w:r>
              <w:rPr>
                <w:rFonts w:ascii="仿宋" w:hAnsi="仿宋" w:eastAsia="仿宋" w:cs="仿宋"/>
                <w:spacing w:val="-10"/>
                <w:sz w:val="22"/>
                <w:szCs w:val="22"/>
              </w:rPr>
              <w:t>费用</w:t>
            </w:r>
          </w:p>
        </w:tc>
        <w:tc>
          <w:tcPr>
            <w:tcW w:w="874" w:type="dxa"/>
            <w:vAlign w:val="top"/>
          </w:tcPr>
          <w:p>
            <w:pPr>
              <w:rPr>
                <w:rFonts w:ascii="Arial"/>
                <w:sz w:val="21"/>
              </w:rPr>
            </w:pPr>
          </w:p>
        </w:tc>
        <w:tc>
          <w:tcPr>
            <w:tcW w:w="766" w:type="dxa"/>
            <w:vAlign w:val="top"/>
          </w:tcPr>
          <w:p>
            <w:pPr>
              <w:rPr>
                <w:rFonts w:ascii="Arial"/>
                <w:sz w:val="21"/>
              </w:rPr>
            </w:pPr>
          </w:p>
        </w:tc>
        <w:tc>
          <w:tcPr>
            <w:tcW w:w="2855"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70" w:type="dxa"/>
            <w:vAlign w:val="top"/>
          </w:tcPr>
          <w:p>
            <w:pPr>
              <w:rPr>
                <w:rFonts w:ascii="Arial"/>
                <w:sz w:val="21"/>
              </w:rPr>
            </w:pPr>
          </w:p>
        </w:tc>
        <w:tc>
          <w:tcPr>
            <w:tcW w:w="2788" w:type="dxa"/>
            <w:vAlign w:val="top"/>
          </w:tcPr>
          <w:p>
            <w:pPr>
              <w:rPr>
                <w:rFonts w:ascii="Arial"/>
                <w:sz w:val="21"/>
              </w:rPr>
            </w:pPr>
          </w:p>
        </w:tc>
        <w:tc>
          <w:tcPr>
            <w:tcW w:w="943" w:type="dxa"/>
            <w:vAlign w:val="top"/>
          </w:tcPr>
          <w:p>
            <w:pPr>
              <w:rPr>
                <w:rFonts w:ascii="Arial"/>
                <w:sz w:val="21"/>
              </w:rPr>
            </w:pPr>
          </w:p>
        </w:tc>
        <w:tc>
          <w:tcPr>
            <w:tcW w:w="766" w:type="dxa"/>
            <w:vAlign w:val="top"/>
          </w:tcPr>
          <w:p>
            <w:pPr>
              <w:spacing w:before="261" w:line="189" w:lineRule="auto"/>
              <w:ind w:left="115"/>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30704</w:t>
            </w:r>
          </w:p>
        </w:tc>
        <w:tc>
          <w:tcPr>
            <w:tcW w:w="1758" w:type="dxa"/>
            <w:vAlign w:val="top"/>
          </w:tcPr>
          <w:p>
            <w:pPr>
              <w:spacing w:before="60" w:line="249" w:lineRule="auto"/>
              <w:ind w:left="127" w:right="108" w:firstLine="236"/>
              <w:rPr>
                <w:rFonts w:ascii="仿宋" w:hAnsi="仿宋" w:eastAsia="仿宋" w:cs="仿宋"/>
                <w:sz w:val="22"/>
                <w:szCs w:val="22"/>
              </w:rPr>
            </w:pPr>
            <w:r>
              <w:rPr>
                <w:rFonts w:ascii="仿宋" w:hAnsi="仿宋" w:eastAsia="仿宋" w:cs="仿宋"/>
                <w:spacing w:val="-7"/>
                <w:sz w:val="22"/>
                <w:szCs w:val="22"/>
              </w:rPr>
              <w:t>国外债务发行</w:t>
            </w:r>
            <w:r>
              <w:rPr>
                <w:rFonts w:ascii="仿宋" w:hAnsi="仿宋" w:eastAsia="仿宋" w:cs="仿宋"/>
                <w:spacing w:val="1"/>
                <w:sz w:val="22"/>
                <w:szCs w:val="22"/>
              </w:rPr>
              <w:t xml:space="preserve"> </w:t>
            </w:r>
            <w:r>
              <w:rPr>
                <w:rFonts w:ascii="仿宋" w:hAnsi="仿宋" w:eastAsia="仿宋" w:cs="仿宋"/>
                <w:spacing w:val="-10"/>
                <w:sz w:val="22"/>
                <w:szCs w:val="22"/>
              </w:rPr>
              <w:t>费用</w:t>
            </w:r>
          </w:p>
        </w:tc>
        <w:tc>
          <w:tcPr>
            <w:tcW w:w="874" w:type="dxa"/>
            <w:vAlign w:val="top"/>
          </w:tcPr>
          <w:p>
            <w:pPr>
              <w:rPr>
                <w:rFonts w:ascii="Arial"/>
                <w:sz w:val="21"/>
              </w:rPr>
            </w:pPr>
          </w:p>
        </w:tc>
        <w:tc>
          <w:tcPr>
            <w:tcW w:w="766" w:type="dxa"/>
            <w:vAlign w:val="top"/>
          </w:tcPr>
          <w:p>
            <w:pPr>
              <w:rPr>
                <w:rFonts w:ascii="Arial"/>
                <w:sz w:val="21"/>
              </w:rPr>
            </w:pPr>
          </w:p>
        </w:tc>
        <w:tc>
          <w:tcPr>
            <w:tcW w:w="2855" w:type="dxa"/>
            <w:vAlign w:val="top"/>
          </w:tcPr>
          <w:p>
            <w:pPr>
              <w:rPr>
                <w:rFonts w:ascii="Arial"/>
                <w:sz w:val="21"/>
              </w:rPr>
            </w:pPr>
          </w:p>
        </w:tc>
        <w:tc>
          <w:tcPr>
            <w:tcW w:w="132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558" w:type="dxa"/>
            <w:gridSpan w:val="2"/>
            <w:vAlign w:val="top"/>
          </w:tcPr>
          <w:p>
            <w:pPr>
              <w:spacing w:before="103" w:line="221" w:lineRule="auto"/>
              <w:ind w:left="1125"/>
              <w:rPr>
                <w:rFonts w:ascii="宋体" w:hAnsi="宋体" w:eastAsia="宋体" w:cs="宋体"/>
                <w:sz w:val="22"/>
                <w:szCs w:val="22"/>
              </w:rPr>
            </w:pPr>
            <w:r>
              <w:rPr>
                <w:rFonts w:ascii="宋体" w:hAnsi="宋体" w:eastAsia="宋体" w:cs="宋体"/>
                <w:b/>
                <w:bCs/>
                <w:spacing w:val="-4"/>
                <w:sz w:val="22"/>
                <w:szCs w:val="22"/>
              </w:rPr>
              <w:t>人员经费合计</w:t>
            </w:r>
          </w:p>
        </w:tc>
        <w:tc>
          <w:tcPr>
            <w:tcW w:w="943" w:type="dxa"/>
            <w:vAlign w:val="top"/>
          </w:tcPr>
          <w:p>
            <w:pPr>
              <w:spacing w:before="142" w:line="189" w:lineRule="auto"/>
              <w:ind w:left="237"/>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336.10</w:t>
            </w:r>
          </w:p>
        </w:tc>
        <w:tc>
          <w:tcPr>
            <w:tcW w:w="7019" w:type="dxa"/>
            <w:gridSpan w:val="5"/>
            <w:vAlign w:val="top"/>
          </w:tcPr>
          <w:p>
            <w:pPr>
              <w:spacing w:before="103" w:line="221" w:lineRule="auto"/>
              <w:ind w:left="2860"/>
              <w:rPr>
                <w:rFonts w:ascii="宋体" w:hAnsi="宋体" w:eastAsia="宋体" w:cs="宋体"/>
                <w:sz w:val="22"/>
                <w:szCs w:val="22"/>
              </w:rPr>
            </w:pPr>
            <w:r>
              <w:rPr>
                <w:rFonts w:ascii="宋体" w:hAnsi="宋体" w:eastAsia="宋体" w:cs="宋体"/>
                <w:b/>
                <w:bCs/>
                <w:spacing w:val="-5"/>
                <w:sz w:val="22"/>
                <w:szCs w:val="22"/>
              </w:rPr>
              <w:t>公用经费合计</w:t>
            </w:r>
          </w:p>
        </w:tc>
        <w:tc>
          <w:tcPr>
            <w:tcW w:w="1320" w:type="dxa"/>
            <w:vAlign w:val="top"/>
          </w:tcPr>
          <w:p>
            <w:pPr>
              <w:spacing w:before="142" w:line="189" w:lineRule="auto"/>
              <w:ind w:left="72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62.47</w:t>
            </w:r>
          </w:p>
        </w:tc>
      </w:tr>
    </w:tbl>
    <w:p>
      <w:pPr>
        <w:spacing w:before="56" w:line="219" w:lineRule="auto"/>
        <w:ind w:left="121"/>
        <w:rPr>
          <w:rFonts w:ascii="宋体" w:hAnsi="宋体" w:eastAsia="宋体" w:cs="宋体"/>
          <w:sz w:val="22"/>
          <w:szCs w:val="22"/>
        </w:rPr>
      </w:pPr>
      <w:r>
        <w:rPr>
          <w:rFonts w:ascii="宋体" w:hAnsi="宋体" w:eastAsia="宋体" w:cs="宋体"/>
          <w:sz w:val="22"/>
          <w:szCs w:val="22"/>
        </w:rPr>
        <w:t>注：本表反映部门本年度一般公共预算财政拨款基</w:t>
      </w:r>
      <w:r>
        <w:rPr>
          <w:rFonts w:ascii="宋体" w:hAnsi="宋体" w:eastAsia="宋体" w:cs="宋体"/>
          <w:spacing w:val="-1"/>
          <w:sz w:val="22"/>
          <w:szCs w:val="22"/>
        </w:rPr>
        <w:t>本支出明细情况。</w:t>
      </w:r>
    </w:p>
    <w:p>
      <w:pPr>
        <w:spacing w:line="219" w:lineRule="auto"/>
        <w:rPr>
          <w:rFonts w:ascii="宋体" w:hAnsi="宋体" w:eastAsia="宋体" w:cs="宋体"/>
          <w:sz w:val="22"/>
          <w:szCs w:val="22"/>
        </w:rPr>
        <w:sectPr>
          <w:pgSz w:w="16840" w:h="11915"/>
          <w:pgMar w:top="1012" w:right="2086" w:bottom="0" w:left="1908" w:header="0" w:footer="0" w:gutter="0"/>
        </w:sectPr>
      </w:pPr>
    </w:p>
    <w:p>
      <w:pPr>
        <w:spacing w:before="179" w:line="227" w:lineRule="auto"/>
        <w:ind w:left="1169"/>
        <w:outlineLvl w:val="0"/>
        <w:rPr>
          <w:rFonts w:ascii="黑体" w:hAnsi="黑体" w:eastAsia="黑体" w:cs="黑体"/>
          <w:sz w:val="35"/>
          <w:szCs w:val="35"/>
        </w:rPr>
      </w:pPr>
      <w:r>
        <w:rPr>
          <w:rFonts w:ascii="黑体" w:hAnsi="黑体" w:eastAsia="黑体" w:cs="黑体"/>
          <w:spacing w:val="9"/>
          <w:sz w:val="35"/>
          <w:szCs w:val="35"/>
        </w:rPr>
        <w:t>政府性基金预算财政拨款收入支出决算表</w:t>
      </w:r>
    </w:p>
    <w:p>
      <w:pPr>
        <w:spacing w:line="286" w:lineRule="auto"/>
        <w:rPr>
          <w:rFonts w:ascii="Arial"/>
          <w:sz w:val="21"/>
        </w:rPr>
      </w:pPr>
    </w:p>
    <w:p>
      <w:pPr>
        <w:spacing w:before="52" w:line="222" w:lineRule="auto"/>
        <w:ind w:left="7537"/>
        <w:rPr>
          <w:rFonts w:ascii="宋体" w:hAnsi="宋体" w:eastAsia="宋体" w:cs="宋体"/>
          <w:sz w:val="16"/>
          <w:szCs w:val="16"/>
        </w:rPr>
      </w:pPr>
      <w:r>
        <w:rPr>
          <w:rFonts w:ascii="宋体" w:hAnsi="宋体" w:eastAsia="宋体" w:cs="宋体"/>
          <w:spacing w:val="-2"/>
          <w:sz w:val="16"/>
          <w:szCs w:val="16"/>
        </w:rPr>
        <w:t>公开</w:t>
      </w:r>
      <w:r>
        <w:rPr>
          <w:rFonts w:ascii="宋体" w:hAnsi="宋体" w:eastAsia="宋体" w:cs="宋体"/>
          <w:spacing w:val="-36"/>
          <w:sz w:val="16"/>
          <w:szCs w:val="16"/>
        </w:rPr>
        <w:t xml:space="preserve"> </w:t>
      </w:r>
      <w:r>
        <w:rPr>
          <w:rFonts w:ascii="Times New Roman" w:hAnsi="Times New Roman" w:eastAsia="Times New Roman" w:cs="Times New Roman"/>
          <w:spacing w:val="-2"/>
          <w:sz w:val="16"/>
          <w:szCs w:val="16"/>
        </w:rPr>
        <w:t xml:space="preserve">07 </w:t>
      </w:r>
      <w:r>
        <w:rPr>
          <w:rFonts w:ascii="宋体" w:hAnsi="宋体" w:eastAsia="宋体" w:cs="宋体"/>
          <w:spacing w:val="-2"/>
          <w:sz w:val="16"/>
          <w:szCs w:val="16"/>
        </w:rPr>
        <w:t>表</w:t>
      </w:r>
    </w:p>
    <w:p>
      <w:pPr>
        <w:spacing w:line="353" w:lineRule="auto"/>
        <w:rPr>
          <w:rFonts w:ascii="Arial"/>
          <w:sz w:val="21"/>
        </w:rPr>
      </w:pPr>
    </w:p>
    <w:p>
      <w:pPr>
        <w:spacing w:before="52" w:line="220" w:lineRule="auto"/>
        <w:ind w:left="123"/>
        <w:rPr>
          <w:rFonts w:ascii="宋体" w:hAnsi="宋体" w:eastAsia="宋体" w:cs="宋体"/>
          <w:sz w:val="16"/>
          <w:szCs w:val="16"/>
        </w:rPr>
      </w:pPr>
      <w:r>
        <w:rPr>
          <w:rFonts w:ascii="宋体" w:hAnsi="宋体" w:eastAsia="宋体" w:cs="宋体"/>
          <w:sz w:val="16"/>
          <w:szCs w:val="16"/>
        </w:rPr>
        <w:t xml:space="preserve">公开部门：垫江县招商投资促进局                               </w:t>
      </w:r>
      <w:r>
        <w:rPr>
          <w:rFonts w:ascii="宋体" w:hAnsi="宋体" w:eastAsia="宋体" w:cs="宋体"/>
          <w:spacing w:val="-1"/>
          <w:sz w:val="16"/>
          <w:szCs w:val="16"/>
        </w:rPr>
        <w:t xml:space="preserve">                                单位：万元</w:t>
      </w:r>
    </w:p>
    <w:p>
      <w:pPr>
        <w:spacing w:line="66" w:lineRule="exact"/>
      </w:pPr>
    </w:p>
    <w:tbl>
      <w:tblPr>
        <w:tblStyle w:val="5"/>
        <w:tblW w:w="87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1580"/>
        <w:gridCol w:w="1150"/>
        <w:gridCol w:w="805"/>
        <w:gridCol w:w="921"/>
        <w:gridCol w:w="922"/>
        <w:gridCol w:w="921"/>
        <w:gridCol w:w="1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694" w:type="dxa"/>
            <w:gridSpan w:val="2"/>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3" w:line="221" w:lineRule="auto"/>
              <w:ind w:left="1032"/>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9"/>
                <w:sz w:val="16"/>
                <w:szCs w:val="16"/>
              </w:rPr>
              <w:t xml:space="preserve">    </w:t>
            </w:r>
            <w:r>
              <w:rPr>
                <w:rFonts w:ascii="宋体" w:hAnsi="宋体" w:eastAsia="宋体" w:cs="宋体"/>
                <w:b/>
                <w:bCs/>
                <w:spacing w:val="-6"/>
                <w:sz w:val="16"/>
                <w:szCs w:val="16"/>
              </w:rPr>
              <w:t>目</w:t>
            </w:r>
          </w:p>
        </w:tc>
        <w:tc>
          <w:tcPr>
            <w:tcW w:w="1150"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2" w:line="220" w:lineRule="auto"/>
              <w:ind w:left="110"/>
              <w:rPr>
                <w:rFonts w:ascii="宋体" w:hAnsi="宋体" w:eastAsia="宋体" w:cs="宋体"/>
                <w:sz w:val="16"/>
                <w:szCs w:val="16"/>
              </w:rPr>
            </w:pPr>
            <w:r>
              <w:rPr>
                <w:rFonts w:ascii="宋体" w:hAnsi="宋体" w:eastAsia="宋体" w:cs="宋体"/>
                <w:b/>
                <w:bCs/>
                <w:spacing w:val="-3"/>
                <w:sz w:val="16"/>
                <w:szCs w:val="16"/>
              </w:rPr>
              <w:t>年初结转和</w:t>
            </w:r>
          </w:p>
          <w:p>
            <w:pPr>
              <w:spacing w:line="354" w:lineRule="auto"/>
              <w:rPr>
                <w:rFonts w:ascii="Arial"/>
                <w:sz w:val="21"/>
              </w:rPr>
            </w:pPr>
          </w:p>
          <w:p>
            <w:pPr>
              <w:spacing w:before="52" w:line="221" w:lineRule="auto"/>
              <w:ind w:left="113"/>
              <w:rPr>
                <w:rFonts w:ascii="宋体" w:hAnsi="宋体" w:eastAsia="宋体" w:cs="宋体"/>
                <w:sz w:val="16"/>
                <w:szCs w:val="16"/>
              </w:rPr>
            </w:pPr>
            <w:r>
              <w:rPr>
                <w:rFonts w:ascii="宋体" w:hAnsi="宋体" w:eastAsia="宋体" w:cs="宋体"/>
                <w:b/>
                <w:bCs/>
                <w:spacing w:val="-6"/>
                <w:sz w:val="16"/>
                <w:szCs w:val="16"/>
              </w:rPr>
              <w:t>结余</w:t>
            </w:r>
          </w:p>
        </w:tc>
        <w:tc>
          <w:tcPr>
            <w:tcW w:w="805" w:type="dxa"/>
            <w:vMerge w:val="restart"/>
            <w:tcBorders>
              <w:top w:val="single" w:color="808080" w:sz="2" w:space="0"/>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2" w:line="220" w:lineRule="auto"/>
              <w:ind w:left="112"/>
              <w:rPr>
                <w:rFonts w:ascii="宋体" w:hAnsi="宋体" w:eastAsia="宋体" w:cs="宋体"/>
                <w:sz w:val="16"/>
                <w:szCs w:val="16"/>
              </w:rPr>
            </w:pPr>
            <w:r>
              <w:rPr>
                <w:rFonts w:ascii="宋体" w:hAnsi="宋体" w:eastAsia="宋体" w:cs="宋体"/>
                <w:b/>
                <w:bCs/>
                <w:spacing w:val="-4"/>
                <w:sz w:val="16"/>
                <w:szCs w:val="16"/>
              </w:rPr>
              <w:t>本年收</w:t>
            </w:r>
          </w:p>
          <w:p>
            <w:pPr>
              <w:spacing w:line="355" w:lineRule="auto"/>
              <w:rPr>
                <w:rFonts w:ascii="Arial"/>
                <w:sz w:val="21"/>
              </w:rPr>
            </w:pPr>
          </w:p>
          <w:p>
            <w:pPr>
              <w:spacing w:before="52" w:line="227" w:lineRule="auto"/>
              <w:ind w:left="111"/>
              <w:rPr>
                <w:rFonts w:ascii="宋体" w:hAnsi="宋体" w:eastAsia="宋体" w:cs="宋体"/>
                <w:sz w:val="16"/>
                <w:szCs w:val="16"/>
              </w:rPr>
            </w:pPr>
            <w:r>
              <w:rPr>
                <w:rFonts w:ascii="宋体" w:hAnsi="宋体" w:eastAsia="宋体" w:cs="宋体"/>
                <w:b/>
                <w:bCs/>
                <w:spacing w:val="-2"/>
                <w:sz w:val="16"/>
                <w:szCs w:val="16"/>
              </w:rPr>
              <w:t>入</w:t>
            </w:r>
          </w:p>
        </w:tc>
        <w:tc>
          <w:tcPr>
            <w:tcW w:w="2764" w:type="dxa"/>
            <w:gridSpan w:val="3"/>
            <w:tcBorders>
              <w:top w:val="single" w:color="808080" w:sz="2" w:space="0"/>
            </w:tcBorders>
            <w:vAlign w:val="top"/>
          </w:tcPr>
          <w:p>
            <w:pPr>
              <w:spacing w:line="295" w:lineRule="auto"/>
              <w:rPr>
                <w:rFonts w:ascii="Arial"/>
                <w:sz w:val="21"/>
              </w:rPr>
            </w:pPr>
          </w:p>
          <w:p>
            <w:pPr>
              <w:spacing w:line="296" w:lineRule="auto"/>
              <w:rPr>
                <w:rFonts w:ascii="Arial"/>
                <w:sz w:val="21"/>
              </w:rPr>
            </w:pPr>
          </w:p>
          <w:p>
            <w:pPr>
              <w:spacing w:before="52" w:line="220" w:lineRule="auto"/>
              <w:ind w:left="1066"/>
              <w:rPr>
                <w:rFonts w:ascii="宋体" w:hAnsi="宋体" w:eastAsia="宋体" w:cs="宋体"/>
                <w:sz w:val="16"/>
                <w:szCs w:val="16"/>
              </w:rPr>
            </w:pPr>
            <w:r>
              <w:rPr>
                <w:rFonts w:ascii="宋体" w:hAnsi="宋体" w:eastAsia="宋体" w:cs="宋体"/>
                <w:b/>
                <w:bCs/>
                <w:spacing w:val="-3"/>
                <w:sz w:val="16"/>
                <w:szCs w:val="16"/>
              </w:rPr>
              <w:t>本年支出</w:t>
            </w:r>
          </w:p>
        </w:tc>
        <w:tc>
          <w:tcPr>
            <w:tcW w:w="1380" w:type="dxa"/>
            <w:vMerge w:val="restart"/>
            <w:tcBorders>
              <w:top w:val="single" w:color="808080" w:sz="2"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2"/>
                <w:sz w:val="16"/>
                <w:szCs w:val="16"/>
              </w:rPr>
              <w:t>年末结转和结余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114" w:type="dxa"/>
            <w:vAlign w:val="top"/>
          </w:tcPr>
          <w:p>
            <w:pPr>
              <w:spacing w:line="290"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b/>
                <w:bCs/>
                <w:spacing w:val="-4"/>
                <w:sz w:val="16"/>
                <w:szCs w:val="16"/>
              </w:rPr>
              <w:t>功能分类</w:t>
            </w:r>
          </w:p>
          <w:p>
            <w:pPr>
              <w:spacing w:line="354"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科目编码</w:t>
            </w:r>
          </w:p>
        </w:tc>
        <w:tc>
          <w:tcPr>
            <w:tcW w:w="1580" w:type="dxa"/>
            <w:vAlign w:val="top"/>
          </w:tcPr>
          <w:p>
            <w:pPr>
              <w:spacing w:line="294" w:lineRule="auto"/>
              <w:rPr>
                <w:rFonts w:ascii="Arial"/>
                <w:sz w:val="21"/>
              </w:rPr>
            </w:pPr>
          </w:p>
          <w:p>
            <w:pPr>
              <w:spacing w:line="294"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14"/>
                <w:sz w:val="16"/>
                <w:szCs w:val="16"/>
              </w:rPr>
              <w:t>项目（按“项</w:t>
            </w:r>
            <w:r>
              <w:rPr>
                <w:rFonts w:ascii="宋体" w:hAnsi="宋体" w:eastAsia="宋体" w:cs="宋体"/>
                <w:spacing w:val="-56"/>
                <w:sz w:val="16"/>
                <w:szCs w:val="16"/>
              </w:rPr>
              <w:t xml:space="preserve"> </w:t>
            </w:r>
            <w:r>
              <w:rPr>
                <w:rFonts w:ascii="宋体" w:hAnsi="宋体" w:eastAsia="宋体" w:cs="宋体"/>
                <w:b/>
                <w:bCs/>
                <w:spacing w:val="-14"/>
                <w:sz w:val="16"/>
                <w:szCs w:val="16"/>
              </w:rPr>
              <w:t>”级功</w:t>
            </w:r>
          </w:p>
          <w:p>
            <w:pPr>
              <w:spacing w:line="354" w:lineRule="auto"/>
              <w:rPr>
                <w:rFonts w:ascii="Arial"/>
                <w:sz w:val="21"/>
              </w:rPr>
            </w:pPr>
          </w:p>
          <w:p>
            <w:pPr>
              <w:spacing w:before="52" w:line="220" w:lineRule="auto"/>
              <w:ind w:left="116"/>
              <w:rPr>
                <w:rFonts w:ascii="宋体" w:hAnsi="宋体" w:eastAsia="宋体" w:cs="宋体"/>
                <w:sz w:val="16"/>
                <w:szCs w:val="16"/>
              </w:rPr>
            </w:pPr>
            <w:r>
              <w:rPr>
                <w:rFonts w:ascii="宋体" w:hAnsi="宋体" w:eastAsia="宋体" w:cs="宋体"/>
                <w:b/>
                <w:bCs/>
                <w:spacing w:val="-4"/>
                <w:sz w:val="16"/>
                <w:szCs w:val="16"/>
              </w:rPr>
              <w:t>能分类科目）</w:t>
            </w:r>
          </w:p>
        </w:tc>
        <w:tc>
          <w:tcPr>
            <w:tcW w:w="1150" w:type="dxa"/>
            <w:vMerge w:val="continue"/>
            <w:tcBorders>
              <w:top w:val="nil"/>
            </w:tcBorders>
            <w:vAlign w:val="top"/>
          </w:tcPr>
          <w:p>
            <w:pPr>
              <w:rPr>
                <w:rFonts w:ascii="Arial"/>
                <w:sz w:val="21"/>
              </w:rPr>
            </w:pPr>
          </w:p>
        </w:tc>
        <w:tc>
          <w:tcPr>
            <w:tcW w:w="805" w:type="dxa"/>
            <w:vMerge w:val="continue"/>
            <w:tcBorders>
              <w:top w:val="nil"/>
            </w:tcBorders>
            <w:vAlign w:val="top"/>
          </w:tcPr>
          <w:p>
            <w:pPr>
              <w:rPr>
                <w:rFonts w:ascii="Arial"/>
                <w:sz w:val="21"/>
              </w:rPr>
            </w:pPr>
          </w:p>
        </w:tc>
        <w:tc>
          <w:tcPr>
            <w:tcW w:w="92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2" w:line="222" w:lineRule="auto"/>
              <w:ind w:left="111"/>
              <w:rPr>
                <w:rFonts w:ascii="宋体" w:hAnsi="宋体" w:eastAsia="宋体" w:cs="宋体"/>
                <w:sz w:val="16"/>
                <w:szCs w:val="16"/>
              </w:rPr>
            </w:pPr>
            <w:r>
              <w:rPr>
                <w:rFonts w:ascii="宋体" w:hAnsi="宋体" w:eastAsia="宋体" w:cs="宋体"/>
                <w:b/>
                <w:bCs/>
                <w:spacing w:val="-5"/>
                <w:sz w:val="16"/>
                <w:szCs w:val="16"/>
              </w:rPr>
              <w:t>合计</w:t>
            </w:r>
          </w:p>
        </w:tc>
        <w:tc>
          <w:tcPr>
            <w:tcW w:w="92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2" w:line="220" w:lineRule="auto"/>
              <w:ind w:left="113"/>
              <w:rPr>
                <w:rFonts w:ascii="宋体" w:hAnsi="宋体" w:eastAsia="宋体" w:cs="宋体"/>
                <w:sz w:val="16"/>
                <w:szCs w:val="16"/>
              </w:rPr>
            </w:pPr>
            <w:r>
              <w:rPr>
                <w:rFonts w:ascii="宋体" w:hAnsi="宋体" w:eastAsia="宋体" w:cs="宋体"/>
                <w:b/>
                <w:bCs/>
                <w:spacing w:val="-3"/>
                <w:sz w:val="16"/>
                <w:szCs w:val="16"/>
              </w:rPr>
              <w:t>基本支出</w:t>
            </w:r>
          </w:p>
        </w:tc>
        <w:tc>
          <w:tcPr>
            <w:tcW w:w="92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2" w:line="221" w:lineRule="auto"/>
              <w:ind w:left="116"/>
              <w:rPr>
                <w:rFonts w:ascii="宋体" w:hAnsi="宋体" w:eastAsia="宋体" w:cs="宋体"/>
                <w:sz w:val="16"/>
                <w:szCs w:val="16"/>
              </w:rPr>
            </w:pPr>
            <w:r>
              <w:rPr>
                <w:rFonts w:ascii="宋体" w:hAnsi="宋体" w:eastAsia="宋体" w:cs="宋体"/>
                <w:b/>
                <w:bCs/>
                <w:spacing w:val="-4"/>
                <w:sz w:val="16"/>
                <w:szCs w:val="16"/>
              </w:rPr>
              <w:t>项目支出</w:t>
            </w:r>
          </w:p>
        </w:tc>
        <w:tc>
          <w:tcPr>
            <w:tcW w:w="138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694" w:type="dxa"/>
            <w:gridSpan w:val="2"/>
            <w:vAlign w:val="top"/>
          </w:tcPr>
          <w:p>
            <w:pPr>
              <w:spacing w:line="291" w:lineRule="auto"/>
              <w:rPr>
                <w:rFonts w:ascii="Arial"/>
                <w:sz w:val="21"/>
              </w:rPr>
            </w:pPr>
          </w:p>
          <w:p>
            <w:pPr>
              <w:spacing w:before="52" w:line="222" w:lineRule="auto"/>
              <w:ind w:left="114"/>
              <w:rPr>
                <w:rFonts w:ascii="宋体" w:hAnsi="宋体" w:eastAsia="宋体" w:cs="宋体"/>
                <w:sz w:val="16"/>
                <w:szCs w:val="16"/>
              </w:rPr>
            </w:pPr>
            <w:r>
              <w:rPr>
                <w:rFonts w:ascii="宋体" w:hAnsi="宋体" w:eastAsia="宋体" w:cs="宋体"/>
                <w:b/>
                <w:bCs/>
                <w:spacing w:val="-5"/>
                <w:sz w:val="16"/>
                <w:szCs w:val="16"/>
              </w:rPr>
              <w:t>合计</w:t>
            </w:r>
          </w:p>
        </w:tc>
        <w:tc>
          <w:tcPr>
            <w:tcW w:w="1150" w:type="dxa"/>
            <w:vAlign w:val="top"/>
          </w:tcPr>
          <w:p>
            <w:pPr>
              <w:rPr>
                <w:rFonts w:ascii="Arial"/>
                <w:sz w:val="21"/>
              </w:rPr>
            </w:pPr>
          </w:p>
        </w:tc>
        <w:tc>
          <w:tcPr>
            <w:tcW w:w="805" w:type="dxa"/>
            <w:vAlign w:val="top"/>
          </w:tcPr>
          <w:p>
            <w:pPr>
              <w:rPr>
                <w:rFonts w:ascii="Arial"/>
                <w:sz w:val="21"/>
              </w:rPr>
            </w:pPr>
          </w:p>
        </w:tc>
        <w:tc>
          <w:tcPr>
            <w:tcW w:w="921" w:type="dxa"/>
            <w:vAlign w:val="top"/>
          </w:tcPr>
          <w:p>
            <w:pPr>
              <w:rPr>
                <w:rFonts w:ascii="Arial"/>
                <w:sz w:val="21"/>
              </w:rPr>
            </w:pPr>
          </w:p>
        </w:tc>
        <w:tc>
          <w:tcPr>
            <w:tcW w:w="922" w:type="dxa"/>
            <w:vAlign w:val="top"/>
          </w:tcPr>
          <w:p>
            <w:pPr>
              <w:rPr>
                <w:rFonts w:ascii="Arial"/>
                <w:sz w:val="21"/>
              </w:rPr>
            </w:pPr>
          </w:p>
        </w:tc>
        <w:tc>
          <w:tcPr>
            <w:tcW w:w="921" w:type="dxa"/>
            <w:vAlign w:val="top"/>
          </w:tcPr>
          <w:p>
            <w:pPr>
              <w:rPr>
                <w:rFonts w:ascii="Arial"/>
                <w:sz w:val="21"/>
              </w:rPr>
            </w:pPr>
          </w:p>
        </w:tc>
        <w:tc>
          <w:tcPr>
            <w:tcW w:w="138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14" w:type="dxa"/>
            <w:vAlign w:val="top"/>
          </w:tcPr>
          <w:p>
            <w:pPr>
              <w:rPr>
                <w:rFonts w:ascii="Arial"/>
                <w:sz w:val="21"/>
              </w:rPr>
            </w:pPr>
          </w:p>
        </w:tc>
        <w:tc>
          <w:tcPr>
            <w:tcW w:w="1580" w:type="dxa"/>
            <w:vAlign w:val="top"/>
          </w:tcPr>
          <w:p>
            <w:pPr>
              <w:rPr>
                <w:rFonts w:ascii="Arial"/>
                <w:sz w:val="21"/>
              </w:rPr>
            </w:pPr>
          </w:p>
        </w:tc>
        <w:tc>
          <w:tcPr>
            <w:tcW w:w="1150" w:type="dxa"/>
            <w:vAlign w:val="top"/>
          </w:tcPr>
          <w:p>
            <w:pPr>
              <w:rPr>
                <w:rFonts w:ascii="Arial"/>
                <w:sz w:val="21"/>
              </w:rPr>
            </w:pPr>
          </w:p>
        </w:tc>
        <w:tc>
          <w:tcPr>
            <w:tcW w:w="805" w:type="dxa"/>
            <w:vAlign w:val="top"/>
          </w:tcPr>
          <w:p>
            <w:pPr>
              <w:rPr>
                <w:rFonts w:ascii="Arial"/>
                <w:sz w:val="21"/>
              </w:rPr>
            </w:pPr>
          </w:p>
        </w:tc>
        <w:tc>
          <w:tcPr>
            <w:tcW w:w="921" w:type="dxa"/>
            <w:vAlign w:val="top"/>
          </w:tcPr>
          <w:p>
            <w:pPr>
              <w:rPr>
                <w:rFonts w:ascii="Arial"/>
                <w:sz w:val="21"/>
              </w:rPr>
            </w:pPr>
          </w:p>
        </w:tc>
        <w:tc>
          <w:tcPr>
            <w:tcW w:w="922" w:type="dxa"/>
            <w:vAlign w:val="top"/>
          </w:tcPr>
          <w:p>
            <w:pPr>
              <w:rPr>
                <w:rFonts w:ascii="Arial"/>
                <w:sz w:val="21"/>
              </w:rPr>
            </w:pPr>
          </w:p>
        </w:tc>
        <w:tc>
          <w:tcPr>
            <w:tcW w:w="921" w:type="dxa"/>
            <w:vAlign w:val="top"/>
          </w:tcPr>
          <w:p>
            <w:pPr>
              <w:rPr>
                <w:rFonts w:ascii="Arial"/>
                <w:sz w:val="21"/>
              </w:rPr>
            </w:pPr>
          </w:p>
        </w:tc>
        <w:tc>
          <w:tcPr>
            <w:tcW w:w="1380" w:type="dxa"/>
            <w:vAlign w:val="top"/>
          </w:tcPr>
          <w:p>
            <w:pPr>
              <w:rPr>
                <w:rFonts w:ascii="Arial"/>
                <w:sz w:val="21"/>
              </w:rPr>
            </w:pPr>
          </w:p>
        </w:tc>
      </w:tr>
    </w:tbl>
    <w:p>
      <w:pPr>
        <w:spacing w:line="247" w:lineRule="auto"/>
        <w:rPr>
          <w:rFonts w:ascii="Arial"/>
          <w:sz w:val="21"/>
        </w:rPr>
      </w:pPr>
    </w:p>
    <w:p>
      <w:pPr>
        <w:spacing w:before="62" w:line="227" w:lineRule="auto"/>
        <w:ind w:left="122"/>
        <w:rPr>
          <w:rFonts w:ascii="宋体" w:hAnsi="宋体" w:eastAsia="宋体" w:cs="宋体"/>
          <w:sz w:val="19"/>
          <w:szCs w:val="19"/>
        </w:rPr>
      </w:pPr>
      <w:r>
        <w:rPr>
          <w:rFonts w:ascii="宋体" w:hAnsi="宋体" w:eastAsia="宋体" w:cs="宋体"/>
          <w:spacing w:val="9"/>
          <w:sz w:val="19"/>
          <w:szCs w:val="19"/>
        </w:rPr>
        <w:t>备注：备注：本表反映部门本年度政府性基金预算财政拨款收入支出及结转和结余情况。</w:t>
      </w:r>
    </w:p>
    <w:p>
      <w:pPr>
        <w:spacing w:line="302" w:lineRule="auto"/>
        <w:rPr>
          <w:rFonts w:ascii="Arial"/>
          <w:sz w:val="21"/>
        </w:rPr>
      </w:pPr>
    </w:p>
    <w:p>
      <w:pPr>
        <w:spacing w:before="63" w:line="227" w:lineRule="auto"/>
        <w:ind w:left="120"/>
        <w:rPr>
          <w:rFonts w:ascii="宋体" w:hAnsi="宋体" w:eastAsia="宋体" w:cs="宋体"/>
          <w:sz w:val="19"/>
          <w:szCs w:val="19"/>
        </w:rPr>
      </w:pPr>
      <w:r>
        <w:rPr>
          <w:rFonts w:ascii="宋体" w:hAnsi="宋体" w:eastAsia="宋体" w:cs="宋体"/>
          <w:spacing w:val="9"/>
          <w:sz w:val="19"/>
          <w:szCs w:val="19"/>
        </w:rPr>
        <w:t>本单位无政府性基金收入，也没有使用政府性基金安排的支出，故本表为空。</w:t>
      </w:r>
    </w:p>
    <w:p>
      <w:pPr>
        <w:spacing w:line="227" w:lineRule="auto"/>
        <w:rPr>
          <w:rFonts w:ascii="宋体" w:hAnsi="宋体" w:eastAsia="宋体" w:cs="宋体"/>
          <w:sz w:val="19"/>
          <w:szCs w:val="19"/>
        </w:rPr>
        <w:sectPr>
          <w:pgSz w:w="11915" w:h="16851"/>
          <w:pgMar w:top="1432" w:right="1558" w:bottom="0" w:left="1558" w:header="0" w:footer="0" w:gutter="0"/>
        </w:sectPr>
      </w:pPr>
    </w:p>
    <w:p>
      <w:pPr>
        <w:spacing w:line="321" w:lineRule="auto"/>
        <w:rPr>
          <w:rFonts w:ascii="Arial"/>
          <w:sz w:val="21"/>
        </w:rPr>
      </w:pPr>
    </w:p>
    <w:p>
      <w:pPr>
        <w:spacing w:line="321" w:lineRule="auto"/>
        <w:rPr>
          <w:rFonts w:ascii="Arial"/>
          <w:sz w:val="21"/>
        </w:rPr>
      </w:pPr>
    </w:p>
    <w:p>
      <w:pPr>
        <w:spacing w:before="114" w:line="224" w:lineRule="auto"/>
        <w:ind w:left="1873"/>
        <w:outlineLvl w:val="0"/>
        <w:rPr>
          <w:rFonts w:ascii="宋体" w:hAnsi="宋体" w:eastAsia="宋体" w:cs="宋体"/>
          <w:sz w:val="35"/>
          <w:szCs w:val="35"/>
        </w:rPr>
      </w:pPr>
      <w:r>
        <w:rPr>
          <w:rFonts w:ascii="宋体" w:hAnsi="宋体" w:eastAsia="宋体" w:cs="宋体"/>
          <w:spacing w:val="7"/>
          <w:sz w:val="35"/>
          <w:szCs w:val="35"/>
        </w:rPr>
        <w:t>国有资本经营预算财政拨款支出决算表</w:t>
      </w:r>
    </w:p>
    <w:p>
      <w:pPr>
        <w:spacing w:before="143" w:line="223" w:lineRule="auto"/>
        <w:ind w:left="8685"/>
        <w:rPr>
          <w:rFonts w:ascii="仿宋" w:hAnsi="仿宋" w:eastAsia="仿宋" w:cs="仿宋"/>
          <w:sz w:val="22"/>
          <w:szCs w:val="22"/>
        </w:rPr>
      </w:pPr>
      <w:r>
        <w:rPr>
          <w:rFonts w:ascii="仿宋" w:hAnsi="仿宋" w:eastAsia="仿宋" w:cs="仿宋"/>
          <w:spacing w:val="-5"/>
          <w:sz w:val="22"/>
          <w:szCs w:val="22"/>
        </w:rPr>
        <w:t>公开</w:t>
      </w:r>
      <w:r>
        <w:rPr>
          <w:rFonts w:ascii="仿宋" w:hAnsi="仿宋" w:eastAsia="仿宋" w:cs="仿宋"/>
          <w:spacing w:val="-50"/>
          <w:sz w:val="22"/>
          <w:szCs w:val="22"/>
        </w:rPr>
        <w:t xml:space="preserve"> </w:t>
      </w:r>
      <w:r>
        <w:rPr>
          <w:rFonts w:ascii="Times New Roman" w:hAnsi="Times New Roman" w:eastAsia="Times New Roman" w:cs="Times New Roman"/>
          <w:spacing w:val="-5"/>
          <w:sz w:val="22"/>
          <w:szCs w:val="22"/>
        </w:rPr>
        <w:t>08</w:t>
      </w:r>
      <w:r>
        <w:rPr>
          <w:rFonts w:ascii="Times New Roman" w:hAnsi="Times New Roman" w:eastAsia="Times New Roman" w:cs="Times New Roman"/>
          <w:spacing w:val="16"/>
          <w:w w:val="101"/>
          <w:sz w:val="22"/>
          <w:szCs w:val="22"/>
        </w:rPr>
        <w:t xml:space="preserve"> </w:t>
      </w:r>
      <w:r>
        <w:rPr>
          <w:rFonts w:ascii="仿宋" w:hAnsi="仿宋" w:eastAsia="仿宋" w:cs="仿宋"/>
          <w:spacing w:val="-5"/>
          <w:sz w:val="22"/>
          <w:szCs w:val="22"/>
        </w:rPr>
        <w:t>表</w:t>
      </w:r>
    </w:p>
    <w:p>
      <w:pPr>
        <w:spacing w:before="64" w:line="222" w:lineRule="auto"/>
        <w:ind w:left="132"/>
        <w:rPr>
          <w:rFonts w:ascii="仿宋" w:hAnsi="仿宋" w:eastAsia="仿宋" w:cs="仿宋"/>
          <w:sz w:val="22"/>
          <w:szCs w:val="22"/>
        </w:rPr>
      </w:pPr>
      <w:r>
        <w:rPr>
          <w:rFonts w:ascii="仿宋" w:hAnsi="仿宋" w:eastAsia="仿宋" w:cs="仿宋"/>
          <w:sz w:val="22"/>
          <w:szCs w:val="22"/>
        </w:rPr>
        <w:t xml:space="preserve">公开部门：垫江县招商投资促进局      </w:t>
      </w:r>
      <w:r>
        <w:rPr>
          <w:rFonts w:ascii="仿宋" w:hAnsi="仿宋" w:eastAsia="仿宋" w:cs="仿宋"/>
          <w:spacing w:val="-1"/>
          <w:sz w:val="22"/>
          <w:szCs w:val="22"/>
        </w:rPr>
        <w:t xml:space="preserve">                                         单位：万元</w:t>
      </w:r>
    </w:p>
    <w:p>
      <w:pPr>
        <w:spacing w:line="123" w:lineRule="auto"/>
        <w:rPr>
          <w:rFonts w:ascii="Arial"/>
          <w:sz w:val="2"/>
        </w:rPr>
      </w:pPr>
    </w:p>
    <w:tbl>
      <w:tblPr>
        <w:tblStyle w:val="5"/>
        <w:tblW w:w="97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4"/>
        <w:gridCol w:w="1666"/>
        <w:gridCol w:w="1665"/>
        <w:gridCol w:w="1667"/>
        <w:gridCol w:w="22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140" w:type="dxa"/>
            <w:gridSpan w:val="2"/>
            <w:vAlign w:val="top"/>
          </w:tcPr>
          <w:p>
            <w:pPr>
              <w:spacing w:before="206" w:line="222" w:lineRule="auto"/>
              <w:ind w:left="1857"/>
              <w:rPr>
                <w:rFonts w:ascii="黑体" w:hAnsi="黑体" w:eastAsia="黑体" w:cs="黑体"/>
                <w:sz w:val="22"/>
                <w:szCs w:val="22"/>
              </w:rPr>
            </w:pPr>
            <w:r>
              <w:rPr>
                <w:rFonts w:ascii="黑体" w:hAnsi="黑体" w:eastAsia="黑体" w:cs="黑体"/>
                <w:spacing w:val="-4"/>
                <w:sz w:val="22"/>
                <w:szCs w:val="22"/>
              </w:rPr>
              <w:t>项目</w:t>
            </w:r>
          </w:p>
        </w:tc>
        <w:tc>
          <w:tcPr>
            <w:tcW w:w="5624" w:type="dxa"/>
            <w:gridSpan w:val="3"/>
            <w:vAlign w:val="top"/>
          </w:tcPr>
          <w:p>
            <w:pPr>
              <w:spacing w:before="206" w:line="223" w:lineRule="auto"/>
              <w:ind w:left="2378"/>
              <w:rPr>
                <w:rFonts w:ascii="黑体" w:hAnsi="黑体" w:eastAsia="黑体" w:cs="黑体"/>
                <w:sz w:val="22"/>
                <w:szCs w:val="22"/>
              </w:rPr>
            </w:pPr>
            <w:r>
              <w:rPr>
                <w:rFonts w:ascii="黑体" w:hAnsi="黑体" w:eastAsia="黑体" w:cs="黑体"/>
                <w:spacing w:val="-3"/>
                <w:sz w:val="22"/>
                <w:szCs w:val="22"/>
              </w:rPr>
              <w:t>本年支出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2474" w:type="dxa"/>
            <w:vAlign w:val="top"/>
          </w:tcPr>
          <w:p>
            <w:pPr>
              <w:spacing w:line="324" w:lineRule="auto"/>
              <w:rPr>
                <w:rFonts w:ascii="Arial"/>
                <w:sz w:val="21"/>
              </w:rPr>
            </w:pPr>
          </w:p>
          <w:p>
            <w:pPr>
              <w:spacing w:before="72" w:line="222" w:lineRule="auto"/>
              <w:ind w:left="365"/>
              <w:rPr>
                <w:rFonts w:ascii="黑体" w:hAnsi="黑体" w:eastAsia="黑体" w:cs="黑体"/>
                <w:sz w:val="22"/>
                <w:szCs w:val="22"/>
              </w:rPr>
            </w:pPr>
            <w:r>
              <w:rPr>
                <w:rFonts w:ascii="黑体" w:hAnsi="黑体" w:eastAsia="黑体" w:cs="黑体"/>
                <w:spacing w:val="-2"/>
                <w:sz w:val="22"/>
                <w:szCs w:val="22"/>
              </w:rPr>
              <w:t>功能分类科目编码</w:t>
            </w:r>
          </w:p>
        </w:tc>
        <w:tc>
          <w:tcPr>
            <w:tcW w:w="1666" w:type="dxa"/>
            <w:vAlign w:val="top"/>
          </w:tcPr>
          <w:p>
            <w:pPr>
              <w:spacing w:line="325" w:lineRule="auto"/>
              <w:rPr>
                <w:rFonts w:ascii="Arial"/>
                <w:sz w:val="21"/>
              </w:rPr>
            </w:pPr>
          </w:p>
          <w:p>
            <w:pPr>
              <w:spacing w:before="72" w:line="222" w:lineRule="auto"/>
              <w:ind w:left="399"/>
              <w:rPr>
                <w:rFonts w:ascii="黑体" w:hAnsi="黑体" w:eastAsia="黑体" w:cs="黑体"/>
                <w:sz w:val="22"/>
                <w:szCs w:val="22"/>
              </w:rPr>
            </w:pPr>
            <w:r>
              <w:rPr>
                <w:rFonts w:ascii="黑体" w:hAnsi="黑体" w:eastAsia="黑体" w:cs="黑体"/>
                <w:spacing w:val="-3"/>
                <w:sz w:val="22"/>
                <w:szCs w:val="22"/>
              </w:rPr>
              <w:t>科目名称</w:t>
            </w:r>
          </w:p>
        </w:tc>
        <w:tc>
          <w:tcPr>
            <w:tcW w:w="1665" w:type="dxa"/>
            <w:vAlign w:val="top"/>
          </w:tcPr>
          <w:p>
            <w:pPr>
              <w:spacing w:line="324" w:lineRule="auto"/>
              <w:rPr>
                <w:rFonts w:ascii="Arial"/>
                <w:sz w:val="21"/>
              </w:rPr>
            </w:pPr>
          </w:p>
          <w:p>
            <w:pPr>
              <w:spacing w:before="72" w:line="225" w:lineRule="auto"/>
              <w:ind w:left="619"/>
              <w:rPr>
                <w:rFonts w:ascii="黑体" w:hAnsi="黑体" w:eastAsia="黑体" w:cs="黑体"/>
                <w:sz w:val="22"/>
                <w:szCs w:val="22"/>
              </w:rPr>
            </w:pPr>
            <w:r>
              <w:rPr>
                <w:rFonts w:ascii="黑体" w:hAnsi="黑体" w:eastAsia="黑体" w:cs="黑体"/>
                <w:spacing w:val="-4"/>
                <w:sz w:val="22"/>
                <w:szCs w:val="22"/>
              </w:rPr>
              <w:t>合计</w:t>
            </w:r>
          </w:p>
        </w:tc>
        <w:tc>
          <w:tcPr>
            <w:tcW w:w="1667" w:type="dxa"/>
            <w:vAlign w:val="top"/>
          </w:tcPr>
          <w:p>
            <w:pPr>
              <w:spacing w:line="325" w:lineRule="auto"/>
              <w:rPr>
                <w:rFonts w:ascii="Arial"/>
                <w:sz w:val="21"/>
              </w:rPr>
            </w:pPr>
          </w:p>
          <w:p>
            <w:pPr>
              <w:spacing w:before="71" w:line="223" w:lineRule="auto"/>
              <w:ind w:left="401"/>
              <w:rPr>
                <w:rFonts w:ascii="黑体" w:hAnsi="黑体" w:eastAsia="黑体" w:cs="黑体"/>
                <w:sz w:val="22"/>
                <w:szCs w:val="22"/>
              </w:rPr>
            </w:pPr>
            <w:r>
              <w:rPr>
                <w:rFonts w:ascii="黑体" w:hAnsi="黑体" w:eastAsia="黑体" w:cs="黑体"/>
                <w:spacing w:val="-3"/>
                <w:sz w:val="22"/>
                <w:szCs w:val="22"/>
              </w:rPr>
              <w:t>基本支出</w:t>
            </w:r>
          </w:p>
        </w:tc>
        <w:tc>
          <w:tcPr>
            <w:tcW w:w="2292" w:type="dxa"/>
            <w:vAlign w:val="top"/>
          </w:tcPr>
          <w:p>
            <w:pPr>
              <w:spacing w:line="325" w:lineRule="auto"/>
              <w:rPr>
                <w:rFonts w:ascii="Arial"/>
                <w:sz w:val="21"/>
              </w:rPr>
            </w:pPr>
          </w:p>
          <w:p>
            <w:pPr>
              <w:spacing w:before="72" w:line="222" w:lineRule="auto"/>
              <w:ind w:left="711"/>
              <w:rPr>
                <w:rFonts w:ascii="黑体" w:hAnsi="黑体" w:eastAsia="黑体" w:cs="黑体"/>
                <w:sz w:val="22"/>
                <w:szCs w:val="22"/>
              </w:rPr>
            </w:pPr>
            <w:r>
              <w:rPr>
                <w:rFonts w:ascii="黑体" w:hAnsi="黑体" w:eastAsia="黑体" w:cs="黑体"/>
                <w:spacing w:val="-2"/>
                <w:sz w:val="22"/>
                <w:szCs w:val="22"/>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4140" w:type="dxa"/>
            <w:gridSpan w:val="2"/>
            <w:vAlign w:val="top"/>
          </w:tcPr>
          <w:p>
            <w:pPr>
              <w:spacing w:before="295" w:line="230" w:lineRule="auto"/>
              <w:ind w:left="1876"/>
              <w:rPr>
                <w:rFonts w:ascii="宋体" w:hAnsi="宋体" w:eastAsia="宋体" w:cs="宋体"/>
                <w:sz w:val="19"/>
                <w:szCs w:val="19"/>
              </w:rPr>
            </w:pPr>
            <w:r>
              <w:rPr>
                <w:rFonts w:ascii="宋体" w:hAnsi="宋体" w:eastAsia="宋体" w:cs="宋体"/>
                <w:b/>
                <w:bCs/>
                <w:spacing w:val="4"/>
                <w:sz w:val="19"/>
                <w:szCs w:val="19"/>
              </w:rPr>
              <w:t>合计</w:t>
            </w:r>
          </w:p>
        </w:tc>
        <w:tc>
          <w:tcPr>
            <w:tcW w:w="1665" w:type="dxa"/>
            <w:vAlign w:val="top"/>
          </w:tcPr>
          <w:p>
            <w:pPr>
              <w:rPr>
                <w:rFonts w:ascii="Arial"/>
                <w:sz w:val="21"/>
              </w:rPr>
            </w:pPr>
          </w:p>
        </w:tc>
        <w:tc>
          <w:tcPr>
            <w:tcW w:w="1667" w:type="dxa"/>
            <w:vAlign w:val="top"/>
          </w:tcPr>
          <w:p>
            <w:pPr>
              <w:rPr>
                <w:rFonts w:ascii="Arial"/>
                <w:sz w:val="21"/>
              </w:rPr>
            </w:pPr>
          </w:p>
        </w:tc>
        <w:tc>
          <w:tcPr>
            <w:tcW w:w="22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2474" w:type="dxa"/>
            <w:vAlign w:val="top"/>
          </w:tcPr>
          <w:p>
            <w:pPr>
              <w:rPr>
                <w:rFonts w:ascii="Arial"/>
                <w:sz w:val="21"/>
              </w:rPr>
            </w:pPr>
          </w:p>
        </w:tc>
        <w:tc>
          <w:tcPr>
            <w:tcW w:w="1666" w:type="dxa"/>
            <w:vAlign w:val="top"/>
          </w:tcPr>
          <w:p>
            <w:pPr>
              <w:rPr>
                <w:rFonts w:ascii="Arial"/>
                <w:sz w:val="21"/>
              </w:rPr>
            </w:pPr>
          </w:p>
        </w:tc>
        <w:tc>
          <w:tcPr>
            <w:tcW w:w="1665" w:type="dxa"/>
            <w:vAlign w:val="top"/>
          </w:tcPr>
          <w:p>
            <w:pPr>
              <w:rPr>
                <w:rFonts w:ascii="Arial"/>
                <w:sz w:val="21"/>
              </w:rPr>
            </w:pPr>
          </w:p>
        </w:tc>
        <w:tc>
          <w:tcPr>
            <w:tcW w:w="1667" w:type="dxa"/>
            <w:vAlign w:val="top"/>
          </w:tcPr>
          <w:p>
            <w:pPr>
              <w:rPr>
                <w:rFonts w:ascii="Arial"/>
                <w:sz w:val="21"/>
              </w:rPr>
            </w:pPr>
          </w:p>
        </w:tc>
        <w:tc>
          <w:tcPr>
            <w:tcW w:w="2292" w:type="dxa"/>
            <w:vAlign w:val="top"/>
          </w:tcPr>
          <w:p>
            <w:pPr>
              <w:rPr>
                <w:rFonts w:ascii="Arial"/>
                <w:sz w:val="21"/>
              </w:rPr>
            </w:pPr>
          </w:p>
        </w:tc>
      </w:tr>
    </w:tbl>
    <w:p>
      <w:pPr>
        <w:spacing w:before="68" w:line="323" w:lineRule="auto"/>
        <w:ind w:left="121" w:right="3891" w:firstLine="1"/>
        <w:rPr>
          <w:rFonts w:ascii="宋体" w:hAnsi="宋体" w:eastAsia="宋体" w:cs="宋体"/>
          <w:sz w:val="19"/>
          <w:szCs w:val="19"/>
        </w:rPr>
      </w:pPr>
      <w:r>
        <w:rPr>
          <w:rFonts w:ascii="宋体" w:hAnsi="宋体" w:eastAsia="宋体" w:cs="宋体"/>
          <w:spacing w:val="8"/>
          <w:sz w:val="19"/>
          <w:szCs w:val="19"/>
        </w:rPr>
        <w:t>备注：本表反映部门本年度国有资本经营预算财政拨款支出情况。</w:t>
      </w:r>
      <w:r>
        <w:rPr>
          <w:rFonts w:ascii="宋体" w:hAnsi="宋体" w:eastAsia="宋体" w:cs="宋体"/>
          <w:spacing w:val="11"/>
          <w:sz w:val="19"/>
          <w:szCs w:val="19"/>
        </w:rPr>
        <w:t xml:space="preserve"> </w:t>
      </w:r>
      <w:r>
        <w:rPr>
          <w:rFonts w:ascii="宋体" w:hAnsi="宋体" w:eastAsia="宋体" w:cs="宋体"/>
          <w:spacing w:val="9"/>
          <w:sz w:val="19"/>
          <w:szCs w:val="19"/>
        </w:rPr>
        <w:t>本单位无国有资本经营预算财政拨款支出，故本表为空。</w:t>
      </w:r>
    </w:p>
    <w:p>
      <w:pPr>
        <w:spacing w:line="323" w:lineRule="auto"/>
        <w:rPr>
          <w:rFonts w:ascii="宋体" w:hAnsi="宋体" w:eastAsia="宋体" w:cs="宋体"/>
          <w:sz w:val="19"/>
          <w:szCs w:val="19"/>
        </w:rPr>
        <w:sectPr>
          <w:pgSz w:w="11915" w:h="16851"/>
          <w:pgMar w:top="1432" w:right="1073" w:bottom="0" w:left="1072" w:header="0" w:footer="0" w:gutter="0"/>
        </w:sectPr>
      </w:pPr>
    </w:p>
    <w:p>
      <w:pPr>
        <w:spacing w:before="18"/>
      </w:pPr>
    </w:p>
    <w:p>
      <w:pPr>
        <w:spacing w:before="18"/>
      </w:pPr>
    </w:p>
    <w:p>
      <w:pPr>
        <w:spacing w:before="18"/>
      </w:pPr>
    </w:p>
    <w:p>
      <w:pPr>
        <w:spacing w:before="17"/>
      </w:pPr>
    </w:p>
    <w:p>
      <w:pPr>
        <w:spacing w:before="17"/>
      </w:pPr>
    </w:p>
    <w:tbl>
      <w:tblPr>
        <w:tblStyle w:val="5"/>
        <w:tblW w:w="7864" w:type="dxa"/>
        <w:tblInd w:w="24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155"/>
        <w:gridCol w:w="170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2" w:hRule="atLeast"/>
        </w:trPr>
        <w:tc>
          <w:tcPr>
            <w:tcW w:w="6155" w:type="dxa"/>
            <w:vAlign w:val="top"/>
          </w:tcPr>
          <w:p>
            <w:pPr>
              <w:spacing w:before="1" w:line="226" w:lineRule="auto"/>
              <w:ind w:left="2679"/>
              <w:rPr>
                <w:rFonts w:ascii="黑体" w:hAnsi="黑体" w:eastAsia="黑体" w:cs="黑体"/>
                <w:sz w:val="35"/>
                <w:szCs w:val="35"/>
              </w:rPr>
            </w:pPr>
            <w:r>
              <w:rPr>
                <w:rFonts w:ascii="黑体" w:hAnsi="黑体" w:eastAsia="黑体" w:cs="黑体"/>
                <w:spacing w:val="8"/>
                <w:sz w:val="35"/>
                <w:szCs w:val="35"/>
              </w:rPr>
              <w:t>机构运行信息表</w:t>
            </w:r>
          </w:p>
        </w:tc>
        <w:tc>
          <w:tcPr>
            <w:tcW w:w="1709"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1" w:hRule="atLeast"/>
        </w:trPr>
        <w:tc>
          <w:tcPr>
            <w:tcW w:w="6155" w:type="dxa"/>
            <w:vAlign w:val="top"/>
          </w:tcPr>
          <w:p>
            <w:pPr>
              <w:rPr>
                <w:rFonts w:ascii="Arial"/>
                <w:sz w:val="21"/>
              </w:rPr>
            </w:pPr>
          </w:p>
        </w:tc>
        <w:tc>
          <w:tcPr>
            <w:tcW w:w="1709" w:type="dxa"/>
            <w:vAlign w:val="top"/>
          </w:tcPr>
          <w:p>
            <w:pPr>
              <w:spacing w:before="146" w:line="233" w:lineRule="auto"/>
              <w:jc w:val="right"/>
              <w:rPr>
                <w:rFonts w:ascii="宋体" w:hAnsi="宋体" w:eastAsia="宋体" w:cs="宋体"/>
                <w:sz w:val="14"/>
                <w:szCs w:val="14"/>
              </w:rPr>
            </w:pPr>
            <w:r>
              <w:rPr>
                <w:rFonts w:ascii="宋体" w:hAnsi="宋体" w:eastAsia="宋体" w:cs="宋体"/>
                <w:spacing w:val="2"/>
                <w:sz w:val="14"/>
                <w:szCs w:val="14"/>
              </w:rPr>
              <w:t>公开</w:t>
            </w:r>
            <w:r>
              <w:rPr>
                <w:rFonts w:ascii="宋体" w:hAnsi="宋体" w:eastAsia="宋体" w:cs="宋体"/>
                <w:spacing w:val="-23"/>
                <w:sz w:val="14"/>
                <w:szCs w:val="14"/>
              </w:rPr>
              <w:t xml:space="preserve"> </w:t>
            </w:r>
            <w:r>
              <w:rPr>
                <w:rFonts w:ascii="Times New Roman" w:hAnsi="Times New Roman" w:eastAsia="Times New Roman" w:cs="Times New Roman"/>
                <w:spacing w:val="2"/>
                <w:sz w:val="14"/>
                <w:szCs w:val="14"/>
              </w:rPr>
              <w:t>09</w:t>
            </w:r>
            <w:r>
              <w:rPr>
                <w:rFonts w:ascii="Times New Roman" w:hAnsi="Times New Roman" w:eastAsia="Times New Roman" w:cs="Times New Roman"/>
                <w:spacing w:val="8"/>
                <w:sz w:val="14"/>
                <w:szCs w:val="14"/>
              </w:rPr>
              <w:t xml:space="preserve"> </w:t>
            </w:r>
            <w:r>
              <w:rPr>
                <w:rFonts w:ascii="宋体" w:hAnsi="宋体" w:eastAsia="宋体" w:cs="宋体"/>
                <w:spacing w:val="2"/>
                <w:sz w:val="14"/>
                <w:szCs w:val="14"/>
              </w:rPr>
              <w:t>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5" w:hRule="atLeast"/>
        </w:trPr>
        <w:tc>
          <w:tcPr>
            <w:tcW w:w="6155" w:type="dxa"/>
            <w:vAlign w:val="top"/>
          </w:tcPr>
          <w:p>
            <w:pPr>
              <w:spacing w:before="126" w:line="182" w:lineRule="auto"/>
              <w:rPr>
                <w:rFonts w:ascii="宋体" w:hAnsi="宋体" w:eastAsia="宋体" w:cs="宋体"/>
                <w:sz w:val="14"/>
                <w:szCs w:val="14"/>
              </w:rPr>
            </w:pPr>
            <w:r>
              <w:rPr>
                <w:rFonts w:ascii="宋体" w:hAnsi="宋体" w:eastAsia="宋体" w:cs="宋体"/>
                <w:spacing w:val="9"/>
                <w:sz w:val="14"/>
                <w:szCs w:val="14"/>
              </w:rPr>
              <w:t>公开部门：垫江县招商投资促进局</w:t>
            </w:r>
          </w:p>
        </w:tc>
        <w:tc>
          <w:tcPr>
            <w:tcW w:w="1709" w:type="dxa"/>
            <w:vAlign w:val="top"/>
          </w:tcPr>
          <w:p>
            <w:pPr>
              <w:spacing w:before="126" w:line="182" w:lineRule="auto"/>
              <w:jc w:val="right"/>
              <w:rPr>
                <w:rFonts w:ascii="宋体" w:hAnsi="宋体" w:eastAsia="宋体" w:cs="宋体"/>
                <w:sz w:val="14"/>
                <w:szCs w:val="14"/>
              </w:rPr>
            </w:pPr>
            <w:r>
              <w:rPr>
                <w:rFonts w:ascii="宋体" w:hAnsi="宋体" w:eastAsia="宋体" w:cs="宋体"/>
                <w:spacing w:val="8"/>
                <w:sz w:val="14"/>
                <w:szCs w:val="14"/>
              </w:rPr>
              <w:t>单位：万元</w:t>
            </w:r>
          </w:p>
        </w:tc>
      </w:tr>
    </w:tbl>
    <w:p>
      <w:pPr>
        <w:spacing w:line="58" w:lineRule="exact"/>
      </w:pPr>
    </w:p>
    <w:tbl>
      <w:tblPr>
        <w:tblStyle w:val="5"/>
        <w:tblW w:w="809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825"/>
        <w:gridCol w:w="854"/>
        <w:gridCol w:w="795"/>
        <w:gridCol w:w="2698"/>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200" w:type="dxa"/>
            <w:tcBorders>
              <w:top w:val="single" w:color="808080" w:sz="2" w:space="0"/>
            </w:tcBorders>
            <w:vAlign w:val="top"/>
          </w:tcPr>
          <w:p>
            <w:pPr>
              <w:spacing w:line="332" w:lineRule="auto"/>
              <w:rPr>
                <w:rFonts w:ascii="Arial"/>
                <w:sz w:val="21"/>
              </w:rPr>
            </w:pPr>
          </w:p>
          <w:p>
            <w:pPr>
              <w:spacing w:before="52" w:line="221" w:lineRule="auto"/>
              <w:ind w:left="116"/>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8"/>
                <w:sz w:val="16"/>
                <w:szCs w:val="16"/>
              </w:rPr>
              <w:t xml:space="preserve">  </w:t>
            </w:r>
            <w:r>
              <w:rPr>
                <w:rFonts w:ascii="宋体" w:hAnsi="宋体" w:eastAsia="宋体" w:cs="宋体"/>
                <w:b/>
                <w:bCs/>
                <w:spacing w:val="-6"/>
                <w:sz w:val="16"/>
                <w:szCs w:val="16"/>
              </w:rPr>
              <w:t>目</w:t>
            </w:r>
          </w:p>
        </w:tc>
        <w:tc>
          <w:tcPr>
            <w:tcW w:w="825" w:type="dxa"/>
            <w:tcBorders>
              <w:top w:val="single" w:color="808080" w:sz="2" w:space="0"/>
            </w:tcBorders>
            <w:vAlign w:val="top"/>
          </w:tcPr>
          <w:p>
            <w:pPr>
              <w:spacing w:before="187" w:line="353" w:lineRule="auto"/>
              <w:ind w:left="112" w:right="231"/>
              <w:rPr>
                <w:rFonts w:ascii="宋体" w:hAnsi="宋体" w:eastAsia="宋体" w:cs="宋体"/>
                <w:sz w:val="16"/>
                <w:szCs w:val="16"/>
              </w:rPr>
            </w:pPr>
            <w:r>
              <w:rPr>
                <w:rFonts w:ascii="宋体" w:hAnsi="宋体" w:eastAsia="宋体" w:cs="宋体"/>
                <w:b/>
                <w:bCs/>
                <w:spacing w:val="-4"/>
                <w:sz w:val="16"/>
                <w:szCs w:val="16"/>
              </w:rPr>
              <w:t>年初预</w:t>
            </w:r>
            <w:r>
              <w:rPr>
                <w:rFonts w:ascii="宋体" w:hAnsi="宋体" w:eastAsia="宋体" w:cs="宋体"/>
                <w:spacing w:val="1"/>
                <w:sz w:val="16"/>
                <w:szCs w:val="16"/>
              </w:rPr>
              <w:t xml:space="preserve"> </w:t>
            </w:r>
            <w:r>
              <w:rPr>
                <w:rFonts w:ascii="宋体" w:hAnsi="宋体" w:eastAsia="宋体" w:cs="宋体"/>
                <w:b/>
                <w:bCs/>
                <w:spacing w:val="-5"/>
                <w:sz w:val="16"/>
                <w:szCs w:val="16"/>
              </w:rPr>
              <w:t>算数</w:t>
            </w:r>
          </w:p>
        </w:tc>
        <w:tc>
          <w:tcPr>
            <w:tcW w:w="854" w:type="dxa"/>
            <w:tcBorders>
              <w:top w:val="single" w:color="808080" w:sz="2" w:space="0"/>
            </w:tcBorders>
            <w:vAlign w:val="top"/>
          </w:tcPr>
          <w:p>
            <w:pPr>
              <w:spacing w:before="187" w:line="353" w:lineRule="auto"/>
              <w:ind w:left="111" w:right="262" w:hanging="1"/>
              <w:rPr>
                <w:rFonts w:ascii="宋体" w:hAnsi="宋体" w:eastAsia="宋体" w:cs="宋体"/>
                <w:sz w:val="16"/>
                <w:szCs w:val="16"/>
              </w:rPr>
            </w:pPr>
            <w:r>
              <w:rPr>
                <w:rFonts w:ascii="宋体" w:hAnsi="宋体" w:eastAsia="宋体" w:cs="宋体"/>
                <w:b/>
                <w:bCs/>
                <w:spacing w:val="-3"/>
                <w:sz w:val="16"/>
                <w:szCs w:val="16"/>
              </w:rPr>
              <w:t>全年预</w:t>
            </w:r>
            <w:r>
              <w:rPr>
                <w:rFonts w:ascii="宋体" w:hAnsi="宋体" w:eastAsia="宋体" w:cs="宋体"/>
                <w:sz w:val="16"/>
                <w:szCs w:val="16"/>
              </w:rPr>
              <w:t xml:space="preserve"> </w:t>
            </w:r>
            <w:r>
              <w:rPr>
                <w:rFonts w:ascii="宋体" w:hAnsi="宋体" w:eastAsia="宋体" w:cs="宋体"/>
                <w:b/>
                <w:bCs/>
                <w:spacing w:val="-5"/>
                <w:sz w:val="16"/>
                <w:szCs w:val="16"/>
              </w:rPr>
              <w:t>算数</w:t>
            </w:r>
          </w:p>
        </w:tc>
        <w:tc>
          <w:tcPr>
            <w:tcW w:w="795" w:type="dxa"/>
            <w:tcBorders>
              <w:top w:val="single" w:color="808080" w:sz="2" w:space="0"/>
            </w:tcBorders>
            <w:vAlign w:val="top"/>
          </w:tcPr>
          <w:p>
            <w:pPr>
              <w:spacing w:line="333" w:lineRule="auto"/>
              <w:rPr>
                <w:rFonts w:ascii="Arial"/>
                <w:sz w:val="21"/>
              </w:rPr>
            </w:pPr>
          </w:p>
          <w:p>
            <w:pPr>
              <w:spacing w:before="52" w:line="220" w:lineRule="auto"/>
              <w:ind w:left="117"/>
              <w:rPr>
                <w:rFonts w:ascii="宋体" w:hAnsi="宋体" w:eastAsia="宋体" w:cs="宋体"/>
                <w:sz w:val="16"/>
                <w:szCs w:val="16"/>
              </w:rPr>
            </w:pPr>
            <w:r>
              <w:rPr>
                <w:rFonts w:ascii="宋体" w:hAnsi="宋体" w:eastAsia="宋体" w:cs="宋体"/>
                <w:b/>
                <w:bCs/>
                <w:spacing w:val="-5"/>
                <w:sz w:val="16"/>
                <w:szCs w:val="16"/>
              </w:rPr>
              <w:t>决算数</w:t>
            </w:r>
          </w:p>
        </w:tc>
        <w:tc>
          <w:tcPr>
            <w:tcW w:w="2698" w:type="dxa"/>
            <w:tcBorders>
              <w:top w:val="single" w:color="808080" w:sz="2" w:space="0"/>
            </w:tcBorders>
            <w:vAlign w:val="top"/>
          </w:tcPr>
          <w:p>
            <w:pPr>
              <w:spacing w:line="332" w:lineRule="auto"/>
              <w:rPr>
                <w:rFonts w:ascii="Arial"/>
                <w:sz w:val="21"/>
              </w:rPr>
            </w:pPr>
          </w:p>
          <w:p>
            <w:pPr>
              <w:spacing w:before="52" w:line="221" w:lineRule="auto"/>
              <w:ind w:left="114"/>
              <w:rPr>
                <w:rFonts w:ascii="宋体" w:hAnsi="宋体" w:eastAsia="宋体" w:cs="宋体"/>
                <w:sz w:val="16"/>
                <w:szCs w:val="16"/>
              </w:rPr>
            </w:pPr>
            <w:r>
              <w:rPr>
                <w:rFonts w:ascii="宋体" w:hAnsi="宋体" w:eastAsia="宋体" w:cs="宋体"/>
                <w:b/>
                <w:bCs/>
                <w:spacing w:val="-6"/>
                <w:sz w:val="16"/>
                <w:szCs w:val="16"/>
              </w:rPr>
              <w:t>项</w:t>
            </w:r>
            <w:r>
              <w:rPr>
                <w:rFonts w:ascii="宋体" w:hAnsi="宋体" w:eastAsia="宋体" w:cs="宋体"/>
                <w:spacing w:val="17"/>
                <w:sz w:val="16"/>
                <w:szCs w:val="16"/>
              </w:rPr>
              <w:t xml:space="preserve">  </w:t>
            </w:r>
            <w:r>
              <w:rPr>
                <w:rFonts w:ascii="宋体" w:hAnsi="宋体" w:eastAsia="宋体" w:cs="宋体"/>
                <w:b/>
                <w:bCs/>
                <w:spacing w:val="-6"/>
                <w:sz w:val="16"/>
                <w:szCs w:val="16"/>
              </w:rPr>
              <w:t>目</w:t>
            </w:r>
          </w:p>
        </w:tc>
        <w:tc>
          <w:tcPr>
            <w:tcW w:w="724" w:type="dxa"/>
            <w:tcBorders>
              <w:top w:val="single" w:color="808080" w:sz="2" w:space="0"/>
            </w:tcBorders>
            <w:vAlign w:val="top"/>
          </w:tcPr>
          <w:p>
            <w:pPr>
              <w:spacing w:line="333" w:lineRule="auto"/>
              <w:rPr>
                <w:rFonts w:ascii="Arial"/>
                <w:sz w:val="21"/>
              </w:rPr>
            </w:pPr>
          </w:p>
          <w:p>
            <w:pPr>
              <w:spacing w:before="52" w:line="220" w:lineRule="auto"/>
              <w:ind w:left="119"/>
              <w:rPr>
                <w:rFonts w:ascii="宋体" w:hAnsi="宋体" w:eastAsia="宋体" w:cs="宋体"/>
                <w:sz w:val="16"/>
                <w:szCs w:val="16"/>
              </w:rPr>
            </w:pPr>
            <w:r>
              <w:rPr>
                <w:rFonts w:ascii="宋体" w:hAnsi="宋体" w:eastAsia="宋体" w:cs="宋体"/>
                <w:b/>
                <w:bCs/>
                <w:spacing w:val="-5"/>
                <w:sz w:val="16"/>
                <w:szCs w:val="16"/>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2" w:line="221" w:lineRule="auto"/>
              <w:ind w:left="116"/>
              <w:rPr>
                <w:rFonts w:ascii="宋体" w:hAnsi="宋体" w:eastAsia="宋体" w:cs="宋体"/>
                <w:sz w:val="16"/>
                <w:szCs w:val="16"/>
              </w:rPr>
            </w:pPr>
            <w:r>
              <w:rPr>
                <w:rFonts w:ascii="宋体" w:hAnsi="宋体" w:eastAsia="宋体" w:cs="宋体"/>
                <w:b/>
                <w:bCs/>
                <w:spacing w:val="-5"/>
                <w:sz w:val="16"/>
                <w:szCs w:val="16"/>
              </w:rPr>
              <w:t>一、“三公</w:t>
            </w:r>
            <w:r>
              <w:rPr>
                <w:rFonts w:ascii="宋体" w:hAnsi="宋体" w:eastAsia="宋体" w:cs="宋体"/>
                <w:spacing w:val="-51"/>
                <w:sz w:val="16"/>
                <w:szCs w:val="16"/>
              </w:rPr>
              <w:t xml:space="preserve"> </w:t>
            </w:r>
            <w:r>
              <w:rPr>
                <w:rFonts w:ascii="宋体" w:hAnsi="宋体" w:eastAsia="宋体" w:cs="宋体"/>
                <w:b/>
                <w:bCs/>
                <w:spacing w:val="-5"/>
                <w:sz w:val="16"/>
                <w:szCs w:val="16"/>
              </w:rPr>
              <w:t>”经费支出</w:t>
            </w:r>
          </w:p>
        </w:tc>
        <w:tc>
          <w:tcPr>
            <w:tcW w:w="825" w:type="dxa"/>
            <w:vAlign w:val="top"/>
          </w:tcPr>
          <w:p>
            <w:pPr>
              <w:spacing w:before="258"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spacing w:before="258" w:line="108" w:lineRule="exact"/>
              <w:ind w:left="108"/>
              <w:rPr>
                <w:rFonts w:ascii="宋体" w:hAnsi="宋体" w:eastAsia="宋体" w:cs="宋体"/>
                <w:sz w:val="16"/>
                <w:szCs w:val="16"/>
              </w:rPr>
            </w:pPr>
            <w:r>
              <w:rPr>
                <w:rFonts w:ascii="宋体" w:hAnsi="宋体" w:eastAsia="宋体" w:cs="宋体"/>
                <w:position w:val="-3"/>
                <w:sz w:val="16"/>
                <w:szCs w:val="16"/>
              </w:rPr>
              <w:t>—</w:t>
            </w:r>
          </w:p>
        </w:tc>
        <w:tc>
          <w:tcPr>
            <w:tcW w:w="795" w:type="dxa"/>
            <w:vAlign w:val="top"/>
          </w:tcPr>
          <w:p>
            <w:pPr>
              <w:spacing w:before="258" w:line="108" w:lineRule="exact"/>
              <w:ind w:left="111"/>
              <w:rPr>
                <w:rFonts w:ascii="宋体" w:hAnsi="宋体" w:eastAsia="宋体" w:cs="宋体"/>
                <w:sz w:val="16"/>
                <w:szCs w:val="16"/>
              </w:rPr>
            </w:pPr>
            <w:r>
              <w:rPr>
                <w:rFonts w:ascii="宋体" w:hAnsi="宋体" w:eastAsia="宋体" w:cs="宋体"/>
                <w:position w:val="-3"/>
                <w:sz w:val="16"/>
                <w:szCs w:val="16"/>
              </w:rPr>
              <w:t>—</w:t>
            </w:r>
          </w:p>
        </w:tc>
        <w:tc>
          <w:tcPr>
            <w:tcW w:w="2698" w:type="dxa"/>
            <w:vAlign w:val="top"/>
          </w:tcPr>
          <w:p>
            <w:pPr>
              <w:spacing w:before="182" w:line="220" w:lineRule="auto"/>
              <w:ind w:left="127"/>
              <w:rPr>
                <w:rFonts w:ascii="宋体" w:hAnsi="宋体" w:eastAsia="宋体" w:cs="宋体"/>
                <w:sz w:val="16"/>
                <w:szCs w:val="16"/>
              </w:rPr>
            </w:pPr>
            <w:r>
              <w:rPr>
                <w:rFonts w:ascii="宋体" w:hAnsi="宋体" w:eastAsia="宋体" w:cs="宋体"/>
                <w:b/>
                <w:bCs/>
                <w:spacing w:val="-4"/>
                <w:sz w:val="16"/>
                <w:szCs w:val="16"/>
              </w:rPr>
              <w:t>四、机关运行经费</w:t>
            </w:r>
          </w:p>
        </w:tc>
        <w:tc>
          <w:tcPr>
            <w:tcW w:w="724" w:type="dxa"/>
            <w:vAlign w:val="top"/>
          </w:tcPr>
          <w:p>
            <w:pPr>
              <w:spacing w:before="210" w:line="189" w:lineRule="auto"/>
              <w:ind w:left="11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33.87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2" w:line="221" w:lineRule="auto"/>
              <w:ind w:left="118"/>
              <w:rPr>
                <w:rFonts w:ascii="宋体" w:hAnsi="宋体" w:eastAsia="宋体" w:cs="宋体"/>
                <w:sz w:val="16"/>
                <w:szCs w:val="16"/>
              </w:rPr>
            </w:pPr>
            <w:r>
              <w:rPr>
                <w:rFonts w:ascii="宋体" w:hAnsi="宋体" w:eastAsia="宋体" w:cs="宋体"/>
                <w:b/>
                <w:bCs/>
                <w:spacing w:val="-3"/>
                <w:sz w:val="16"/>
                <w:szCs w:val="16"/>
              </w:rPr>
              <w:t>（一）支出合计</w:t>
            </w:r>
          </w:p>
        </w:tc>
        <w:tc>
          <w:tcPr>
            <w:tcW w:w="825" w:type="dxa"/>
            <w:vAlign w:val="top"/>
          </w:tcPr>
          <w:p>
            <w:pPr>
              <w:spacing w:before="212" w:line="186" w:lineRule="auto"/>
              <w:ind w:left="375"/>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854" w:type="dxa"/>
            <w:vAlign w:val="top"/>
          </w:tcPr>
          <w:p>
            <w:pPr>
              <w:spacing w:before="210" w:line="189" w:lineRule="auto"/>
              <w:ind w:left="250"/>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53.31</w:t>
            </w:r>
          </w:p>
        </w:tc>
        <w:tc>
          <w:tcPr>
            <w:tcW w:w="795" w:type="dxa"/>
            <w:vAlign w:val="top"/>
          </w:tcPr>
          <w:p>
            <w:pPr>
              <w:spacing w:before="210" w:line="189" w:lineRule="auto"/>
              <w:ind w:left="22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53.31</w:t>
            </w:r>
          </w:p>
        </w:tc>
        <w:tc>
          <w:tcPr>
            <w:tcW w:w="2698" w:type="dxa"/>
            <w:vAlign w:val="top"/>
          </w:tcPr>
          <w:p>
            <w:pPr>
              <w:spacing w:before="182" w:line="221" w:lineRule="auto"/>
              <w:ind w:left="117"/>
              <w:rPr>
                <w:rFonts w:ascii="宋体" w:hAnsi="宋体" w:eastAsia="宋体" w:cs="宋体"/>
                <w:sz w:val="16"/>
                <w:szCs w:val="16"/>
              </w:rPr>
            </w:pPr>
            <w:r>
              <w:rPr>
                <w:rFonts w:ascii="宋体" w:hAnsi="宋体" w:eastAsia="宋体" w:cs="宋体"/>
                <w:spacing w:val="-2"/>
                <w:sz w:val="16"/>
                <w:szCs w:val="16"/>
              </w:rPr>
              <w:t>（一）行政单位</w:t>
            </w:r>
          </w:p>
        </w:tc>
        <w:tc>
          <w:tcPr>
            <w:tcW w:w="724" w:type="dxa"/>
            <w:vAlign w:val="top"/>
          </w:tcPr>
          <w:p>
            <w:pPr>
              <w:spacing w:before="210" w:line="189" w:lineRule="auto"/>
              <w:ind w:left="114"/>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33.87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200" w:type="dxa"/>
            <w:vAlign w:val="top"/>
          </w:tcPr>
          <w:p>
            <w:pPr>
              <w:spacing w:line="333" w:lineRule="auto"/>
              <w:rPr>
                <w:rFonts w:ascii="Arial"/>
                <w:sz w:val="21"/>
              </w:rPr>
            </w:pPr>
          </w:p>
          <w:p>
            <w:pPr>
              <w:spacing w:before="52" w:line="221" w:lineRule="auto"/>
              <w:ind w:left="286"/>
              <w:rPr>
                <w:rFonts w:ascii="宋体" w:hAnsi="宋体" w:eastAsia="宋体" w:cs="宋体"/>
                <w:sz w:val="16"/>
                <w:szCs w:val="16"/>
              </w:rPr>
            </w:pPr>
            <w:r>
              <w:rPr>
                <w:rFonts w:ascii="Times New Roman" w:hAnsi="Times New Roman" w:eastAsia="Times New Roman" w:cs="Times New Roman"/>
                <w:spacing w:val="-3"/>
                <w:sz w:val="16"/>
                <w:szCs w:val="16"/>
              </w:rPr>
              <w:t>1</w:t>
            </w:r>
            <w:r>
              <w:rPr>
                <w:rFonts w:ascii="Times New Roman" w:hAnsi="Times New Roman" w:eastAsia="Times New Roman" w:cs="Times New Roman"/>
                <w:spacing w:val="-17"/>
                <w:sz w:val="16"/>
                <w:szCs w:val="16"/>
              </w:rPr>
              <w:t xml:space="preserve"> </w:t>
            </w:r>
            <w:r>
              <w:rPr>
                <w:rFonts w:ascii="宋体" w:hAnsi="宋体" w:eastAsia="宋体" w:cs="宋体"/>
                <w:spacing w:val="-3"/>
                <w:sz w:val="16"/>
                <w:szCs w:val="16"/>
              </w:rPr>
              <w:t>．因公出国（境）费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3" w:lineRule="auto"/>
              <w:rPr>
                <w:rFonts w:ascii="Arial"/>
                <w:sz w:val="21"/>
              </w:rPr>
            </w:pPr>
          </w:p>
          <w:p>
            <w:pPr>
              <w:spacing w:before="52" w:line="220" w:lineRule="auto"/>
              <w:ind w:left="117"/>
              <w:rPr>
                <w:rFonts w:ascii="宋体" w:hAnsi="宋体" w:eastAsia="宋体" w:cs="宋体"/>
                <w:sz w:val="16"/>
                <w:szCs w:val="16"/>
              </w:rPr>
            </w:pPr>
            <w:r>
              <w:rPr>
                <w:rFonts w:ascii="宋体" w:hAnsi="宋体" w:eastAsia="宋体" w:cs="宋体"/>
                <w:spacing w:val="-1"/>
                <w:sz w:val="16"/>
                <w:szCs w:val="16"/>
              </w:rPr>
              <w:t>（二）参照公务员法管理事业单位</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0" w:type="dxa"/>
            <w:vAlign w:val="top"/>
          </w:tcPr>
          <w:p>
            <w:pPr>
              <w:spacing w:before="182" w:line="353" w:lineRule="auto"/>
              <w:ind w:left="114" w:right="105" w:firstLine="157"/>
              <w:rPr>
                <w:rFonts w:ascii="宋体" w:hAnsi="宋体" w:eastAsia="宋体" w:cs="宋体"/>
                <w:sz w:val="16"/>
                <w:szCs w:val="16"/>
              </w:rPr>
            </w:pPr>
            <w:r>
              <w:rPr>
                <w:rFonts w:ascii="Times New Roman" w:hAnsi="Times New Roman" w:eastAsia="Times New Roman" w:cs="Times New Roman"/>
                <w:spacing w:val="-2"/>
                <w:sz w:val="16"/>
                <w:szCs w:val="16"/>
              </w:rPr>
              <w:t>2</w:t>
            </w:r>
            <w:r>
              <w:rPr>
                <w:rFonts w:ascii="宋体" w:hAnsi="宋体" w:eastAsia="宋体" w:cs="宋体"/>
                <w:spacing w:val="-2"/>
                <w:sz w:val="16"/>
                <w:szCs w:val="16"/>
              </w:rPr>
              <w:t>．公务用车购置及运行维</w:t>
            </w:r>
            <w:r>
              <w:rPr>
                <w:rFonts w:ascii="宋体" w:hAnsi="宋体" w:eastAsia="宋体" w:cs="宋体"/>
                <w:spacing w:val="1"/>
                <w:sz w:val="16"/>
                <w:szCs w:val="16"/>
              </w:rPr>
              <w:t xml:space="preserve"> </w:t>
            </w:r>
            <w:r>
              <w:rPr>
                <w:rFonts w:ascii="宋体" w:hAnsi="宋体" w:eastAsia="宋体" w:cs="宋体"/>
                <w:spacing w:val="-3"/>
                <w:sz w:val="16"/>
                <w:szCs w:val="16"/>
              </w:rPr>
              <w:t>护费</w:t>
            </w:r>
          </w:p>
        </w:tc>
        <w:tc>
          <w:tcPr>
            <w:tcW w:w="825" w:type="dxa"/>
            <w:vAlign w:val="top"/>
          </w:tcPr>
          <w:p>
            <w:pPr>
              <w:spacing w:line="366" w:lineRule="auto"/>
              <w:rPr>
                <w:rFonts w:ascii="Arial"/>
                <w:sz w:val="21"/>
              </w:rPr>
            </w:pPr>
          </w:p>
          <w:p>
            <w:pPr>
              <w:spacing w:before="46" w:line="186" w:lineRule="auto"/>
              <w:ind w:left="377"/>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854" w:type="dxa"/>
            <w:vAlign w:val="top"/>
          </w:tcPr>
          <w:p>
            <w:pPr>
              <w:spacing w:line="363" w:lineRule="auto"/>
              <w:rPr>
                <w:rFonts w:ascii="Arial"/>
                <w:sz w:val="21"/>
              </w:rPr>
            </w:pPr>
          </w:p>
          <w:p>
            <w:pPr>
              <w:spacing w:before="46" w:line="189" w:lineRule="auto"/>
              <w:ind w:left="290"/>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6.91</w:t>
            </w:r>
          </w:p>
        </w:tc>
        <w:tc>
          <w:tcPr>
            <w:tcW w:w="795" w:type="dxa"/>
            <w:vAlign w:val="top"/>
          </w:tcPr>
          <w:p>
            <w:pPr>
              <w:spacing w:line="363" w:lineRule="auto"/>
              <w:rPr>
                <w:rFonts w:ascii="Arial"/>
                <w:sz w:val="21"/>
              </w:rPr>
            </w:pPr>
          </w:p>
          <w:p>
            <w:pPr>
              <w:spacing w:before="46" w:line="189" w:lineRule="auto"/>
              <w:ind w:left="26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6.91</w:t>
            </w:r>
          </w:p>
        </w:tc>
        <w:tc>
          <w:tcPr>
            <w:tcW w:w="2698" w:type="dxa"/>
            <w:vAlign w:val="top"/>
          </w:tcPr>
          <w:p>
            <w:pPr>
              <w:spacing w:line="330" w:lineRule="auto"/>
              <w:rPr>
                <w:rFonts w:ascii="Arial"/>
                <w:sz w:val="21"/>
              </w:rPr>
            </w:pPr>
          </w:p>
          <w:p>
            <w:pPr>
              <w:spacing w:before="52" w:line="220" w:lineRule="auto"/>
              <w:ind w:left="114"/>
              <w:rPr>
                <w:rFonts w:ascii="宋体" w:hAnsi="宋体" w:eastAsia="宋体" w:cs="宋体"/>
                <w:sz w:val="16"/>
                <w:szCs w:val="16"/>
              </w:rPr>
            </w:pPr>
            <w:r>
              <w:rPr>
                <w:rFonts w:ascii="宋体" w:hAnsi="宋体" w:eastAsia="宋体" w:cs="宋体"/>
                <w:b/>
                <w:bCs/>
                <w:spacing w:val="-2"/>
                <w:sz w:val="16"/>
                <w:szCs w:val="16"/>
              </w:rPr>
              <w:t>五、国有资产占用情况</w:t>
            </w:r>
          </w:p>
        </w:tc>
        <w:tc>
          <w:tcPr>
            <w:tcW w:w="724" w:type="dxa"/>
            <w:vAlign w:val="top"/>
          </w:tcPr>
          <w:p>
            <w:pPr>
              <w:spacing w:line="405" w:lineRule="auto"/>
              <w:rPr>
                <w:rFonts w:ascii="Arial"/>
                <w:sz w:val="21"/>
              </w:rPr>
            </w:pPr>
          </w:p>
          <w:p>
            <w:pPr>
              <w:spacing w:before="52" w:line="109" w:lineRule="exact"/>
              <w:ind w:left="11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5" w:line="220" w:lineRule="auto"/>
              <w:ind w:left="439"/>
              <w:rPr>
                <w:rFonts w:ascii="宋体" w:hAnsi="宋体" w:eastAsia="宋体" w:cs="宋体"/>
                <w:sz w:val="16"/>
                <w:szCs w:val="16"/>
              </w:rPr>
            </w:pPr>
            <w:r>
              <w:rPr>
                <w:rFonts w:ascii="宋体" w:hAnsi="宋体" w:eastAsia="宋体" w:cs="宋体"/>
                <w:spacing w:val="-1"/>
                <w:sz w:val="16"/>
                <w:szCs w:val="16"/>
              </w:rPr>
              <w:t>（</w:t>
            </w:r>
            <w:r>
              <w:rPr>
                <w:rFonts w:ascii="Times New Roman" w:hAnsi="Times New Roman" w:eastAsia="Times New Roman" w:cs="Times New Roman"/>
                <w:spacing w:val="-1"/>
                <w:sz w:val="16"/>
                <w:szCs w:val="16"/>
              </w:rPr>
              <w:t>1</w:t>
            </w:r>
            <w:r>
              <w:rPr>
                <w:rFonts w:ascii="宋体" w:hAnsi="宋体" w:eastAsia="宋体" w:cs="宋体"/>
                <w:spacing w:val="-1"/>
                <w:sz w:val="16"/>
                <w:szCs w:val="16"/>
              </w:rPr>
              <w:t>）公务用车购置费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5" w:line="220" w:lineRule="auto"/>
              <w:ind w:left="117"/>
              <w:rPr>
                <w:rFonts w:ascii="宋体" w:hAnsi="宋体" w:eastAsia="宋体" w:cs="宋体"/>
                <w:sz w:val="16"/>
                <w:szCs w:val="16"/>
              </w:rPr>
            </w:pPr>
            <w:r>
              <w:rPr>
                <w:rFonts w:ascii="宋体" w:hAnsi="宋体" w:eastAsia="宋体" w:cs="宋体"/>
                <w:spacing w:val="-1"/>
                <w:sz w:val="16"/>
                <w:szCs w:val="16"/>
              </w:rPr>
              <w:t>（一）车辆数合计（辆）</w:t>
            </w:r>
          </w:p>
        </w:tc>
        <w:tc>
          <w:tcPr>
            <w:tcW w:w="724" w:type="dxa"/>
            <w:vAlign w:val="top"/>
          </w:tcPr>
          <w:p>
            <w:pPr>
              <w:spacing w:before="212" w:line="189" w:lineRule="auto"/>
              <w:ind w:left="126"/>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0" w:type="dxa"/>
            <w:vAlign w:val="top"/>
          </w:tcPr>
          <w:p>
            <w:pPr>
              <w:spacing w:before="185" w:line="351" w:lineRule="auto"/>
              <w:ind w:left="122" w:right="105" w:firstLine="317"/>
              <w:rPr>
                <w:rFonts w:ascii="宋体" w:hAnsi="宋体" w:eastAsia="宋体" w:cs="宋体"/>
                <w:sz w:val="16"/>
                <w:szCs w:val="16"/>
              </w:rPr>
            </w:pPr>
            <w:r>
              <w:rPr>
                <w:rFonts w:ascii="宋体" w:hAnsi="宋体" w:eastAsia="宋体" w:cs="宋体"/>
                <w:spacing w:val="-3"/>
                <w:sz w:val="16"/>
                <w:szCs w:val="16"/>
              </w:rPr>
              <w:t>（</w:t>
            </w:r>
            <w:r>
              <w:rPr>
                <w:rFonts w:ascii="Times New Roman" w:hAnsi="Times New Roman" w:eastAsia="Times New Roman" w:cs="Times New Roman"/>
                <w:spacing w:val="-3"/>
                <w:sz w:val="16"/>
                <w:szCs w:val="16"/>
              </w:rPr>
              <w:t>2</w:t>
            </w:r>
            <w:r>
              <w:rPr>
                <w:rFonts w:ascii="宋体" w:hAnsi="宋体" w:eastAsia="宋体" w:cs="宋体"/>
                <w:spacing w:val="-3"/>
                <w:sz w:val="16"/>
                <w:szCs w:val="16"/>
              </w:rPr>
              <w:t>）公务用车运行维护</w:t>
            </w:r>
            <w:r>
              <w:rPr>
                <w:rFonts w:ascii="宋体" w:hAnsi="宋体" w:eastAsia="宋体" w:cs="宋体"/>
                <w:spacing w:val="1"/>
                <w:sz w:val="16"/>
                <w:szCs w:val="16"/>
              </w:rPr>
              <w:t xml:space="preserve"> </w:t>
            </w:r>
            <w:r>
              <w:rPr>
                <w:rFonts w:ascii="宋体" w:hAnsi="宋体" w:eastAsia="宋体" w:cs="宋体"/>
                <w:sz w:val="16"/>
                <w:szCs w:val="16"/>
              </w:rPr>
              <w:t>费</w:t>
            </w:r>
          </w:p>
        </w:tc>
        <w:tc>
          <w:tcPr>
            <w:tcW w:w="825" w:type="dxa"/>
            <w:vAlign w:val="top"/>
          </w:tcPr>
          <w:p>
            <w:pPr>
              <w:spacing w:line="366" w:lineRule="auto"/>
              <w:rPr>
                <w:rFonts w:ascii="Arial"/>
                <w:sz w:val="21"/>
              </w:rPr>
            </w:pPr>
          </w:p>
          <w:p>
            <w:pPr>
              <w:spacing w:before="46" w:line="186" w:lineRule="auto"/>
              <w:ind w:left="377"/>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854" w:type="dxa"/>
            <w:vAlign w:val="top"/>
          </w:tcPr>
          <w:p>
            <w:pPr>
              <w:spacing w:line="363" w:lineRule="auto"/>
              <w:rPr>
                <w:rFonts w:ascii="Arial"/>
                <w:sz w:val="21"/>
              </w:rPr>
            </w:pPr>
          </w:p>
          <w:p>
            <w:pPr>
              <w:spacing w:before="46" w:line="189" w:lineRule="auto"/>
              <w:ind w:left="290"/>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6.91</w:t>
            </w:r>
          </w:p>
        </w:tc>
        <w:tc>
          <w:tcPr>
            <w:tcW w:w="795" w:type="dxa"/>
            <w:vAlign w:val="top"/>
          </w:tcPr>
          <w:p>
            <w:pPr>
              <w:spacing w:line="363" w:lineRule="auto"/>
              <w:rPr>
                <w:rFonts w:ascii="Arial"/>
                <w:sz w:val="21"/>
              </w:rPr>
            </w:pPr>
          </w:p>
          <w:p>
            <w:pPr>
              <w:spacing w:before="46" w:line="189" w:lineRule="auto"/>
              <w:ind w:left="26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6.91</w:t>
            </w:r>
          </w:p>
        </w:tc>
        <w:tc>
          <w:tcPr>
            <w:tcW w:w="2698" w:type="dxa"/>
            <w:vAlign w:val="top"/>
          </w:tcPr>
          <w:p>
            <w:pPr>
              <w:spacing w:line="330" w:lineRule="auto"/>
              <w:rPr>
                <w:rFonts w:ascii="Arial"/>
                <w:sz w:val="21"/>
              </w:rPr>
            </w:pPr>
          </w:p>
          <w:p>
            <w:pPr>
              <w:spacing w:before="52" w:line="220" w:lineRule="auto"/>
              <w:ind w:left="285"/>
              <w:rPr>
                <w:rFonts w:ascii="宋体" w:hAnsi="宋体" w:eastAsia="宋体" w:cs="宋体"/>
                <w:sz w:val="16"/>
                <w:szCs w:val="16"/>
              </w:rPr>
            </w:pPr>
            <w:r>
              <w:rPr>
                <w:rFonts w:ascii="Times New Roman" w:hAnsi="Times New Roman" w:eastAsia="Times New Roman" w:cs="Times New Roman"/>
                <w:spacing w:val="-2"/>
                <w:sz w:val="16"/>
                <w:szCs w:val="16"/>
              </w:rPr>
              <w:t>1.</w:t>
            </w:r>
            <w:r>
              <w:rPr>
                <w:rFonts w:ascii="宋体" w:hAnsi="宋体" w:eastAsia="宋体" w:cs="宋体"/>
                <w:spacing w:val="-2"/>
                <w:sz w:val="16"/>
                <w:szCs w:val="16"/>
              </w:rPr>
              <w:t>副部（省）级及以上领导用车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5" w:line="220" w:lineRule="auto"/>
              <w:ind w:left="274"/>
              <w:rPr>
                <w:rFonts w:ascii="宋体" w:hAnsi="宋体" w:eastAsia="宋体" w:cs="宋体"/>
                <w:sz w:val="16"/>
                <w:szCs w:val="16"/>
              </w:rPr>
            </w:pPr>
            <w:r>
              <w:rPr>
                <w:rFonts w:ascii="Times New Roman" w:hAnsi="Times New Roman" w:eastAsia="Times New Roman" w:cs="Times New Roman"/>
                <w:spacing w:val="-4"/>
                <w:sz w:val="16"/>
                <w:szCs w:val="16"/>
              </w:rPr>
              <w:t>3</w:t>
            </w:r>
            <w:r>
              <w:rPr>
                <w:rFonts w:ascii="Times New Roman" w:hAnsi="Times New Roman" w:eastAsia="Times New Roman" w:cs="Times New Roman"/>
                <w:spacing w:val="-19"/>
                <w:sz w:val="16"/>
                <w:szCs w:val="16"/>
              </w:rPr>
              <w:t xml:space="preserve"> </w:t>
            </w:r>
            <w:r>
              <w:rPr>
                <w:rFonts w:ascii="宋体" w:hAnsi="宋体" w:eastAsia="宋体" w:cs="宋体"/>
                <w:spacing w:val="-4"/>
                <w:sz w:val="16"/>
                <w:szCs w:val="16"/>
              </w:rPr>
              <w:t>．公务接待费</w:t>
            </w:r>
          </w:p>
        </w:tc>
        <w:tc>
          <w:tcPr>
            <w:tcW w:w="825" w:type="dxa"/>
            <w:vAlign w:val="top"/>
          </w:tcPr>
          <w:p>
            <w:pPr>
              <w:spacing w:before="212" w:line="189" w:lineRule="auto"/>
              <w:ind w:left="372"/>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854" w:type="dxa"/>
            <w:vAlign w:val="top"/>
          </w:tcPr>
          <w:p>
            <w:pPr>
              <w:spacing w:before="212" w:line="189" w:lineRule="auto"/>
              <w:ind w:left="24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46.40</w:t>
            </w:r>
          </w:p>
        </w:tc>
        <w:tc>
          <w:tcPr>
            <w:tcW w:w="795" w:type="dxa"/>
            <w:vAlign w:val="top"/>
          </w:tcPr>
          <w:p>
            <w:pPr>
              <w:spacing w:before="212" w:line="189" w:lineRule="auto"/>
              <w:ind w:left="21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46.40</w:t>
            </w:r>
          </w:p>
        </w:tc>
        <w:tc>
          <w:tcPr>
            <w:tcW w:w="2698" w:type="dxa"/>
            <w:vAlign w:val="top"/>
          </w:tcPr>
          <w:p>
            <w:pPr>
              <w:spacing w:before="184" w:line="220" w:lineRule="auto"/>
              <w:ind w:left="270"/>
              <w:rPr>
                <w:rFonts w:ascii="宋体" w:hAnsi="宋体" w:eastAsia="宋体" w:cs="宋体"/>
                <w:sz w:val="16"/>
                <w:szCs w:val="16"/>
              </w:rPr>
            </w:pPr>
            <w:r>
              <w:rPr>
                <w:rFonts w:ascii="Times New Roman" w:hAnsi="Times New Roman" w:eastAsia="Times New Roman" w:cs="Times New Roman"/>
                <w:spacing w:val="-1"/>
                <w:sz w:val="16"/>
                <w:szCs w:val="16"/>
              </w:rPr>
              <w:t>2.</w:t>
            </w:r>
            <w:r>
              <w:rPr>
                <w:rFonts w:ascii="宋体" w:hAnsi="宋体" w:eastAsia="宋体" w:cs="宋体"/>
                <w:spacing w:val="-1"/>
                <w:sz w:val="16"/>
                <w:szCs w:val="16"/>
              </w:rPr>
              <w:t>主要领导干部用车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5" w:line="220" w:lineRule="auto"/>
              <w:ind w:left="439"/>
              <w:rPr>
                <w:rFonts w:ascii="宋体" w:hAnsi="宋体" w:eastAsia="宋体" w:cs="宋体"/>
                <w:sz w:val="16"/>
                <w:szCs w:val="16"/>
              </w:rPr>
            </w:pPr>
            <w:r>
              <w:rPr>
                <w:rFonts w:ascii="宋体" w:hAnsi="宋体" w:eastAsia="宋体" w:cs="宋体"/>
                <w:spacing w:val="-2"/>
                <w:sz w:val="16"/>
                <w:szCs w:val="16"/>
              </w:rPr>
              <w:t>（</w:t>
            </w:r>
            <w:r>
              <w:rPr>
                <w:rFonts w:ascii="Times New Roman" w:hAnsi="Times New Roman" w:eastAsia="Times New Roman" w:cs="Times New Roman"/>
                <w:spacing w:val="-2"/>
                <w:sz w:val="16"/>
                <w:szCs w:val="16"/>
              </w:rPr>
              <w:t>1</w:t>
            </w:r>
            <w:r>
              <w:rPr>
                <w:rFonts w:ascii="宋体" w:hAnsi="宋体" w:eastAsia="宋体" w:cs="宋体"/>
                <w:spacing w:val="-2"/>
                <w:sz w:val="16"/>
                <w:szCs w:val="16"/>
              </w:rPr>
              <w:t>）国内接待费</w:t>
            </w:r>
          </w:p>
        </w:tc>
        <w:tc>
          <w:tcPr>
            <w:tcW w:w="825" w:type="dxa"/>
            <w:vAlign w:val="top"/>
          </w:tcPr>
          <w:p>
            <w:pPr>
              <w:spacing w:before="261" w:line="108"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spacing w:before="261" w:line="108" w:lineRule="exact"/>
              <w:ind w:left="348"/>
              <w:rPr>
                <w:rFonts w:ascii="宋体" w:hAnsi="宋体" w:eastAsia="宋体" w:cs="宋体"/>
                <w:sz w:val="16"/>
                <w:szCs w:val="16"/>
              </w:rPr>
            </w:pPr>
            <w:r>
              <w:rPr>
                <w:rFonts w:ascii="宋体" w:hAnsi="宋体" w:eastAsia="宋体" w:cs="宋体"/>
                <w:position w:val="-3"/>
                <w:sz w:val="16"/>
                <w:szCs w:val="16"/>
              </w:rPr>
              <w:t>—</w:t>
            </w:r>
          </w:p>
        </w:tc>
        <w:tc>
          <w:tcPr>
            <w:tcW w:w="795" w:type="dxa"/>
            <w:vAlign w:val="top"/>
          </w:tcPr>
          <w:p>
            <w:pPr>
              <w:spacing w:before="213" w:line="189" w:lineRule="auto"/>
              <w:ind w:left="217"/>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46.40</w:t>
            </w:r>
          </w:p>
        </w:tc>
        <w:tc>
          <w:tcPr>
            <w:tcW w:w="2698" w:type="dxa"/>
            <w:vAlign w:val="top"/>
          </w:tcPr>
          <w:p>
            <w:pPr>
              <w:spacing w:before="185" w:line="220" w:lineRule="auto"/>
              <w:ind w:left="273"/>
              <w:rPr>
                <w:rFonts w:ascii="宋体" w:hAnsi="宋体" w:eastAsia="宋体" w:cs="宋体"/>
                <w:sz w:val="16"/>
                <w:szCs w:val="16"/>
              </w:rPr>
            </w:pPr>
            <w:r>
              <w:rPr>
                <w:rFonts w:ascii="Times New Roman" w:hAnsi="Times New Roman" w:eastAsia="Times New Roman" w:cs="Times New Roman"/>
                <w:spacing w:val="-1"/>
                <w:sz w:val="16"/>
                <w:szCs w:val="16"/>
              </w:rPr>
              <w:t>3.</w:t>
            </w:r>
            <w:r>
              <w:rPr>
                <w:rFonts w:ascii="宋体" w:hAnsi="宋体" w:eastAsia="宋体" w:cs="宋体"/>
                <w:spacing w:val="-1"/>
                <w:sz w:val="16"/>
                <w:szCs w:val="16"/>
              </w:rPr>
              <w:t>机要通信用车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6" w:line="220" w:lineRule="auto"/>
              <w:ind w:left="834"/>
              <w:rPr>
                <w:rFonts w:ascii="宋体" w:hAnsi="宋体" w:eastAsia="宋体" w:cs="宋体"/>
                <w:sz w:val="16"/>
                <w:szCs w:val="16"/>
              </w:rPr>
            </w:pPr>
            <w:r>
              <w:rPr>
                <w:rFonts w:ascii="宋体" w:hAnsi="宋体" w:eastAsia="宋体" w:cs="宋体"/>
                <w:spacing w:val="-4"/>
                <w:sz w:val="16"/>
                <w:szCs w:val="16"/>
              </w:rPr>
              <w:t>其中：外事接待费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6" w:line="220" w:lineRule="auto"/>
              <w:ind w:left="269"/>
              <w:rPr>
                <w:rFonts w:ascii="宋体" w:hAnsi="宋体" w:eastAsia="宋体" w:cs="宋体"/>
                <w:sz w:val="16"/>
                <w:szCs w:val="16"/>
              </w:rPr>
            </w:pPr>
            <w:r>
              <w:rPr>
                <w:rFonts w:ascii="Times New Roman" w:hAnsi="Times New Roman" w:eastAsia="Times New Roman" w:cs="Times New Roman"/>
                <w:spacing w:val="-1"/>
                <w:sz w:val="16"/>
                <w:szCs w:val="16"/>
              </w:rPr>
              <w:t>4.</w:t>
            </w:r>
            <w:r>
              <w:rPr>
                <w:rFonts w:ascii="宋体" w:hAnsi="宋体" w:eastAsia="宋体" w:cs="宋体"/>
                <w:spacing w:val="-1"/>
                <w:sz w:val="16"/>
                <w:szCs w:val="16"/>
              </w:rPr>
              <w:t>应急保障用车</w:t>
            </w:r>
          </w:p>
        </w:tc>
        <w:tc>
          <w:tcPr>
            <w:tcW w:w="724" w:type="dxa"/>
            <w:vAlign w:val="top"/>
          </w:tcPr>
          <w:p>
            <w:pPr>
              <w:spacing w:before="213" w:line="189" w:lineRule="auto"/>
              <w:ind w:left="126"/>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6" w:line="220" w:lineRule="auto"/>
              <w:ind w:left="439"/>
              <w:rPr>
                <w:rFonts w:ascii="宋体" w:hAnsi="宋体" w:eastAsia="宋体" w:cs="宋体"/>
                <w:sz w:val="16"/>
                <w:szCs w:val="16"/>
              </w:rPr>
            </w:pPr>
            <w:r>
              <w:rPr>
                <w:rFonts w:ascii="宋体" w:hAnsi="宋体" w:eastAsia="宋体" w:cs="宋体"/>
                <w:spacing w:val="-3"/>
                <w:sz w:val="16"/>
                <w:szCs w:val="16"/>
              </w:rPr>
              <w:t>（</w:t>
            </w:r>
            <w:r>
              <w:rPr>
                <w:rFonts w:ascii="Times New Roman" w:hAnsi="Times New Roman" w:eastAsia="Times New Roman" w:cs="Times New Roman"/>
                <w:spacing w:val="-3"/>
                <w:sz w:val="16"/>
                <w:szCs w:val="16"/>
              </w:rPr>
              <w:t>2</w:t>
            </w:r>
            <w:r>
              <w:rPr>
                <w:rFonts w:ascii="宋体" w:hAnsi="宋体" w:eastAsia="宋体" w:cs="宋体"/>
                <w:spacing w:val="-3"/>
                <w:sz w:val="16"/>
                <w:szCs w:val="16"/>
              </w:rPr>
              <w:t>）国（境）外接待费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5" w:line="220" w:lineRule="auto"/>
              <w:ind w:left="274"/>
              <w:rPr>
                <w:rFonts w:ascii="宋体" w:hAnsi="宋体" w:eastAsia="宋体" w:cs="宋体"/>
                <w:sz w:val="16"/>
                <w:szCs w:val="16"/>
              </w:rPr>
            </w:pPr>
            <w:r>
              <w:rPr>
                <w:rFonts w:ascii="Times New Roman" w:hAnsi="Times New Roman" w:eastAsia="Times New Roman" w:cs="Times New Roman"/>
                <w:spacing w:val="-1"/>
                <w:sz w:val="16"/>
                <w:szCs w:val="16"/>
              </w:rPr>
              <w:t>5.</w:t>
            </w:r>
            <w:r>
              <w:rPr>
                <w:rFonts w:ascii="宋体" w:hAnsi="宋体" w:eastAsia="宋体" w:cs="宋体"/>
                <w:spacing w:val="-1"/>
                <w:sz w:val="16"/>
                <w:szCs w:val="16"/>
              </w:rPr>
              <w:t>执法执勤用车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6" w:line="220" w:lineRule="auto"/>
              <w:ind w:left="118"/>
              <w:rPr>
                <w:rFonts w:ascii="宋体" w:hAnsi="宋体" w:eastAsia="宋体" w:cs="宋体"/>
                <w:sz w:val="16"/>
                <w:szCs w:val="16"/>
              </w:rPr>
            </w:pPr>
            <w:r>
              <w:rPr>
                <w:rFonts w:ascii="宋体" w:hAnsi="宋体" w:eastAsia="宋体" w:cs="宋体"/>
                <w:b/>
                <w:bCs/>
                <w:spacing w:val="-3"/>
                <w:sz w:val="16"/>
                <w:szCs w:val="16"/>
              </w:rPr>
              <w:t>（二）相关统计数</w:t>
            </w:r>
          </w:p>
        </w:tc>
        <w:tc>
          <w:tcPr>
            <w:tcW w:w="825" w:type="dxa"/>
            <w:vAlign w:val="top"/>
          </w:tcPr>
          <w:p>
            <w:pPr>
              <w:tabs>
                <w:tab w:val="left" w:pos="489"/>
              </w:tabs>
              <w:spacing w:before="68"/>
              <w:ind w:left="333"/>
              <w:rPr>
                <w:rFonts w:ascii="Arial"/>
                <w:sz w:val="21"/>
              </w:rPr>
            </w:pPr>
            <w:r>
              <w:rPr>
                <w:rFonts w:ascii="Arial" w:hAnsi="Arial" w:eastAsia="Arial" w:cs="Arial"/>
                <w:sz w:val="21"/>
                <w:szCs w:val="21"/>
                <w:u w:val="single" w:color="auto"/>
              </w:rPr>
              <w:tab/>
            </w:r>
          </w:p>
        </w:tc>
        <w:tc>
          <w:tcPr>
            <w:tcW w:w="854" w:type="dxa"/>
            <w:vAlign w:val="top"/>
          </w:tcPr>
          <w:p>
            <w:pPr>
              <w:tabs>
                <w:tab w:val="left" w:pos="504"/>
              </w:tabs>
              <w:spacing w:before="68"/>
              <w:ind w:left="348"/>
              <w:rPr>
                <w:rFonts w:ascii="Arial"/>
                <w:sz w:val="21"/>
              </w:rPr>
            </w:pPr>
            <w:r>
              <w:rPr>
                <w:rFonts w:ascii="Arial" w:hAnsi="Arial" w:eastAsia="Arial" w:cs="Arial"/>
                <w:sz w:val="21"/>
                <w:szCs w:val="21"/>
                <w:u w:val="single" w:color="auto"/>
              </w:rPr>
              <w:tab/>
            </w:r>
          </w:p>
        </w:tc>
        <w:tc>
          <w:tcPr>
            <w:tcW w:w="795" w:type="dxa"/>
            <w:vAlign w:val="top"/>
          </w:tcPr>
          <w:p>
            <w:pPr>
              <w:rPr>
                <w:rFonts w:ascii="Arial"/>
                <w:sz w:val="21"/>
              </w:rPr>
            </w:pPr>
          </w:p>
        </w:tc>
        <w:tc>
          <w:tcPr>
            <w:tcW w:w="2698" w:type="dxa"/>
            <w:vAlign w:val="top"/>
          </w:tcPr>
          <w:p>
            <w:pPr>
              <w:spacing w:before="186" w:line="220" w:lineRule="auto"/>
              <w:ind w:left="273"/>
              <w:rPr>
                <w:rFonts w:ascii="宋体" w:hAnsi="宋体" w:eastAsia="宋体" w:cs="宋体"/>
                <w:sz w:val="16"/>
                <w:szCs w:val="16"/>
              </w:rPr>
            </w:pPr>
            <w:r>
              <w:rPr>
                <w:rFonts w:ascii="Times New Roman" w:hAnsi="Times New Roman" w:eastAsia="Times New Roman" w:cs="Times New Roman"/>
                <w:spacing w:val="-1"/>
                <w:sz w:val="16"/>
                <w:szCs w:val="16"/>
              </w:rPr>
              <w:t>6.</w:t>
            </w:r>
            <w:r>
              <w:rPr>
                <w:rFonts w:ascii="宋体" w:hAnsi="宋体" w:eastAsia="宋体" w:cs="宋体"/>
                <w:spacing w:val="-1"/>
                <w:sz w:val="16"/>
                <w:szCs w:val="16"/>
              </w:rPr>
              <w:t>特种专业技术用车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0" w:type="dxa"/>
            <w:vAlign w:val="top"/>
          </w:tcPr>
          <w:p>
            <w:pPr>
              <w:spacing w:before="183" w:line="352" w:lineRule="auto"/>
              <w:ind w:left="118" w:right="105" w:firstLine="168"/>
              <w:rPr>
                <w:rFonts w:ascii="宋体" w:hAnsi="宋体" w:eastAsia="宋体" w:cs="宋体"/>
                <w:sz w:val="16"/>
                <w:szCs w:val="16"/>
              </w:rPr>
            </w:pPr>
            <w:r>
              <w:rPr>
                <w:rFonts w:ascii="Times New Roman" w:hAnsi="Times New Roman" w:eastAsia="Times New Roman" w:cs="Times New Roman"/>
                <w:spacing w:val="-5"/>
                <w:sz w:val="16"/>
                <w:szCs w:val="16"/>
              </w:rPr>
              <w:t>1</w:t>
            </w:r>
            <w:r>
              <w:rPr>
                <w:rFonts w:ascii="Times New Roman" w:hAnsi="Times New Roman" w:eastAsia="Times New Roman" w:cs="Times New Roman"/>
                <w:spacing w:val="-19"/>
                <w:sz w:val="16"/>
                <w:szCs w:val="16"/>
              </w:rPr>
              <w:t xml:space="preserve"> </w:t>
            </w:r>
            <w:r>
              <w:rPr>
                <w:rFonts w:ascii="宋体" w:hAnsi="宋体" w:eastAsia="宋体" w:cs="宋体"/>
                <w:spacing w:val="-5"/>
                <w:sz w:val="16"/>
                <w:szCs w:val="16"/>
              </w:rPr>
              <w:t>．因公出国（境）团组数</w:t>
            </w:r>
            <w:r>
              <w:rPr>
                <w:rFonts w:ascii="宋体" w:hAnsi="宋体" w:eastAsia="宋体" w:cs="宋体"/>
                <w:sz w:val="16"/>
                <w:szCs w:val="16"/>
              </w:rPr>
              <w:t xml:space="preserve"> </w:t>
            </w:r>
            <w:r>
              <w:rPr>
                <w:rFonts w:ascii="宋体" w:hAnsi="宋体" w:eastAsia="宋体" w:cs="宋体"/>
                <w:spacing w:val="-4"/>
                <w:sz w:val="16"/>
                <w:szCs w:val="16"/>
              </w:rPr>
              <w:t>（个）</w:t>
            </w:r>
          </w:p>
        </w:tc>
        <w:tc>
          <w:tcPr>
            <w:tcW w:w="825" w:type="dxa"/>
            <w:vAlign w:val="top"/>
          </w:tcPr>
          <w:p>
            <w:pPr>
              <w:spacing w:line="407" w:lineRule="auto"/>
              <w:rPr>
                <w:rFonts w:ascii="Arial"/>
                <w:sz w:val="21"/>
              </w:rPr>
            </w:pPr>
          </w:p>
          <w:p>
            <w:pPr>
              <w:spacing w:before="52" w:line="108"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1" w:lineRule="auto"/>
              <w:rPr>
                <w:rFonts w:ascii="Arial"/>
                <w:sz w:val="21"/>
              </w:rPr>
            </w:pPr>
          </w:p>
          <w:p>
            <w:pPr>
              <w:spacing w:before="52" w:line="220" w:lineRule="auto"/>
              <w:ind w:left="272"/>
              <w:rPr>
                <w:rFonts w:ascii="宋体" w:hAnsi="宋体" w:eastAsia="宋体" w:cs="宋体"/>
                <w:sz w:val="16"/>
                <w:szCs w:val="16"/>
              </w:rPr>
            </w:pPr>
            <w:r>
              <w:rPr>
                <w:rFonts w:ascii="Times New Roman" w:hAnsi="Times New Roman" w:eastAsia="Times New Roman" w:cs="Times New Roman"/>
                <w:spacing w:val="-1"/>
                <w:sz w:val="16"/>
                <w:szCs w:val="16"/>
              </w:rPr>
              <w:t>7.</w:t>
            </w:r>
            <w:r>
              <w:rPr>
                <w:rFonts w:ascii="宋体" w:hAnsi="宋体" w:eastAsia="宋体" w:cs="宋体"/>
                <w:spacing w:val="-1"/>
                <w:sz w:val="16"/>
                <w:szCs w:val="16"/>
              </w:rPr>
              <w:t>离退休干部用车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00" w:type="dxa"/>
            <w:vAlign w:val="top"/>
          </w:tcPr>
          <w:p>
            <w:pPr>
              <w:spacing w:before="186" w:line="351" w:lineRule="auto"/>
              <w:ind w:left="118" w:right="105" w:firstLine="153"/>
              <w:rPr>
                <w:rFonts w:ascii="宋体" w:hAnsi="宋体" w:eastAsia="宋体" w:cs="宋体"/>
                <w:sz w:val="16"/>
                <w:szCs w:val="16"/>
              </w:rPr>
            </w:pPr>
            <w:r>
              <w:rPr>
                <w:rFonts w:ascii="Times New Roman" w:hAnsi="Times New Roman" w:eastAsia="Times New Roman" w:cs="Times New Roman"/>
                <w:spacing w:val="-4"/>
                <w:sz w:val="16"/>
                <w:szCs w:val="16"/>
              </w:rPr>
              <w:t>2</w:t>
            </w:r>
            <w:r>
              <w:rPr>
                <w:rFonts w:ascii="Times New Roman" w:hAnsi="Times New Roman" w:eastAsia="Times New Roman" w:cs="Times New Roman"/>
                <w:spacing w:val="-15"/>
                <w:sz w:val="16"/>
                <w:szCs w:val="16"/>
              </w:rPr>
              <w:t xml:space="preserve"> </w:t>
            </w:r>
            <w:r>
              <w:rPr>
                <w:rFonts w:ascii="宋体" w:hAnsi="宋体" w:eastAsia="宋体" w:cs="宋体"/>
                <w:spacing w:val="-4"/>
                <w:sz w:val="16"/>
                <w:szCs w:val="16"/>
              </w:rPr>
              <w:t>．因公出国（境）人次数</w:t>
            </w:r>
            <w:r>
              <w:rPr>
                <w:rFonts w:ascii="宋体" w:hAnsi="宋体" w:eastAsia="宋体" w:cs="宋体"/>
                <w:sz w:val="16"/>
                <w:szCs w:val="16"/>
              </w:rPr>
              <w:t xml:space="preserve"> </w:t>
            </w:r>
            <w:r>
              <w:rPr>
                <w:rFonts w:ascii="宋体" w:hAnsi="宋体" w:eastAsia="宋体" w:cs="宋体"/>
                <w:spacing w:val="-4"/>
                <w:sz w:val="16"/>
                <w:szCs w:val="16"/>
              </w:rPr>
              <w:t>（人）</w:t>
            </w:r>
          </w:p>
        </w:tc>
        <w:tc>
          <w:tcPr>
            <w:tcW w:w="825" w:type="dxa"/>
            <w:vAlign w:val="top"/>
          </w:tcPr>
          <w:p>
            <w:pPr>
              <w:spacing w:line="407" w:lineRule="auto"/>
              <w:rPr>
                <w:rFonts w:ascii="Arial"/>
                <w:sz w:val="21"/>
              </w:rPr>
            </w:pPr>
          </w:p>
          <w:p>
            <w:pPr>
              <w:spacing w:before="52" w:line="108"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2" w:lineRule="auto"/>
              <w:rPr>
                <w:rFonts w:ascii="Arial"/>
                <w:sz w:val="21"/>
              </w:rPr>
            </w:pPr>
          </w:p>
          <w:p>
            <w:pPr>
              <w:spacing w:before="52" w:line="220" w:lineRule="auto"/>
              <w:ind w:left="276"/>
              <w:rPr>
                <w:rFonts w:ascii="宋体" w:hAnsi="宋体" w:eastAsia="宋体" w:cs="宋体"/>
                <w:sz w:val="16"/>
                <w:szCs w:val="16"/>
              </w:rPr>
            </w:pPr>
            <w:r>
              <w:rPr>
                <w:rFonts w:ascii="Times New Roman" w:hAnsi="Times New Roman" w:eastAsia="Times New Roman" w:cs="Times New Roman"/>
                <w:spacing w:val="-2"/>
                <w:sz w:val="16"/>
                <w:szCs w:val="16"/>
              </w:rPr>
              <w:t>8.</w:t>
            </w:r>
            <w:r>
              <w:rPr>
                <w:rFonts w:ascii="宋体" w:hAnsi="宋体" w:eastAsia="宋体" w:cs="宋体"/>
                <w:spacing w:val="-2"/>
                <w:sz w:val="16"/>
                <w:szCs w:val="16"/>
              </w:rPr>
              <w:t>其他用车</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00" w:type="dxa"/>
            <w:vAlign w:val="top"/>
          </w:tcPr>
          <w:p>
            <w:pPr>
              <w:spacing w:line="333" w:lineRule="auto"/>
              <w:rPr>
                <w:rFonts w:ascii="Arial"/>
                <w:sz w:val="21"/>
              </w:rPr>
            </w:pPr>
          </w:p>
          <w:p>
            <w:pPr>
              <w:spacing w:before="52" w:line="220" w:lineRule="auto"/>
              <w:ind w:left="274"/>
              <w:rPr>
                <w:rFonts w:ascii="宋体" w:hAnsi="宋体" w:eastAsia="宋体" w:cs="宋体"/>
                <w:sz w:val="16"/>
                <w:szCs w:val="16"/>
              </w:rPr>
            </w:pPr>
            <w:r>
              <w:rPr>
                <w:rFonts w:ascii="Times New Roman" w:hAnsi="Times New Roman" w:eastAsia="Times New Roman" w:cs="Times New Roman"/>
                <w:spacing w:val="-3"/>
                <w:sz w:val="16"/>
                <w:szCs w:val="16"/>
              </w:rPr>
              <w:t>3</w:t>
            </w:r>
            <w:r>
              <w:rPr>
                <w:rFonts w:ascii="Times New Roman" w:hAnsi="Times New Roman" w:eastAsia="Times New Roman" w:cs="Times New Roman"/>
                <w:spacing w:val="-12"/>
                <w:sz w:val="16"/>
                <w:szCs w:val="16"/>
              </w:rPr>
              <w:t xml:space="preserve"> </w:t>
            </w:r>
            <w:r>
              <w:rPr>
                <w:rFonts w:ascii="宋体" w:hAnsi="宋体" w:eastAsia="宋体" w:cs="宋体"/>
                <w:spacing w:val="-3"/>
                <w:sz w:val="16"/>
                <w:szCs w:val="16"/>
              </w:rPr>
              <w:t>．公务用车购置数（辆）</w:t>
            </w:r>
          </w:p>
        </w:tc>
        <w:tc>
          <w:tcPr>
            <w:tcW w:w="825" w:type="dxa"/>
            <w:vAlign w:val="top"/>
          </w:tcPr>
          <w:p>
            <w:pPr>
              <w:spacing w:line="408" w:lineRule="auto"/>
              <w:rPr>
                <w:rFonts w:ascii="Arial"/>
                <w:sz w:val="21"/>
              </w:rPr>
            </w:pPr>
          </w:p>
          <w:p>
            <w:pPr>
              <w:spacing w:before="52" w:line="108"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4" w:line="352" w:lineRule="auto"/>
              <w:ind w:left="117" w:right="100"/>
              <w:rPr>
                <w:rFonts w:ascii="宋体" w:hAnsi="宋体" w:eastAsia="宋体" w:cs="宋体"/>
                <w:sz w:val="16"/>
                <w:szCs w:val="16"/>
              </w:rPr>
            </w:pPr>
            <w:r>
              <w:rPr>
                <w:rFonts w:ascii="宋体" w:hAnsi="宋体" w:eastAsia="宋体" w:cs="宋体"/>
                <w:spacing w:val="-7"/>
                <w:sz w:val="16"/>
                <w:szCs w:val="16"/>
              </w:rPr>
              <w:t>（二）单价</w:t>
            </w:r>
            <w:r>
              <w:rPr>
                <w:rFonts w:ascii="宋体" w:hAnsi="宋体" w:eastAsia="宋体" w:cs="宋体"/>
                <w:spacing w:val="-17"/>
                <w:sz w:val="16"/>
                <w:szCs w:val="16"/>
              </w:rPr>
              <w:t xml:space="preserve"> </w:t>
            </w:r>
            <w:r>
              <w:rPr>
                <w:rFonts w:ascii="Times New Roman" w:hAnsi="Times New Roman" w:eastAsia="Times New Roman" w:cs="Times New Roman"/>
                <w:spacing w:val="-7"/>
                <w:sz w:val="16"/>
                <w:szCs w:val="16"/>
              </w:rPr>
              <w:t>100</w:t>
            </w:r>
            <w:r>
              <w:rPr>
                <w:rFonts w:ascii="Times New Roman" w:hAnsi="Times New Roman" w:eastAsia="Times New Roman" w:cs="Times New Roman"/>
                <w:spacing w:val="10"/>
                <w:w w:val="101"/>
                <w:sz w:val="16"/>
                <w:szCs w:val="16"/>
              </w:rPr>
              <w:t xml:space="preserve"> </w:t>
            </w:r>
            <w:r>
              <w:rPr>
                <w:rFonts w:ascii="宋体" w:hAnsi="宋体" w:eastAsia="宋体" w:cs="宋体"/>
                <w:spacing w:val="-7"/>
                <w:sz w:val="16"/>
                <w:szCs w:val="16"/>
              </w:rPr>
              <w:t>万（含）元以上设备</w:t>
            </w:r>
            <w:r>
              <w:rPr>
                <w:rFonts w:ascii="宋体" w:hAnsi="宋体" w:eastAsia="宋体" w:cs="宋体"/>
                <w:sz w:val="16"/>
                <w:szCs w:val="16"/>
              </w:rPr>
              <w:t xml:space="preserve"> </w:t>
            </w:r>
            <w:r>
              <w:rPr>
                <w:rFonts w:ascii="宋体" w:hAnsi="宋体" w:eastAsia="宋体" w:cs="宋体"/>
                <w:spacing w:val="-2"/>
                <w:sz w:val="16"/>
                <w:szCs w:val="16"/>
              </w:rPr>
              <w:t>（不含车辆）</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7" w:line="220" w:lineRule="auto"/>
              <w:ind w:left="270"/>
              <w:rPr>
                <w:rFonts w:ascii="宋体" w:hAnsi="宋体" w:eastAsia="宋体" w:cs="宋体"/>
                <w:sz w:val="16"/>
                <w:szCs w:val="16"/>
              </w:rPr>
            </w:pPr>
            <w:r>
              <w:rPr>
                <w:rFonts w:ascii="Times New Roman" w:hAnsi="Times New Roman" w:eastAsia="Times New Roman" w:cs="Times New Roman"/>
                <w:spacing w:val="-2"/>
                <w:sz w:val="16"/>
                <w:szCs w:val="16"/>
              </w:rPr>
              <w:t>4</w:t>
            </w:r>
            <w:r>
              <w:rPr>
                <w:rFonts w:ascii="Times New Roman" w:hAnsi="Times New Roman" w:eastAsia="Times New Roman" w:cs="Times New Roman"/>
                <w:spacing w:val="-20"/>
                <w:sz w:val="16"/>
                <w:szCs w:val="16"/>
              </w:rPr>
              <w:t xml:space="preserve"> </w:t>
            </w:r>
            <w:r>
              <w:rPr>
                <w:rFonts w:ascii="宋体" w:hAnsi="宋体" w:eastAsia="宋体" w:cs="宋体"/>
                <w:spacing w:val="-2"/>
                <w:sz w:val="16"/>
                <w:szCs w:val="16"/>
              </w:rPr>
              <w:t>．公务用车保有量（辆）</w:t>
            </w:r>
          </w:p>
        </w:tc>
        <w:tc>
          <w:tcPr>
            <w:tcW w:w="825" w:type="dxa"/>
            <w:vAlign w:val="top"/>
          </w:tcPr>
          <w:p>
            <w:pPr>
              <w:spacing w:before="262" w:line="109" w:lineRule="exact"/>
              <w:ind w:left="333"/>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spacing w:before="214" w:line="189" w:lineRule="auto"/>
              <w:ind w:left="372"/>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2698" w:type="dxa"/>
            <w:vAlign w:val="top"/>
          </w:tcPr>
          <w:p>
            <w:pPr>
              <w:spacing w:before="186" w:line="220" w:lineRule="auto"/>
              <w:ind w:left="113"/>
              <w:rPr>
                <w:rFonts w:ascii="宋体" w:hAnsi="宋体" w:eastAsia="宋体" w:cs="宋体"/>
                <w:sz w:val="16"/>
                <w:szCs w:val="16"/>
              </w:rPr>
            </w:pPr>
            <w:r>
              <w:rPr>
                <w:rFonts w:ascii="宋体" w:hAnsi="宋体" w:eastAsia="宋体" w:cs="宋体"/>
                <w:b/>
                <w:bCs/>
                <w:spacing w:val="-2"/>
                <w:sz w:val="16"/>
                <w:szCs w:val="16"/>
              </w:rPr>
              <w:t>六、政府采购支出信息</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200" w:type="dxa"/>
            <w:vAlign w:val="top"/>
          </w:tcPr>
          <w:p>
            <w:pPr>
              <w:spacing w:before="187" w:line="220" w:lineRule="auto"/>
              <w:ind w:right="24"/>
              <w:jc w:val="right"/>
              <w:rPr>
                <w:rFonts w:ascii="宋体" w:hAnsi="宋体" w:eastAsia="宋体" w:cs="宋体"/>
                <w:sz w:val="16"/>
                <w:szCs w:val="16"/>
              </w:rPr>
            </w:pPr>
            <w:r>
              <w:rPr>
                <w:rFonts w:ascii="Times New Roman" w:hAnsi="Times New Roman" w:eastAsia="Times New Roman" w:cs="Times New Roman"/>
                <w:spacing w:val="-9"/>
                <w:sz w:val="16"/>
                <w:szCs w:val="16"/>
              </w:rPr>
              <w:t>5</w:t>
            </w:r>
            <w:r>
              <w:rPr>
                <w:rFonts w:ascii="宋体" w:hAnsi="宋体" w:eastAsia="宋体" w:cs="宋体"/>
                <w:spacing w:val="-9"/>
                <w:sz w:val="16"/>
                <w:szCs w:val="16"/>
              </w:rPr>
              <w:t>．国内公务接待批次（个）</w:t>
            </w:r>
          </w:p>
        </w:tc>
        <w:tc>
          <w:tcPr>
            <w:tcW w:w="825" w:type="dxa"/>
            <w:vAlign w:val="top"/>
          </w:tcPr>
          <w:p>
            <w:pPr>
              <w:spacing w:before="262" w:line="109"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spacing w:before="214"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416</w:t>
            </w:r>
          </w:p>
        </w:tc>
        <w:tc>
          <w:tcPr>
            <w:tcW w:w="2698" w:type="dxa"/>
            <w:vAlign w:val="top"/>
          </w:tcPr>
          <w:p>
            <w:pPr>
              <w:spacing w:before="186" w:line="220" w:lineRule="auto"/>
              <w:ind w:left="277"/>
              <w:rPr>
                <w:rFonts w:ascii="宋体" w:hAnsi="宋体" w:eastAsia="宋体" w:cs="宋体"/>
                <w:sz w:val="16"/>
                <w:szCs w:val="16"/>
              </w:rPr>
            </w:pPr>
            <w:r>
              <w:rPr>
                <w:rFonts w:ascii="宋体" w:hAnsi="宋体" w:eastAsia="宋体" w:cs="宋体"/>
                <w:spacing w:val="-1"/>
                <w:sz w:val="16"/>
                <w:szCs w:val="16"/>
              </w:rPr>
              <w:t>（一）政府采购支出合计</w:t>
            </w:r>
          </w:p>
        </w:tc>
        <w:tc>
          <w:tcPr>
            <w:tcW w:w="724" w:type="dxa"/>
            <w:vAlign w:val="top"/>
          </w:tcPr>
          <w:p>
            <w:pPr>
              <w:spacing w:before="262" w:line="109" w:lineRule="exact"/>
              <w:ind w:left="112"/>
              <w:rPr>
                <w:rFonts w:ascii="宋体" w:hAnsi="宋体" w:eastAsia="宋体" w:cs="宋体"/>
                <w:sz w:val="16"/>
                <w:szCs w:val="16"/>
              </w:rPr>
            </w:pPr>
            <w:r>
              <w:rPr>
                <w:rFonts w:ascii="宋体" w:hAnsi="宋体" w:eastAsia="宋体" w:cs="宋体"/>
                <w:position w:val="-3"/>
                <w:sz w:val="16"/>
                <w:szCs w:val="1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200" w:type="dxa"/>
            <w:vAlign w:val="top"/>
          </w:tcPr>
          <w:p>
            <w:pPr>
              <w:spacing w:before="188" w:line="350" w:lineRule="auto"/>
              <w:ind w:left="118" w:right="246" w:firstLine="396"/>
              <w:rPr>
                <w:rFonts w:ascii="宋体" w:hAnsi="宋体" w:eastAsia="宋体" w:cs="宋体"/>
                <w:sz w:val="16"/>
                <w:szCs w:val="16"/>
              </w:rPr>
            </w:pPr>
            <w:r>
              <w:rPr>
                <w:rFonts w:ascii="宋体" w:hAnsi="宋体" w:eastAsia="宋体" w:cs="宋体"/>
                <w:spacing w:val="-1"/>
                <w:sz w:val="16"/>
                <w:szCs w:val="16"/>
              </w:rPr>
              <w:t>其中：外事接待批次</w:t>
            </w:r>
            <w:r>
              <w:rPr>
                <w:rFonts w:ascii="宋体" w:hAnsi="宋体" w:eastAsia="宋体" w:cs="宋体"/>
                <w:spacing w:val="1"/>
                <w:sz w:val="16"/>
                <w:szCs w:val="16"/>
              </w:rPr>
              <w:t xml:space="preserve"> </w:t>
            </w:r>
            <w:r>
              <w:rPr>
                <w:rFonts w:ascii="宋体" w:hAnsi="宋体" w:eastAsia="宋体" w:cs="宋体"/>
                <w:spacing w:val="-4"/>
                <w:sz w:val="16"/>
                <w:szCs w:val="16"/>
              </w:rPr>
              <w:t>（个）</w:t>
            </w:r>
          </w:p>
        </w:tc>
        <w:tc>
          <w:tcPr>
            <w:tcW w:w="825" w:type="dxa"/>
            <w:vAlign w:val="top"/>
          </w:tcPr>
          <w:p>
            <w:pPr>
              <w:spacing w:line="408" w:lineRule="auto"/>
              <w:rPr>
                <w:rFonts w:ascii="Arial"/>
                <w:sz w:val="21"/>
              </w:rPr>
            </w:pPr>
          </w:p>
          <w:p>
            <w:pPr>
              <w:spacing w:before="52"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2" w:lineRule="auto"/>
              <w:rPr>
                <w:rFonts w:ascii="Arial"/>
                <w:sz w:val="21"/>
              </w:rPr>
            </w:pPr>
          </w:p>
          <w:p>
            <w:pPr>
              <w:spacing w:before="52" w:line="220" w:lineRule="auto"/>
              <w:ind w:left="525"/>
              <w:rPr>
                <w:rFonts w:ascii="宋体" w:hAnsi="宋体" w:eastAsia="宋体" w:cs="宋体"/>
                <w:sz w:val="16"/>
                <w:szCs w:val="16"/>
              </w:rPr>
            </w:pPr>
            <w:r>
              <w:rPr>
                <w:rFonts w:ascii="Times New Roman" w:hAnsi="Times New Roman" w:eastAsia="Times New Roman" w:cs="Times New Roman"/>
                <w:spacing w:val="-4"/>
                <w:sz w:val="16"/>
                <w:szCs w:val="16"/>
              </w:rPr>
              <w:t>1</w:t>
            </w:r>
            <w:r>
              <w:rPr>
                <w:rFonts w:ascii="Times New Roman" w:hAnsi="Times New Roman" w:eastAsia="Times New Roman" w:cs="Times New Roman"/>
                <w:spacing w:val="-19"/>
                <w:sz w:val="16"/>
                <w:szCs w:val="16"/>
              </w:rPr>
              <w:t xml:space="preserve"> </w:t>
            </w:r>
            <w:r>
              <w:rPr>
                <w:rFonts w:ascii="宋体" w:hAnsi="宋体" w:eastAsia="宋体" w:cs="宋体"/>
                <w:spacing w:val="-4"/>
                <w:sz w:val="16"/>
                <w:szCs w:val="16"/>
              </w:rPr>
              <w:t>．政府采购货物支出</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2200" w:type="dxa"/>
            <w:vAlign w:val="top"/>
          </w:tcPr>
          <w:p>
            <w:pPr>
              <w:spacing w:before="186" w:line="220" w:lineRule="auto"/>
              <w:ind w:right="24"/>
              <w:jc w:val="right"/>
              <w:rPr>
                <w:rFonts w:ascii="宋体" w:hAnsi="宋体" w:eastAsia="宋体" w:cs="宋体"/>
                <w:sz w:val="16"/>
                <w:szCs w:val="16"/>
              </w:rPr>
            </w:pPr>
            <w:r>
              <w:rPr>
                <w:rFonts w:ascii="Times New Roman" w:hAnsi="Times New Roman" w:eastAsia="Times New Roman" w:cs="Times New Roman"/>
                <w:spacing w:val="-9"/>
                <w:sz w:val="16"/>
                <w:szCs w:val="16"/>
              </w:rPr>
              <w:t>6</w:t>
            </w:r>
            <w:r>
              <w:rPr>
                <w:rFonts w:ascii="宋体" w:hAnsi="宋体" w:eastAsia="宋体" w:cs="宋体"/>
                <w:spacing w:val="-9"/>
                <w:sz w:val="16"/>
                <w:szCs w:val="16"/>
              </w:rPr>
              <w:t>．国内公务接待人次（人）</w:t>
            </w:r>
          </w:p>
        </w:tc>
        <w:tc>
          <w:tcPr>
            <w:tcW w:w="825" w:type="dxa"/>
            <w:vAlign w:val="top"/>
          </w:tcPr>
          <w:p>
            <w:pPr>
              <w:spacing w:before="262"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spacing w:before="214" w:line="189" w:lineRule="auto"/>
              <w:ind w:left="109"/>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2988</w:t>
            </w:r>
          </w:p>
        </w:tc>
        <w:tc>
          <w:tcPr>
            <w:tcW w:w="2698" w:type="dxa"/>
            <w:vAlign w:val="top"/>
          </w:tcPr>
          <w:p>
            <w:pPr>
              <w:spacing w:before="186" w:line="220" w:lineRule="auto"/>
              <w:ind w:left="510"/>
              <w:rPr>
                <w:rFonts w:ascii="宋体" w:hAnsi="宋体" w:eastAsia="宋体" w:cs="宋体"/>
                <w:sz w:val="16"/>
                <w:szCs w:val="16"/>
              </w:rPr>
            </w:pPr>
            <w:r>
              <w:rPr>
                <w:rFonts w:ascii="Times New Roman" w:hAnsi="Times New Roman" w:eastAsia="Times New Roman" w:cs="Times New Roman"/>
                <w:spacing w:val="-3"/>
                <w:sz w:val="16"/>
                <w:szCs w:val="16"/>
              </w:rPr>
              <w:t>2</w:t>
            </w:r>
            <w:r>
              <w:rPr>
                <w:rFonts w:ascii="Times New Roman" w:hAnsi="Times New Roman" w:eastAsia="Times New Roman" w:cs="Times New Roman"/>
                <w:spacing w:val="-14"/>
                <w:sz w:val="16"/>
                <w:szCs w:val="16"/>
              </w:rPr>
              <w:t xml:space="preserve"> </w:t>
            </w:r>
            <w:r>
              <w:rPr>
                <w:rFonts w:ascii="宋体" w:hAnsi="宋体" w:eastAsia="宋体" w:cs="宋体"/>
                <w:spacing w:val="-3"/>
                <w:sz w:val="16"/>
                <w:szCs w:val="16"/>
              </w:rPr>
              <w:t>．政府采购工程支出</w:t>
            </w:r>
          </w:p>
        </w:tc>
        <w:tc>
          <w:tcPr>
            <w:tcW w:w="724" w:type="dxa"/>
            <w:vAlign w:val="top"/>
          </w:tcPr>
          <w:p>
            <w:pPr>
              <w:rPr>
                <w:rFonts w:ascii="Arial"/>
                <w:sz w:val="21"/>
              </w:rPr>
            </w:pPr>
          </w:p>
        </w:tc>
      </w:tr>
    </w:tbl>
    <w:p>
      <w:pPr>
        <w:rPr>
          <w:rFonts w:ascii="Arial"/>
          <w:sz w:val="21"/>
        </w:rPr>
      </w:pPr>
    </w:p>
    <w:p>
      <w:pPr>
        <w:rPr>
          <w:rFonts w:ascii="Arial" w:hAnsi="Arial" w:eastAsia="Arial" w:cs="Arial"/>
          <w:sz w:val="21"/>
          <w:szCs w:val="21"/>
        </w:rPr>
        <w:sectPr>
          <w:pgSz w:w="11915" w:h="16851"/>
          <w:pgMar w:top="1432" w:right="1787" w:bottom="0" w:left="1787" w:header="0" w:footer="0" w:gutter="0"/>
        </w:sectPr>
      </w:pPr>
    </w:p>
    <w:p>
      <w:pPr>
        <w:spacing w:line="79" w:lineRule="auto"/>
        <w:rPr>
          <w:rFonts w:ascii="Arial"/>
          <w:sz w:val="2"/>
        </w:rPr>
      </w:pPr>
    </w:p>
    <w:tbl>
      <w:tblPr>
        <w:tblStyle w:val="5"/>
        <w:tblW w:w="809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825"/>
        <w:gridCol w:w="854"/>
        <w:gridCol w:w="795"/>
        <w:gridCol w:w="2698"/>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2200" w:type="dxa"/>
            <w:vAlign w:val="top"/>
          </w:tcPr>
          <w:p>
            <w:pPr>
              <w:spacing w:before="186" w:line="353" w:lineRule="auto"/>
              <w:ind w:left="118" w:right="246" w:firstLine="396"/>
              <w:rPr>
                <w:rFonts w:ascii="宋体" w:hAnsi="宋体" w:eastAsia="宋体" w:cs="宋体"/>
                <w:sz w:val="16"/>
                <w:szCs w:val="16"/>
              </w:rPr>
            </w:pPr>
            <w:r>
              <w:rPr>
                <w:rFonts w:ascii="宋体" w:hAnsi="宋体" w:eastAsia="宋体" w:cs="宋体"/>
                <w:spacing w:val="-1"/>
                <w:sz w:val="16"/>
                <w:szCs w:val="16"/>
              </w:rPr>
              <w:t>其中：外事接待人次</w:t>
            </w:r>
            <w:r>
              <w:rPr>
                <w:rFonts w:ascii="宋体" w:hAnsi="宋体" w:eastAsia="宋体" w:cs="宋体"/>
                <w:spacing w:val="1"/>
                <w:sz w:val="16"/>
                <w:szCs w:val="16"/>
              </w:rPr>
              <w:t xml:space="preserve"> </w:t>
            </w:r>
            <w:r>
              <w:rPr>
                <w:rFonts w:ascii="宋体" w:hAnsi="宋体" w:eastAsia="宋体" w:cs="宋体"/>
                <w:spacing w:val="-4"/>
                <w:sz w:val="16"/>
                <w:szCs w:val="16"/>
              </w:rPr>
              <w:t>（人）</w:t>
            </w:r>
          </w:p>
        </w:tc>
        <w:tc>
          <w:tcPr>
            <w:tcW w:w="825" w:type="dxa"/>
            <w:vAlign w:val="top"/>
          </w:tcPr>
          <w:p>
            <w:pPr>
              <w:spacing w:line="407" w:lineRule="auto"/>
              <w:rPr>
                <w:rFonts w:ascii="Arial"/>
                <w:sz w:val="21"/>
              </w:rPr>
            </w:pPr>
          </w:p>
          <w:p>
            <w:pPr>
              <w:spacing w:before="52"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line="331" w:lineRule="auto"/>
              <w:rPr>
                <w:rFonts w:ascii="Arial"/>
                <w:sz w:val="21"/>
              </w:rPr>
            </w:pPr>
          </w:p>
          <w:p>
            <w:pPr>
              <w:spacing w:before="52" w:line="220" w:lineRule="auto"/>
              <w:ind w:left="513"/>
              <w:rPr>
                <w:rFonts w:ascii="宋体" w:hAnsi="宋体" w:eastAsia="宋体" w:cs="宋体"/>
                <w:sz w:val="16"/>
                <w:szCs w:val="16"/>
              </w:rPr>
            </w:pPr>
            <w:r>
              <w:rPr>
                <w:rFonts w:ascii="Times New Roman" w:hAnsi="Times New Roman" w:eastAsia="Times New Roman" w:cs="Times New Roman"/>
                <w:spacing w:val="-3"/>
                <w:sz w:val="16"/>
                <w:szCs w:val="16"/>
              </w:rPr>
              <w:t>3</w:t>
            </w:r>
            <w:r>
              <w:rPr>
                <w:rFonts w:ascii="Times New Roman" w:hAnsi="Times New Roman" w:eastAsia="Times New Roman" w:cs="Times New Roman"/>
                <w:spacing w:val="-17"/>
                <w:sz w:val="16"/>
                <w:szCs w:val="16"/>
              </w:rPr>
              <w:t xml:space="preserve"> </w:t>
            </w:r>
            <w:r>
              <w:rPr>
                <w:rFonts w:ascii="宋体" w:hAnsi="宋体" w:eastAsia="宋体" w:cs="宋体"/>
                <w:spacing w:val="-3"/>
                <w:sz w:val="16"/>
                <w:szCs w:val="16"/>
              </w:rPr>
              <w:t>．政府采购服务支出</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0" w:type="dxa"/>
            <w:vAlign w:val="top"/>
          </w:tcPr>
          <w:p>
            <w:pPr>
              <w:spacing w:before="183" w:line="352" w:lineRule="auto"/>
              <w:ind w:left="117" w:right="105" w:firstLine="156"/>
              <w:rPr>
                <w:rFonts w:ascii="宋体" w:hAnsi="宋体" w:eastAsia="宋体" w:cs="宋体"/>
                <w:sz w:val="16"/>
                <w:szCs w:val="16"/>
              </w:rPr>
            </w:pPr>
            <w:r>
              <w:rPr>
                <w:rFonts w:ascii="Times New Roman" w:hAnsi="Times New Roman" w:eastAsia="Times New Roman" w:cs="Times New Roman"/>
                <w:spacing w:val="-4"/>
                <w:sz w:val="16"/>
                <w:szCs w:val="16"/>
              </w:rPr>
              <w:t>7</w:t>
            </w:r>
            <w:r>
              <w:rPr>
                <w:rFonts w:ascii="Times New Roman" w:hAnsi="Times New Roman" w:eastAsia="Times New Roman" w:cs="Times New Roman"/>
                <w:spacing w:val="-18"/>
                <w:sz w:val="16"/>
                <w:szCs w:val="16"/>
              </w:rPr>
              <w:t xml:space="preserve"> </w:t>
            </w:r>
            <w:r>
              <w:rPr>
                <w:rFonts w:ascii="宋体" w:hAnsi="宋体" w:eastAsia="宋体" w:cs="宋体"/>
                <w:spacing w:val="-4"/>
                <w:sz w:val="16"/>
                <w:szCs w:val="16"/>
              </w:rPr>
              <w:t>．国（境）外公务接待批</w:t>
            </w:r>
            <w:r>
              <w:rPr>
                <w:rFonts w:ascii="宋体" w:hAnsi="宋体" w:eastAsia="宋体" w:cs="宋体"/>
                <w:sz w:val="16"/>
                <w:szCs w:val="16"/>
              </w:rPr>
              <w:t xml:space="preserve"> </w:t>
            </w:r>
            <w:r>
              <w:rPr>
                <w:rFonts w:ascii="宋体" w:hAnsi="宋体" w:eastAsia="宋体" w:cs="宋体"/>
                <w:spacing w:val="-3"/>
                <w:sz w:val="16"/>
                <w:szCs w:val="16"/>
              </w:rPr>
              <w:t>次（个）</w:t>
            </w:r>
          </w:p>
        </w:tc>
        <w:tc>
          <w:tcPr>
            <w:tcW w:w="825" w:type="dxa"/>
            <w:vAlign w:val="top"/>
          </w:tcPr>
          <w:p>
            <w:pPr>
              <w:spacing w:line="405" w:lineRule="auto"/>
              <w:rPr>
                <w:rFonts w:ascii="Arial"/>
                <w:sz w:val="21"/>
              </w:rPr>
            </w:pPr>
          </w:p>
          <w:p>
            <w:pPr>
              <w:spacing w:before="52"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3" w:line="352" w:lineRule="auto"/>
              <w:ind w:left="113" w:right="102" w:firstLine="164"/>
              <w:rPr>
                <w:rFonts w:ascii="宋体" w:hAnsi="宋体" w:eastAsia="宋体" w:cs="宋体"/>
                <w:sz w:val="16"/>
                <w:szCs w:val="16"/>
              </w:rPr>
            </w:pPr>
            <w:r>
              <w:rPr>
                <w:rFonts w:ascii="宋体" w:hAnsi="宋体" w:eastAsia="宋体" w:cs="宋体"/>
                <w:spacing w:val="-6"/>
                <w:sz w:val="16"/>
                <w:szCs w:val="16"/>
              </w:rPr>
              <w:t>（二）政府采购授予中小企业合同</w:t>
            </w:r>
            <w:r>
              <w:rPr>
                <w:rFonts w:ascii="宋体" w:hAnsi="宋体" w:eastAsia="宋体" w:cs="宋体"/>
                <w:spacing w:val="1"/>
                <w:sz w:val="16"/>
                <w:szCs w:val="16"/>
              </w:rPr>
              <w:t xml:space="preserve"> </w:t>
            </w:r>
            <w:r>
              <w:rPr>
                <w:rFonts w:ascii="宋体" w:hAnsi="宋体" w:eastAsia="宋体" w:cs="宋体"/>
                <w:spacing w:val="-3"/>
                <w:sz w:val="16"/>
                <w:szCs w:val="16"/>
              </w:rPr>
              <w:t>金额</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00" w:type="dxa"/>
            <w:vAlign w:val="top"/>
          </w:tcPr>
          <w:p>
            <w:pPr>
              <w:spacing w:before="183" w:line="352" w:lineRule="auto"/>
              <w:ind w:left="117" w:right="105" w:firstLine="159"/>
              <w:rPr>
                <w:rFonts w:ascii="宋体" w:hAnsi="宋体" w:eastAsia="宋体" w:cs="宋体"/>
                <w:sz w:val="16"/>
                <w:szCs w:val="16"/>
              </w:rPr>
            </w:pPr>
            <w:r>
              <w:rPr>
                <w:rFonts w:ascii="Times New Roman" w:hAnsi="Times New Roman" w:eastAsia="Times New Roman" w:cs="Times New Roman"/>
                <w:spacing w:val="-5"/>
                <w:sz w:val="16"/>
                <w:szCs w:val="16"/>
              </w:rPr>
              <w:t>8</w:t>
            </w:r>
            <w:r>
              <w:rPr>
                <w:rFonts w:ascii="Times New Roman" w:hAnsi="Times New Roman" w:eastAsia="Times New Roman" w:cs="Times New Roman"/>
                <w:spacing w:val="-10"/>
                <w:sz w:val="16"/>
                <w:szCs w:val="16"/>
              </w:rPr>
              <w:t xml:space="preserve"> </w:t>
            </w:r>
            <w:r>
              <w:rPr>
                <w:rFonts w:ascii="宋体" w:hAnsi="宋体" w:eastAsia="宋体" w:cs="宋体"/>
                <w:spacing w:val="-5"/>
                <w:sz w:val="16"/>
                <w:szCs w:val="16"/>
              </w:rPr>
              <w:t>．国（境）外公务接待人</w:t>
            </w:r>
            <w:r>
              <w:rPr>
                <w:rFonts w:ascii="宋体" w:hAnsi="宋体" w:eastAsia="宋体" w:cs="宋体"/>
                <w:sz w:val="16"/>
                <w:szCs w:val="16"/>
              </w:rPr>
              <w:t xml:space="preserve"> </w:t>
            </w:r>
            <w:r>
              <w:rPr>
                <w:rFonts w:ascii="宋体" w:hAnsi="宋体" w:eastAsia="宋体" w:cs="宋体"/>
                <w:spacing w:val="-3"/>
                <w:sz w:val="16"/>
                <w:szCs w:val="16"/>
              </w:rPr>
              <w:t>次（人）</w:t>
            </w:r>
          </w:p>
        </w:tc>
        <w:tc>
          <w:tcPr>
            <w:tcW w:w="825" w:type="dxa"/>
            <w:vAlign w:val="top"/>
          </w:tcPr>
          <w:p>
            <w:pPr>
              <w:spacing w:line="405" w:lineRule="auto"/>
              <w:rPr>
                <w:rFonts w:ascii="Arial"/>
                <w:sz w:val="21"/>
              </w:rPr>
            </w:pPr>
          </w:p>
          <w:p>
            <w:pPr>
              <w:spacing w:before="52" w:line="108" w:lineRule="exact"/>
              <w:ind w:left="110"/>
              <w:rPr>
                <w:rFonts w:ascii="宋体" w:hAnsi="宋体" w:eastAsia="宋体" w:cs="宋体"/>
                <w:sz w:val="16"/>
                <w:szCs w:val="16"/>
              </w:rPr>
            </w:pPr>
            <w:r>
              <w:rPr>
                <w:rFonts w:ascii="宋体" w:hAnsi="宋体" w:eastAsia="宋体" w:cs="宋体"/>
                <w:position w:val="-3"/>
                <w:sz w:val="16"/>
                <w:szCs w:val="16"/>
              </w:rPr>
              <w:t>—</w:t>
            </w:r>
          </w:p>
        </w:tc>
        <w:tc>
          <w:tcPr>
            <w:tcW w:w="854" w:type="dxa"/>
            <w:vAlign w:val="top"/>
          </w:tcPr>
          <w:p>
            <w:pPr>
              <w:rPr>
                <w:rFonts w:ascii="Arial"/>
                <w:sz w:val="21"/>
              </w:rPr>
            </w:pPr>
          </w:p>
        </w:tc>
        <w:tc>
          <w:tcPr>
            <w:tcW w:w="795" w:type="dxa"/>
            <w:vAlign w:val="top"/>
          </w:tcPr>
          <w:p>
            <w:pPr>
              <w:rPr>
                <w:rFonts w:ascii="Arial"/>
                <w:sz w:val="21"/>
              </w:rPr>
            </w:pPr>
          </w:p>
        </w:tc>
        <w:tc>
          <w:tcPr>
            <w:tcW w:w="2698" w:type="dxa"/>
            <w:vAlign w:val="top"/>
          </w:tcPr>
          <w:p>
            <w:pPr>
              <w:spacing w:before="183" w:line="352" w:lineRule="auto"/>
              <w:ind w:left="112" w:right="102" w:firstLine="641"/>
              <w:rPr>
                <w:rFonts w:ascii="宋体" w:hAnsi="宋体" w:eastAsia="宋体" w:cs="宋体"/>
                <w:sz w:val="16"/>
                <w:szCs w:val="16"/>
              </w:rPr>
            </w:pPr>
            <w:r>
              <w:rPr>
                <w:rFonts w:ascii="宋体" w:hAnsi="宋体" w:eastAsia="宋体" w:cs="宋体"/>
                <w:spacing w:val="-7"/>
                <w:sz w:val="16"/>
                <w:szCs w:val="16"/>
              </w:rPr>
              <w:t>其中：授予小微企业合同金</w:t>
            </w:r>
            <w:r>
              <w:rPr>
                <w:rFonts w:ascii="宋体" w:hAnsi="宋体" w:eastAsia="宋体" w:cs="宋体"/>
                <w:sz w:val="16"/>
                <w:szCs w:val="16"/>
              </w:rPr>
              <w:t xml:space="preserve"> 额</w:t>
            </w: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200" w:type="dxa"/>
            <w:vAlign w:val="top"/>
          </w:tcPr>
          <w:p>
            <w:pPr>
              <w:spacing w:before="186" w:line="220" w:lineRule="auto"/>
              <w:ind w:left="116"/>
              <w:rPr>
                <w:rFonts w:ascii="宋体" w:hAnsi="宋体" w:eastAsia="宋体" w:cs="宋体"/>
                <w:sz w:val="16"/>
                <w:szCs w:val="16"/>
              </w:rPr>
            </w:pPr>
            <w:r>
              <w:rPr>
                <w:rFonts w:ascii="宋体" w:hAnsi="宋体" w:eastAsia="宋体" w:cs="宋体"/>
                <w:spacing w:val="-2"/>
                <w:sz w:val="16"/>
                <w:szCs w:val="16"/>
              </w:rPr>
              <w:t>二、会议费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spacing w:before="214"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0.69</w:t>
            </w:r>
          </w:p>
        </w:tc>
        <w:tc>
          <w:tcPr>
            <w:tcW w:w="2698" w:type="dxa"/>
            <w:vAlign w:val="top"/>
          </w:tcPr>
          <w:p>
            <w:pPr>
              <w:rPr>
                <w:rFonts w:ascii="Arial"/>
                <w:sz w:val="21"/>
              </w:rPr>
            </w:pPr>
          </w:p>
        </w:tc>
        <w:tc>
          <w:tcPr>
            <w:tcW w:w="7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200" w:type="dxa"/>
            <w:vAlign w:val="top"/>
          </w:tcPr>
          <w:p>
            <w:pPr>
              <w:spacing w:before="185" w:line="221" w:lineRule="auto"/>
              <w:ind w:left="113"/>
              <w:rPr>
                <w:rFonts w:ascii="宋体" w:hAnsi="宋体" w:eastAsia="宋体" w:cs="宋体"/>
                <w:sz w:val="16"/>
                <w:szCs w:val="16"/>
              </w:rPr>
            </w:pPr>
            <w:r>
              <w:rPr>
                <w:rFonts w:ascii="宋体" w:hAnsi="宋体" w:eastAsia="宋体" w:cs="宋体"/>
                <w:spacing w:val="-1"/>
                <w:sz w:val="16"/>
                <w:szCs w:val="16"/>
              </w:rPr>
              <w:t>三、培训费</w:t>
            </w:r>
          </w:p>
        </w:tc>
        <w:tc>
          <w:tcPr>
            <w:tcW w:w="825" w:type="dxa"/>
            <w:vAlign w:val="top"/>
          </w:tcPr>
          <w:p>
            <w:pPr>
              <w:rPr>
                <w:rFonts w:ascii="Arial"/>
                <w:sz w:val="21"/>
              </w:rPr>
            </w:pPr>
          </w:p>
        </w:tc>
        <w:tc>
          <w:tcPr>
            <w:tcW w:w="854" w:type="dxa"/>
            <w:vAlign w:val="top"/>
          </w:tcPr>
          <w:p>
            <w:pPr>
              <w:rPr>
                <w:rFonts w:ascii="Arial"/>
                <w:sz w:val="21"/>
              </w:rPr>
            </w:pPr>
          </w:p>
        </w:tc>
        <w:tc>
          <w:tcPr>
            <w:tcW w:w="795" w:type="dxa"/>
            <w:vAlign w:val="top"/>
          </w:tcPr>
          <w:p>
            <w:pPr>
              <w:spacing w:before="213" w:line="189" w:lineRule="auto"/>
              <w:ind w:left="112"/>
              <w:rPr>
                <w:rFonts w:ascii="Times New Roman" w:hAnsi="Times New Roman" w:eastAsia="Times New Roman" w:cs="Times New Roman"/>
                <w:sz w:val="16"/>
                <w:szCs w:val="16"/>
              </w:rPr>
            </w:pPr>
            <w:r>
              <w:rPr>
                <w:rFonts w:ascii="Times New Roman" w:hAnsi="Times New Roman" w:eastAsia="Times New Roman" w:cs="Times New Roman"/>
                <w:spacing w:val="-2"/>
                <w:sz w:val="16"/>
                <w:szCs w:val="16"/>
              </w:rPr>
              <w:t>0.03</w:t>
            </w:r>
          </w:p>
        </w:tc>
        <w:tc>
          <w:tcPr>
            <w:tcW w:w="2698" w:type="dxa"/>
            <w:vAlign w:val="top"/>
          </w:tcPr>
          <w:p>
            <w:pPr>
              <w:rPr>
                <w:rFonts w:ascii="Arial"/>
                <w:sz w:val="21"/>
              </w:rPr>
            </w:pPr>
          </w:p>
        </w:tc>
        <w:tc>
          <w:tcPr>
            <w:tcW w:w="724" w:type="dxa"/>
            <w:vAlign w:val="top"/>
          </w:tcPr>
          <w:p>
            <w:pPr>
              <w:rPr>
                <w:rFonts w:ascii="Arial"/>
                <w:sz w:val="21"/>
              </w:rPr>
            </w:pPr>
          </w:p>
        </w:tc>
      </w:tr>
    </w:tbl>
    <w:p>
      <w:pPr>
        <w:spacing w:before="152" w:line="389" w:lineRule="auto"/>
        <w:ind w:left="239" w:right="214" w:firstLine="1"/>
        <w:jc w:val="both"/>
        <w:rPr>
          <w:rFonts w:ascii="宋体" w:hAnsi="宋体" w:eastAsia="宋体" w:cs="宋体"/>
          <w:sz w:val="19"/>
          <w:szCs w:val="19"/>
        </w:rPr>
      </w:pPr>
      <w:r>
        <w:rPr>
          <w:rFonts w:ascii="宋体" w:hAnsi="宋体" w:eastAsia="宋体" w:cs="宋体"/>
          <w:spacing w:val="11"/>
          <w:sz w:val="19"/>
          <w:szCs w:val="19"/>
        </w:rPr>
        <w:t>备注：本表反应部门本年度“三公</w:t>
      </w:r>
      <w:r>
        <w:rPr>
          <w:rFonts w:ascii="宋体" w:hAnsi="宋体" w:eastAsia="宋体" w:cs="宋体"/>
          <w:spacing w:val="-68"/>
          <w:sz w:val="19"/>
          <w:szCs w:val="19"/>
        </w:rPr>
        <w:t xml:space="preserve"> </w:t>
      </w:r>
      <w:r>
        <w:rPr>
          <w:rFonts w:ascii="宋体" w:hAnsi="宋体" w:eastAsia="宋体" w:cs="宋体"/>
          <w:spacing w:val="11"/>
          <w:sz w:val="19"/>
          <w:szCs w:val="19"/>
        </w:rPr>
        <w:t>”经费支出预决算情况。其</w:t>
      </w:r>
      <w:r>
        <w:rPr>
          <w:rFonts w:ascii="宋体" w:hAnsi="宋体" w:eastAsia="宋体" w:cs="宋体"/>
          <w:spacing w:val="10"/>
          <w:sz w:val="19"/>
          <w:szCs w:val="19"/>
        </w:rPr>
        <w:t>中：年初预算数为“三公</w:t>
      </w:r>
      <w:r>
        <w:rPr>
          <w:rFonts w:ascii="宋体" w:hAnsi="宋体" w:eastAsia="宋体" w:cs="宋体"/>
          <w:spacing w:val="-66"/>
          <w:sz w:val="19"/>
          <w:szCs w:val="19"/>
        </w:rPr>
        <w:t xml:space="preserve"> </w:t>
      </w:r>
      <w:r>
        <w:rPr>
          <w:rFonts w:ascii="宋体" w:hAnsi="宋体" w:eastAsia="宋体" w:cs="宋体"/>
          <w:spacing w:val="10"/>
          <w:sz w:val="19"/>
          <w:szCs w:val="19"/>
        </w:rPr>
        <w:t>”</w:t>
      </w:r>
      <w:r>
        <w:rPr>
          <w:rFonts w:ascii="宋体" w:hAnsi="宋体" w:eastAsia="宋体" w:cs="宋体"/>
          <w:sz w:val="19"/>
          <w:szCs w:val="19"/>
        </w:rPr>
        <w:t xml:space="preserve"> </w:t>
      </w:r>
      <w:r>
        <w:rPr>
          <w:rFonts w:ascii="宋体" w:hAnsi="宋体" w:eastAsia="宋体" w:cs="宋体"/>
          <w:spacing w:val="9"/>
          <w:sz w:val="19"/>
          <w:szCs w:val="19"/>
        </w:rPr>
        <w:t>经费年初部门预算批复数，全年预算数为“三公</w:t>
      </w:r>
      <w:r>
        <w:rPr>
          <w:rFonts w:ascii="宋体" w:hAnsi="宋体" w:eastAsia="宋体" w:cs="宋体"/>
          <w:spacing w:val="-66"/>
          <w:sz w:val="19"/>
          <w:szCs w:val="19"/>
        </w:rPr>
        <w:t xml:space="preserve"> </w:t>
      </w:r>
      <w:r>
        <w:rPr>
          <w:rFonts w:ascii="宋体" w:hAnsi="宋体" w:eastAsia="宋体" w:cs="宋体"/>
          <w:spacing w:val="9"/>
          <w:sz w:val="19"/>
          <w:szCs w:val="19"/>
        </w:rPr>
        <w:t>”经费全年预算数，反应按照规定程序调</w:t>
      </w:r>
      <w:r>
        <w:rPr>
          <w:rFonts w:ascii="宋体" w:hAnsi="宋体" w:eastAsia="宋体" w:cs="宋体"/>
          <w:sz w:val="19"/>
          <w:szCs w:val="19"/>
        </w:rPr>
        <w:t xml:space="preserve">  </w:t>
      </w:r>
      <w:r>
        <w:rPr>
          <w:rFonts w:ascii="宋体" w:hAnsi="宋体" w:eastAsia="宋体" w:cs="宋体"/>
          <w:spacing w:val="10"/>
          <w:sz w:val="19"/>
          <w:szCs w:val="19"/>
        </w:rPr>
        <w:t>整后的预算数；决算数是包括当年一般公共预算财政拨款、政府</w:t>
      </w:r>
      <w:r>
        <w:rPr>
          <w:rFonts w:ascii="宋体" w:hAnsi="宋体" w:eastAsia="宋体" w:cs="宋体"/>
          <w:spacing w:val="9"/>
          <w:sz w:val="19"/>
          <w:szCs w:val="19"/>
        </w:rPr>
        <w:t>性基金预算财政拨款和以</w:t>
      </w:r>
      <w:r>
        <w:rPr>
          <w:rFonts w:ascii="宋体" w:hAnsi="宋体" w:eastAsia="宋体" w:cs="宋体"/>
          <w:sz w:val="19"/>
          <w:szCs w:val="19"/>
        </w:rPr>
        <w:t xml:space="preserve">  </w:t>
      </w:r>
      <w:r>
        <w:rPr>
          <w:rFonts w:ascii="宋体" w:hAnsi="宋体" w:eastAsia="宋体" w:cs="宋体"/>
          <w:spacing w:val="8"/>
          <w:sz w:val="19"/>
          <w:szCs w:val="19"/>
        </w:rPr>
        <w:t>前年度结转资金安排的实际支出。</w:t>
      </w:r>
    </w:p>
    <w:sectPr>
      <w:pgSz w:w="11915" w:h="16851"/>
      <w:pgMar w:top="1432" w:right="1787" w:bottom="0" w:left="178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24DF02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方正仿宋_GBK" w:hAnsi="方正仿宋_GBK" w:eastAsia="方正仿宋_GBK" w:cs="方正仿宋_GBK"/>
      <w:sz w:val="10"/>
      <w:szCs w:val="1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2023-09-13T16:49:00Z</dcterms:created>
  <dc:creator>Administrator</dc:creator>
  <cp:lastModifiedBy>Administrator</cp:lastModifiedBy>
  <dcterms:modified xsi:type="dcterms:W3CDTF">2025-07-15T08:31:41Z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2025-07-15T16:23:22Z</vt:filetime>
  </property>
  <property fmtid="{D5CDD505-2E9C-101B-9397-08002B2CF9AE}" pid="4" name="KSOProductBuildVer">
    <vt:lpwstr>2052-11.8.2.8950</vt:lpwstr>
  </property>
</Properties>
</file>