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垫江县中小企业服务中心</w:t>
      </w:r>
    </w:p>
    <w:p>
      <w:pPr>
        <w:pStyle w:val="7"/>
        <w:keepNext w:val="0"/>
        <w:keepLines w:val="0"/>
        <w:pageBreakBefore w:val="0"/>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640" w:firstLineChars="200"/>
        <w:jc w:val="both"/>
        <w:textAlignment w:val="auto"/>
        <w:rPr>
          <w:rFonts w:ascii="方正黑体_GBK" w:hAnsi="黑体" w:eastAsia="方正黑体_GBK"/>
          <w:kern w:val="2"/>
          <w:sz w:val="32"/>
          <w:szCs w:val="32"/>
        </w:rPr>
      </w:pPr>
    </w:p>
    <w:p>
      <w:pPr>
        <w:keepNext w:val="0"/>
        <w:keepLines w:val="0"/>
        <w:pageBreakBefore w:val="0"/>
        <w:widowControl w:val="0"/>
        <w:kinsoku/>
        <w:wordWrap/>
        <w:overflowPunct/>
        <w:topLinePunct w:val="0"/>
        <w:autoSpaceDE/>
        <w:autoSpaceDN/>
        <w:bidi w:val="0"/>
        <w:adjustRightInd/>
        <w:snapToGrid/>
        <w:spacing w:afterAutospacing="0" w:line="594" w:lineRule="exact"/>
        <w:ind w:firstLine="640" w:firstLineChars="200"/>
        <w:jc w:val="both"/>
        <w:textAlignment w:val="auto"/>
        <w:rPr>
          <w:rFonts w:hint="default" w:ascii="方正黑体_GBK" w:hAnsi="黑体" w:eastAsia="方正黑体_GBK"/>
          <w:kern w:val="2"/>
          <w:sz w:val="32"/>
          <w:szCs w:val="32"/>
        </w:rPr>
      </w:pPr>
      <w:r>
        <w:rPr>
          <w:rFonts w:ascii="方正黑体_GBK" w:hAnsi="黑体" w:eastAsia="方正黑体_GBK"/>
          <w:kern w:val="2"/>
          <w:sz w:val="32"/>
          <w:szCs w:val="32"/>
        </w:rPr>
        <w:t>一、单位基本情况</w:t>
      </w:r>
    </w:p>
    <w:p>
      <w:pPr>
        <w:pStyle w:val="7"/>
        <w:shd w:val="clear" w:color="auto" w:fill="FFFFFF"/>
        <w:spacing w:before="0" w:beforeAutospacing="0" w:after="0" w:afterAutospacing="0" w:line="580" w:lineRule="exact"/>
        <w:ind w:firstLine="643" w:firstLineChars="200"/>
        <w:rPr>
          <w:rFonts w:hint="default" w:ascii="方正仿宋_GBK" w:hAnsi="方正仿宋_GBK" w:eastAsia="方正仿宋_GBK" w:cs="方正仿宋_GBK"/>
          <w:b/>
          <w:bCs/>
          <w:sz w:val="32"/>
          <w:szCs w:val="32"/>
          <w:shd w:val="clear" w:color="auto" w:fill="FFFFFF"/>
        </w:rPr>
      </w:pPr>
      <w:r>
        <w:rPr>
          <w:rFonts w:ascii="方正仿宋_GBK" w:hAnsi="方正仿宋_GBK" w:eastAsia="方正仿宋_GBK" w:cs="方正仿宋_GBK"/>
          <w:b/>
          <w:bCs/>
          <w:sz w:val="32"/>
          <w:szCs w:val="32"/>
          <w:shd w:val="clear" w:color="auto" w:fill="FFFFFF"/>
        </w:rPr>
        <w:t>（一）职能职责</w:t>
      </w:r>
    </w:p>
    <w:p>
      <w:pPr>
        <w:pStyle w:val="7"/>
        <w:shd w:val="clear" w:color="auto" w:fill="FFFFFF"/>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垫江县中小企业服务中心的宗旨是为了维护中小企业合法权益，促进中小企业健康发展。主要职责：1.参与有关政策和发展规划调研；2.为中小企业提供扶持、融资担保、市场开拓和人才培训等服务。</w:t>
      </w:r>
    </w:p>
    <w:p>
      <w:pPr>
        <w:pStyle w:val="7"/>
        <w:shd w:val="clear" w:color="auto" w:fill="FFFFFF"/>
        <w:spacing w:before="0" w:beforeAutospacing="0" w:after="0" w:afterAutospacing="0" w:line="580" w:lineRule="exact"/>
        <w:ind w:firstLine="420"/>
        <w:rPr>
          <w:rFonts w:hint="default" w:ascii="方正仿宋_GBK" w:hAnsi="方正仿宋_GBK" w:eastAsia="方正仿宋_GBK" w:cs="方正仿宋_GBK"/>
          <w:b/>
          <w:sz w:val="32"/>
          <w:szCs w:val="32"/>
        </w:rPr>
      </w:pPr>
      <w:r>
        <w:rPr>
          <w:rStyle w:val="11"/>
          <w:rFonts w:ascii="方正仿宋_GBK" w:hAnsi="方正仿宋_GBK" w:eastAsia="方正仿宋_GBK" w:cs="方正仿宋_GBK"/>
          <w:sz w:val="32"/>
          <w:szCs w:val="32"/>
          <w:shd w:val="clear" w:color="auto" w:fill="FFFFFF"/>
        </w:rPr>
        <w:t>（二）机构设置</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垫江县中小企业服务中心设立内设机构综合科和企业服务科。</w:t>
      </w:r>
    </w:p>
    <w:p>
      <w:pPr>
        <w:widowControl w:val="0"/>
        <w:ind w:firstLine="640" w:firstLineChars="200"/>
        <w:jc w:val="both"/>
        <w:rPr>
          <w:rFonts w:hint="default" w:ascii="方正黑体_GBK" w:hAnsi="黑体" w:eastAsia="方正黑体_GBK"/>
          <w:kern w:val="2"/>
          <w:sz w:val="32"/>
          <w:szCs w:val="32"/>
        </w:rPr>
      </w:pPr>
      <w:r>
        <w:rPr>
          <w:rFonts w:ascii="方正黑体_GBK" w:hAnsi="黑体" w:eastAsia="方正黑体_GBK"/>
          <w:kern w:val="2"/>
          <w:sz w:val="32"/>
          <w:szCs w:val="32"/>
        </w:rPr>
        <w:t>二、部门决算情况说明</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（一）收入支出决算总体情况说明。</w:t>
      </w:r>
    </w:p>
    <w:p>
      <w:pPr>
        <w:pStyle w:val="7"/>
        <w:shd w:val="clear" w:color="auto" w:fill="FFFFFF"/>
        <w:spacing w:before="0" w:beforeAutospacing="0" w:after="0" w:afterAutospacing="0" w:line="580"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2023年度收入总计429.64万元，支出总计</w:t>
      </w:r>
      <w:r>
        <w:rPr>
          <w:rFonts w:ascii="方正仿宋_GBK" w:hAnsi="方正仿宋_GBK" w:eastAsia="方正仿宋_GBK" w:cs="方正仿宋_GBK"/>
          <w:sz w:val="32"/>
          <w:szCs w:val="32"/>
        </w:rPr>
        <w:t>429.64</w:t>
      </w:r>
      <w:r>
        <w:rPr>
          <w:rFonts w:ascii="方正仿宋_GBK" w:hAnsi="方正仿宋_GBK" w:eastAsia="方正仿宋_GBK" w:cs="方正仿宋_GBK"/>
          <w:sz w:val="32"/>
          <w:szCs w:val="32"/>
          <w:shd w:val="clear" w:color="auto" w:fill="FFFFFF"/>
        </w:rPr>
        <w:t>万元。收支较上年决算数增加19.97万元，增长4.87%，主要原因是人员经费增加及长聘人员支出增加。</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2023年度收入合计423.81万元，较上年决算数增加14.65万元，增长3.58%，主要原因是人员经费增加及长聘人员支出增加。其中：财政拨款收入</w:t>
      </w:r>
      <w:r>
        <w:rPr>
          <w:rFonts w:ascii="方正仿宋_GBK" w:hAnsi="方正仿宋_GBK" w:eastAsia="方正仿宋_GBK" w:cs="方正仿宋_GBK"/>
          <w:sz w:val="32"/>
          <w:szCs w:val="32"/>
        </w:rPr>
        <w:t>423.81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5.83</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429.55</w:t>
      </w:r>
      <w:r>
        <w:rPr>
          <w:rFonts w:ascii="方正仿宋_GBK" w:hAnsi="方正仿宋_GBK" w:eastAsia="方正仿宋_GBK" w:cs="方正仿宋_GBK"/>
          <w:sz w:val="32"/>
          <w:szCs w:val="32"/>
          <w:shd w:val="clear" w:color="auto" w:fill="FFFFFF"/>
        </w:rPr>
        <w:t>万元，较上年决算数增加19.93万元，增长4.87%，主要原因是人员经费增加及长聘人员支出增加。其中：基本支出</w:t>
      </w:r>
      <w:r>
        <w:rPr>
          <w:rFonts w:ascii="方正仿宋_GBK" w:hAnsi="方正仿宋_GBK" w:eastAsia="方正仿宋_GBK" w:cs="方正仿宋_GBK"/>
          <w:sz w:val="32"/>
          <w:szCs w:val="32"/>
        </w:rPr>
        <w:t>427.15</w:t>
      </w:r>
      <w:r>
        <w:rPr>
          <w:rFonts w:ascii="方正仿宋_GBK" w:hAnsi="方正仿宋_GBK" w:eastAsia="方正仿宋_GBK" w:cs="方正仿宋_GBK"/>
          <w:sz w:val="32"/>
          <w:szCs w:val="32"/>
          <w:shd w:val="clear" w:color="auto" w:fill="FFFFFF"/>
        </w:rPr>
        <w:t>万元，占99.44%；项目支出</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万元，占0.56%；经营支出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万元，较上年决算数增加0.03万元，增长60.00%，主要原因是本年度退款未完成支付。</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（二）财政拨款收入支出决算总体情况说明</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2023年度财政拨款收、支总计429.64万元。与2022年相比，财政拨款收、支总计各增加19.97万元，增长4.87%。主要原因是人员经费增加及长聘人员支出增加。</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（三）一般公共预算财政拨款收入支出决算情况说明</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423.81</w:t>
      </w:r>
      <w:r>
        <w:rPr>
          <w:rFonts w:ascii="方正仿宋_GBK" w:hAnsi="方正仿宋_GBK" w:eastAsia="方正仿宋_GBK" w:cs="方正仿宋_GBK"/>
          <w:sz w:val="32"/>
          <w:szCs w:val="32"/>
          <w:shd w:val="clear" w:color="auto" w:fill="FFFFFF"/>
        </w:rPr>
        <w:t>万元，较上年决算数增加14.65万元，增长3.58%。主要原因是人员经费增加及长聘人员支出增加。较年初预算数增加57.63万元，增长15.74%。主要原因是人员经费增加。此外，年初财政拨款结转和结余</w:t>
      </w:r>
      <w:r>
        <w:rPr>
          <w:rFonts w:ascii="方正仿宋_GBK" w:hAnsi="方正仿宋_GBK" w:eastAsia="方正仿宋_GBK" w:cs="方正仿宋_GBK"/>
          <w:sz w:val="32"/>
          <w:szCs w:val="32"/>
        </w:rPr>
        <w:t>5.83</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429.55</w:t>
      </w:r>
      <w:r>
        <w:rPr>
          <w:rFonts w:ascii="方正仿宋_GBK" w:hAnsi="方正仿宋_GBK" w:eastAsia="方正仿宋_GBK" w:cs="方正仿宋_GBK"/>
          <w:sz w:val="32"/>
          <w:szCs w:val="32"/>
          <w:shd w:val="clear" w:color="auto" w:fill="FFFFFF"/>
        </w:rPr>
        <w:t>万元，较上年决算数增加19.93万元，增长4.87%。主要原因是人员经费增加及长聘人员支出增加。较年初预算数增加63.37万元，增长17.31%。主要原因是人员经费增加及长聘人员支出</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万元，较上年决算数增加0.03万元，增长60.00%，主要原因是本年度退款未完成支付，结转至下年。</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344.66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80.24</w:t>
      </w:r>
      <w:r>
        <w:rPr>
          <w:rFonts w:ascii="方正仿宋_GBK" w:hAnsi="方正仿宋_GBK" w:eastAsia="方正仿宋_GBK" w:cs="方正仿宋_GBK"/>
          <w:sz w:val="32"/>
          <w:szCs w:val="32"/>
          <w:shd w:val="clear" w:color="auto" w:fill="FFFFFF"/>
        </w:rPr>
        <w:t>%，较年初预算数增加52.30万元，增长17.89%，主要原因是</w:t>
      </w:r>
      <w:r>
        <w:rPr>
          <w:rFonts w:ascii="方正仿宋_GBK" w:hAnsi="方正仿宋_GBK" w:eastAsia="方正仿宋_GBK" w:cs="方正仿宋_GBK"/>
          <w:sz w:val="32"/>
          <w:szCs w:val="32"/>
        </w:rPr>
        <w:t>人员经费增加。</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%，较年初预算数减少1.03万元，下降99.04%，主要原因是本年度职工继续教育支出较少。</w:t>
      </w:r>
    </w:p>
    <w:p>
      <w:pPr>
        <w:pStyle w:val="7"/>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42.36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9.86</w:t>
      </w:r>
      <w:r>
        <w:rPr>
          <w:rFonts w:ascii="方正仿宋_GBK" w:hAnsi="方正仿宋_GBK" w:eastAsia="方正仿宋_GBK" w:cs="方正仿宋_GBK"/>
          <w:sz w:val="32"/>
          <w:szCs w:val="32"/>
          <w:shd w:val="clear" w:color="auto" w:fill="FFFFFF"/>
        </w:rPr>
        <w:t>%，较年初预算数减少1.08万元，下降2.49%，主要原因是</w:t>
      </w:r>
      <w:r>
        <w:rPr>
          <w:rFonts w:ascii="方正仿宋_GBK" w:hAnsi="方正仿宋_GBK" w:eastAsia="方正仿宋_GBK" w:cs="方正仿宋_GBK"/>
          <w:sz w:val="32"/>
          <w:szCs w:val="32"/>
        </w:rPr>
        <w:t>人员减少，支出减少。</w:t>
      </w:r>
    </w:p>
    <w:p>
      <w:pPr>
        <w:pStyle w:val="7"/>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13.15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%，较年初预算数减少0.18万元，下降1.35%，主要原因是</w:t>
      </w:r>
      <w:r>
        <w:rPr>
          <w:rFonts w:ascii="方正仿宋_GBK" w:hAnsi="方正仿宋_GBK" w:eastAsia="方正仿宋_GBK" w:cs="方正仿宋_GBK"/>
          <w:sz w:val="32"/>
          <w:szCs w:val="32"/>
        </w:rPr>
        <w:t>人员减少，支出减少。</w:t>
      </w:r>
    </w:p>
    <w:p>
      <w:pPr>
        <w:pStyle w:val="7"/>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住房保障支出29.37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6.84</w:t>
      </w:r>
      <w:r>
        <w:rPr>
          <w:rFonts w:ascii="方正仿宋_GBK" w:hAnsi="方正仿宋_GBK" w:eastAsia="方正仿宋_GBK" w:cs="方正仿宋_GBK"/>
          <w:sz w:val="32"/>
          <w:szCs w:val="32"/>
          <w:shd w:val="clear" w:color="auto" w:fill="FFFFFF"/>
        </w:rPr>
        <w:t>%，较年初预算数增加13.37万元，增长83.56%，主要原因是</w:t>
      </w:r>
      <w:r>
        <w:rPr>
          <w:rFonts w:ascii="方正仿宋_GBK" w:hAnsi="方正仿宋_GBK" w:eastAsia="方正仿宋_GBK" w:cs="方正仿宋_GBK"/>
          <w:sz w:val="32"/>
          <w:szCs w:val="32"/>
        </w:rPr>
        <w:t>基数变化导致支出增加。</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（四）一般公共预算财政拨款基本支出决算情况说明</w:t>
      </w:r>
    </w:p>
    <w:p>
      <w:pPr>
        <w:pStyle w:val="7"/>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427.15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378.41</w:t>
      </w:r>
      <w:r>
        <w:rPr>
          <w:rFonts w:ascii="方正仿宋_GBK" w:hAnsi="方正仿宋_GBK" w:eastAsia="方正仿宋_GBK" w:cs="方正仿宋_GBK"/>
          <w:sz w:val="32"/>
          <w:szCs w:val="32"/>
          <w:shd w:val="clear" w:color="auto" w:fill="FFFFFF"/>
        </w:rPr>
        <w:t>万元，较上年决算数增加35.26万元，增长10.28%，</w:t>
      </w:r>
      <w:r>
        <w:rPr>
          <w:rFonts w:ascii="方正仿宋_GBK" w:hAnsi="方正仿宋_GBK" w:eastAsia="方正仿宋_GBK" w:cs="方正仿宋_GBK"/>
          <w:sz w:val="32"/>
          <w:szCs w:val="32"/>
        </w:rPr>
        <w:t>主要原因是人员绩效和退休人员经费增加</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基本工资、津贴补贴、奖金、绩效、社会保障缴费、住房公积金等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48.74</w:t>
      </w:r>
      <w:r>
        <w:rPr>
          <w:rFonts w:ascii="方正仿宋_GBK" w:hAnsi="方正仿宋_GBK" w:eastAsia="方正仿宋_GBK" w:cs="方正仿宋_GBK"/>
          <w:sz w:val="32"/>
          <w:szCs w:val="32"/>
          <w:shd w:val="clear" w:color="auto" w:fill="FFFFFF"/>
        </w:rPr>
        <w:t>万元，较上年决算数减少17.73万元，下降26.67%，主要原因是落实过“紧日子”要求，人均公用经费减少，</w:t>
      </w:r>
      <w:r>
        <w:rPr>
          <w:rFonts w:ascii="方正仿宋_GBK" w:hAnsi="方正仿宋_GBK" w:eastAsia="方正仿宋_GBK" w:cs="方正仿宋_GBK"/>
          <w:sz w:val="32"/>
          <w:szCs w:val="32"/>
        </w:rPr>
        <w:t>公用经费用途主要包括办公费、印刷费、咨询费、水电费、邮电费、手续费等。</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（五）政府性基金预算收支决算情况说明</w:t>
      </w:r>
    </w:p>
    <w:p>
      <w:pPr>
        <w:pStyle w:val="7"/>
        <w:spacing w:before="0" w:beforeAutospacing="0" w:after="0" w:afterAutospacing="0" w:line="580" w:lineRule="exact"/>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（六）国有资本经营预算财政拨款支出决算情况说明</w:t>
      </w:r>
    </w:p>
    <w:p>
      <w:pPr>
        <w:pStyle w:val="7"/>
        <w:spacing w:before="0" w:beforeAutospacing="0" w:after="0" w:afterAutospacing="0" w:line="58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widowControl w:val="0"/>
        <w:ind w:firstLine="640" w:firstLineChars="200"/>
        <w:jc w:val="both"/>
        <w:rPr>
          <w:rFonts w:hint="default" w:ascii="方正黑体_GBK" w:hAnsi="黑体" w:eastAsia="方正黑体_GBK"/>
          <w:kern w:val="2"/>
          <w:sz w:val="32"/>
          <w:szCs w:val="32"/>
        </w:rPr>
      </w:pPr>
      <w:r>
        <w:rPr>
          <w:rFonts w:ascii="方正黑体_GBK" w:hAnsi="黑体" w:eastAsia="方正黑体_GBK"/>
          <w:kern w:val="2"/>
          <w:sz w:val="32"/>
          <w:szCs w:val="32"/>
        </w:rPr>
        <w:t>三、“三公”经费情况说明</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w:t>
      </w:r>
      <w:r>
        <w:rPr>
          <w:rFonts w:hint="eastAsia" w:ascii="方正仿宋_GBK" w:hAnsi="方正仿宋_GBK" w:eastAsia="方正仿宋_GBK" w:cs="方正仿宋_GBK"/>
          <w:b/>
          <w:bCs/>
          <w:sz w:val="32"/>
          <w:szCs w:val="32"/>
          <w:shd w:val="clear" w:color="auto" w:fill="FFFFFF"/>
          <w:lang w:bidi="ar"/>
        </w:rPr>
        <w:t>（一）“三公”经费支出总体情况说明</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2023年度“三公”经费支出共计0.00万元，较年初预算数无增减，主要原因是本单位2023年度未发生“三公”经费支出。较上年支出数无增减，主要原因是本单位本年度及上年度均未发生“三公”经费支出。</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（二）“三公”经费分项支出情况</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0.00万元。费用支出较年初预算数无增减，主要原因是本单位2023年度未发生因公出国（境）费用。较上年支出数无增减，主要原因是本单位本年度及上年度均未发生因公出国（境）费用。</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万元，费用支出较年初预算数无增减，主要原因是本单位2023年度未发生公务车购置费。较上年支出数无增减，主要原因是本单位本年度及上年度均未发生公务车购置费。</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公务用车</w:t>
      </w:r>
      <w:r>
        <w:rPr>
          <w:rFonts w:ascii="方正仿宋_GBK" w:hAnsi="方正仿宋_GBK" w:eastAsia="方正仿宋_GBK" w:cs="方正仿宋_GBK"/>
          <w:sz w:val="32"/>
          <w:szCs w:val="32"/>
          <w:shd w:val="clear" w:color="auto" w:fill="FFFFFF"/>
        </w:rPr>
        <w:t>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万元，费用支出较年初预算数无增减，主要原因是本单位2023年度未发生</w:t>
      </w:r>
      <w:r>
        <w:rPr>
          <w:rFonts w:hint="eastAsia" w:ascii="方正仿宋_GBK" w:hAnsi="方正仿宋_GBK" w:eastAsia="方正仿宋_GBK" w:cs="方正仿宋_GBK"/>
          <w:sz w:val="32"/>
          <w:szCs w:val="32"/>
          <w:shd w:val="clear" w:color="auto" w:fill="FFFFFF"/>
        </w:rPr>
        <w:t>公务用车</w:t>
      </w:r>
      <w:r>
        <w:rPr>
          <w:rFonts w:ascii="方正仿宋_GBK" w:hAnsi="方正仿宋_GBK" w:eastAsia="方正仿宋_GBK" w:cs="方正仿宋_GBK"/>
          <w:sz w:val="32"/>
          <w:szCs w:val="32"/>
          <w:shd w:val="clear" w:color="auto" w:fill="FFFFFF"/>
        </w:rPr>
        <w:t>运行维护费。较上年支出数无增减，主要原因是本单位本年度及上年度均未发生</w:t>
      </w:r>
      <w:r>
        <w:rPr>
          <w:rFonts w:hint="eastAsia" w:ascii="方正仿宋_GBK" w:hAnsi="方正仿宋_GBK" w:eastAsia="方正仿宋_GBK" w:cs="方正仿宋_GBK"/>
          <w:sz w:val="32"/>
          <w:szCs w:val="32"/>
          <w:shd w:val="clear" w:color="auto" w:fill="FFFFFF"/>
        </w:rPr>
        <w:t>公务用车</w:t>
      </w:r>
      <w:r>
        <w:rPr>
          <w:rFonts w:ascii="方正仿宋_GBK" w:hAnsi="方正仿宋_GBK" w:eastAsia="方正仿宋_GBK" w:cs="方正仿宋_GBK"/>
          <w:sz w:val="32"/>
          <w:szCs w:val="32"/>
          <w:shd w:val="clear" w:color="auto" w:fill="FFFFFF"/>
        </w:rPr>
        <w:t>运行维护费。</w:t>
      </w:r>
    </w:p>
    <w:p>
      <w:pPr>
        <w:pStyle w:val="12"/>
        <w:autoSpaceDE w:val="0"/>
        <w:spacing w:line="58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公务接待费0.00万元，费用支出较年初预算数无增减，主要原因是本单位2023年度未发生公务接待费。较上年支出数无增减，主要原因是本单位本年度及上年度均未发生公务接待费。  </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（三）“三公”经费实物量情况</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widowControl w:val="0"/>
        <w:ind w:firstLine="640" w:firstLineChars="200"/>
        <w:jc w:val="both"/>
        <w:rPr>
          <w:rFonts w:hint="default" w:ascii="方正黑体_GBK" w:hAnsi="黑体" w:eastAsia="方正黑体_GBK"/>
          <w:kern w:val="2"/>
          <w:sz w:val="32"/>
          <w:szCs w:val="32"/>
        </w:rPr>
      </w:pPr>
      <w:r>
        <w:rPr>
          <w:rFonts w:ascii="方正黑体_GBK" w:hAnsi="黑体" w:eastAsia="方正黑体_GBK"/>
          <w:kern w:val="2"/>
          <w:sz w:val="32"/>
          <w:szCs w:val="32"/>
        </w:rPr>
        <w:t>四、其他需要说明的事项</w:t>
      </w:r>
      <w:bookmarkStart w:id="0" w:name="_GoBack"/>
      <w:bookmarkEnd w:id="0"/>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w:t>
      </w:r>
      <w:r>
        <w:rPr>
          <w:rFonts w:hint="eastAsia" w:ascii="方正仿宋_GBK" w:hAnsi="方正仿宋_GBK" w:eastAsia="方正仿宋_GBK" w:cs="方正仿宋_GBK"/>
          <w:b/>
          <w:bCs/>
          <w:sz w:val="32"/>
          <w:szCs w:val="32"/>
          <w:shd w:val="clear" w:color="auto" w:fill="FFFFFF"/>
          <w:lang w:bidi="ar"/>
        </w:rPr>
        <w:t>（一）财政拨款会议费和培训费情况说明</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万元，较上年决算数减少0.27万元，下降54.00%，主要原因是本年度会议减少。本年度培训费支出</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万元，较上年决算数减少0.94万元，下降92.16%，主要原因是本年度培训减少。</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（二）机关运行经费情况说明</w:t>
      </w:r>
    </w:p>
    <w:p>
      <w:pPr>
        <w:pStyle w:val="12"/>
        <w:autoSpaceDE w:val="0"/>
        <w:spacing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2023年度本部门机关运行经费支出0.00万元，机关运行经费较上年支出数无增减，按照部门决算列报口径，我单位不在机关运行经费统计范围之内。</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（三）国有资产占用情况说明</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（四）政府采购支出情况说明</w:t>
      </w:r>
    </w:p>
    <w:p>
      <w:pPr>
        <w:widowControl w:val="0"/>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widowControl w:val="0"/>
        <w:ind w:firstLine="640" w:firstLineChars="200"/>
        <w:jc w:val="both"/>
        <w:rPr>
          <w:rFonts w:hint="default" w:ascii="方正黑体_GBK" w:hAnsi="黑体" w:eastAsia="方正黑体_GBK"/>
          <w:kern w:val="2"/>
          <w:sz w:val="32"/>
          <w:szCs w:val="32"/>
        </w:rPr>
      </w:pPr>
      <w:r>
        <w:rPr>
          <w:rFonts w:ascii="方正黑体_GBK" w:hAnsi="黑体" w:eastAsia="方正黑体_GBK"/>
          <w:kern w:val="2"/>
          <w:sz w:val="32"/>
          <w:szCs w:val="32"/>
        </w:rPr>
        <w:t>五、预算绩效管理情况说明</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（一）单位自评情况</w:t>
      </w:r>
    </w:p>
    <w:p>
      <w:pPr>
        <w:pStyle w:val="13"/>
        <w:autoSpaceDE w:val="0"/>
        <w:spacing w:before="0" w:beforeAutospacing="0" w:after="0" w:afterAutospacing="0" w:line="58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根据预算绩效管理要求，我单位对1个二级项目开展了绩效自评，涉及财政拨款项目支出资金2.4万。</w:t>
      </w:r>
    </w:p>
    <w:tbl>
      <w:tblPr>
        <w:tblStyle w:val="8"/>
        <w:tblW w:w="8336" w:type="dxa"/>
        <w:tblInd w:w="0" w:type="dxa"/>
        <w:tblLayout w:type="fixed"/>
        <w:tblCellMar>
          <w:top w:w="0" w:type="dxa"/>
          <w:left w:w="0" w:type="dxa"/>
          <w:bottom w:w="0" w:type="dxa"/>
          <w:right w:w="0" w:type="dxa"/>
        </w:tblCellMar>
      </w:tblPr>
      <w:tblGrid>
        <w:gridCol w:w="883"/>
        <w:gridCol w:w="547"/>
        <w:gridCol w:w="600"/>
        <w:gridCol w:w="1040"/>
        <w:gridCol w:w="1013"/>
        <w:gridCol w:w="560"/>
        <w:gridCol w:w="800"/>
        <w:gridCol w:w="627"/>
        <w:gridCol w:w="626"/>
        <w:gridCol w:w="600"/>
        <w:gridCol w:w="1040"/>
      </w:tblGrid>
      <w:tr>
        <w:tblPrEx>
          <w:tblCellMar>
            <w:top w:w="0" w:type="dxa"/>
            <w:left w:w="0" w:type="dxa"/>
            <w:bottom w:w="0" w:type="dxa"/>
            <w:right w:w="0" w:type="dxa"/>
          </w:tblCellMar>
        </w:tblPrEx>
        <w:trPr>
          <w:trHeight w:val="8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bidi="ar"/>
              </w:rPr>
              <w:t>2023年度二级项目绩效自评表</w:t>
            </w:r>
          </w:p>
        </w:tc>
      </w:tr>
      <w:tr>
        <w:tblPrEx>
          <w:tblCellMar>
            <w:top w:w="0" w:type="dxa"/>
            <w:left w:w="0" w:type="dxa"/>
            <w:bottom w:w="0" w:type="dxa"/>
            <w:right w:w="0" w:type="dxa"/>
          </w:tblCellMar>
        </w:tblPrEx>
        <w:trPr>
          <w:trHeight w:val="7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状态：绩效审核已审</w:t>
            </w:r>
          </w:p>
        </w:tc>
      </w:tr>
      <w:tr>
        <w:tblPrEx>
          <w:tblCellMar>
            <w:top w:w="0" w:type="dxa"/>
            <w:left w:w="0" w:type="dxa"/>
            <w:bottom w:w="0" w:type="dxa"/>
            <w:right w:w="0" w:type="dxa"/>
          </w:tblCellMar>
        </w:tblPrEx>
        <w:trPr>
          <w:trHeight w:val="7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项目名称：</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购买服务人员经费</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项目编码：</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50023123T000003075265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自评总分：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100.00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b/>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7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项目主管部门：</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503-垫江县经济和信息化委员会</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财政归口处室：</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008-企业科</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部门联系人：</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汪</w:t>
            </w:r>
            <w:r>
              <w:rPr>
                <w:rFonts w:hint="eastAsia" w:cs="宋体"/>
                <w:color w:val="000000"/>
                <w:sz w:val="20"/>
                <w:szCs w:val="20"/>
                <w:lang w:val="en-US" w:eastAsia="zh-CN" w:bidi="ar"/>
              </w:rPr>
              <w:t>*</w:t>
            </w:r>
            <w:r>
              <w:rPr>
                <w:rFonts w:cs="宋体"/>
                <w:color w:val="000000"/>
                <w:sz w:val="20"/>
                <w:szCs w:val="20"/>
                <w:lang w:bidi="ar"/>
              </w:rPr>
              <w:t>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联系电话：</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eastAsia="宋体" w:cs="宋体"/>
                <w:color w:val="000000"/>
                <w:sz w:val="20"/>
                <w:szCs w:val="20"/>
                <w:lang w:val="en-US" w:eastAsia="zh-CN"/>
              </w:rPr>
            </w:pPr>
            <w:r>
              <w:rPr>
                <w:rFonts w:hint="eastAsia" w:cs="宋体"/>
                <w:color w:val="000000"/>
                <w:sz w:val="20"/>
                <w:szCs w:val="20"/>
                <w:lang w:val="en-US" w:eastAsia="zh-CN" w:bidi="ar"/>
              </w:rPr>
              <w:t>74582518</w:t>
            </w:r>
          </w:p>
        </w:tc>
      </w:tr>
      <w:tr>
        <w:tblPrEx>
          <w:tblCellMar>
            <w:top w:w="0" w:type="dxa"/>
            <w:left w:w="0" w:type="dxa"/>
            <w:bottom w:w="0" w:type="dxa"/>
            <w:right w:w="0" w:type="dxa"/>
          </w:tblCellMar>
        </w:tblPrEx>
        <w:trPr>
          <w:trHeight w:val="522"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tblPrEx>
          <w:tblCellMar>
            <w:top w:w="0" w:type="dxa"/>
            <w:left w:w="0" w:type="dxa"/>
            <w:bottom w:w="0" w:type="dxa"/>
            <w:right w:w="0" w:type="dxa"/>
          </w:tblCellMar>
        </w:tblPrEx>
        <w:trPr>
          <w:trHeight w:val="760"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s="宋体"/>
                <w:color w:val="000000"/>
                <w:sz w:val="20"/>
                <w:szCs w:val="20"/>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年初预算数</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全年（调整）预算数</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全年执行数</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执行率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b/>
                <w:color w:val="000000"/>
                <w:sz w:val="20"/>
                <w:szCs w:val="20"/>
              </w:rPr>
            </w:pPr>
            <w:r>
              <w:rPr>
                <w:rFonts w:cs="宋体"/>
                <w:b/>
                <w:color w:val="000000"/>
                <w:sz w:val="20"/>
                <w:szCs w:val="20"/>
                <w:lang w:bidi="ar"/>
              </w:rPr>
              <w:t>执行率权重</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执行率得分</w:t>
            </w:r>
          </w:p>
        </w:tc>
      </w:tr>
      <w:tr>
        <w:tblPrEx>
          <w:tblCellMar>
            <w:top w:w="0" w:type="dxa"/>
            <w:left w:w="0" w:type="dxa"/>
            <w:bottom w:w="0" w:type="dxa"/>
            <w:right w:w="0" w:type="dxa"/>
          </w:tblCellMar>
        </w:tblPrEx>
        <w:trPr>
          <w:trHeight w:val="642" w:hRule="atLeast"/>
        </w:trPr>
        <w:tc>
          <w:tcPr>
            <w:tcW w:w="8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年度总金额</w:t>
            </w: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60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10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24000</w:t>
            </w:r>
          </w:p>
        </w:tc>
        <w:tc>
          <w:tcPr>
            <w:tcW w:w="101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6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24000</w:t>
            </w:r>
          </w:p>
        </w:tc>
        <w:tc>
          <w:tcPr>
            <w:tcW w:w="80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6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24000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20"/>
                <w:szCs w:val="20"/>
              </w:rPr>
            </w:pPr>
          </w:p>
        </w:tc>
      </w:tr>
      <w:tr>
        <w:tblPrEx>
          <w:tblCellMar>
            <w:top w:w="0" w:type="dxa"/>
            <w:left w:w="0" w:type="dxa"/>
            <w:bottom w:w="0" w:type="dxa"/>
            <w:right w:w="0" w:type="dxa"/>
          </w:tblCellMar>
        </w:tblPrEx>
        <w:trPr>
          <w:trHeight w:val="602" w:hRule="atLeast"/>
        </w:trPr>
        <w:tc>
          <w:tcPr>
            <w:tcW w:w="8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其中：财政拨款</w:t>
            </w: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60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10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24000</w:t>
            </w:r>
          </w:p>
        </w:tc>
        <w:tc>
          <w:tcPr>
            <w:tcW w:w="101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6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24000</w:t>
            </w:r>
          </w:p>
        </w:tc>
        <w:tc>
          <w:tcPr>
            <w:tcW w:w="80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6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24000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10.00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r>
      <w:tr>
        <w:tblPrEx>
          <w:tblCellMar>
            <w:top w:w="0" w:type="dxa"/>
            <w:left w:w="0" w:type="dxa"/>
            <w:bottom w:w="0" w:type="dxa"/>
            <w:right w:w="0" w:type="dxa"/>
          </w:tblCellMar>
        </w:tblPrEx>
        <w:trPr>
          <w:trHeight w:val="562" w:hRule="atLeast"/>
        </w:trPr>
        <w:tc>
          <w:tcPr>
            <w:tcW w:w="8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一般公共预算</w:t>
            </w: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60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10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24000</w:t>
            </w:r>
          </w:p>
        </w:tc>
        <w:tc>
          <w:tcPr>
            <w:tcW w:w="101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6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24000</w:t>
            </w:r>
          </w:p>
        </w:tc>
        <w:tc>
          <w:tcPr>
            <w:tcW w:w="80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6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24000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20"/>
                <w:szCs w:val="20"/>
              </w:rPr>
            </w:pPr>
          </w:p>
        </w:tc>
      </w:tr>
      <w:tr>
        <w:tblPrEx>
          <w:tblCellMar>
            <w:top w:w="0" w:type="dxa"/>
            <w:left w:w="0" w:type="dxa"/>
            <w:bottom w:w="0" w:type="dxa"/>
            <w:right w:w="0" w:type="dxa"/>
          </w:tblCellMar>
        </w:tblPrEx>
        <w:trPr>
          <w:trHeight w:val="469"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tblPrEx>
          <w:tblCellMar>
            <w:top w:w="0" w:type="dxa"/>
            <w:left w:w="0" w:type="dxa"/>
            <w:bottom w:w="0" w:type="dxa"/>
            <w:right w:w="0" w:type="dxa"/>
          </w:tblCellMar>
        </w:tblPrEx>
        <w:trPr>
          <w:trHeight w:val="760" w:hRule="atLeast"/>
        </w:trPr>
        <w:tc>
          <w:tcPr>
            <w:tcW w:w="307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年初绩效目标</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全年（调整）绩效目标</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全年目标实际完成情况</w:t>
            </w:r>
          </w:p>
        </w:tc>
      </w:tr>
      <w:tr>
        <w:tblPrEx>
          <w:tblCellMar>
            <w:top w:w="0" w:type="dxa"/>
            <w:left w:w="0" w:type="dxa"/>
            <w:bottom w:w="0" w:type="dxa"/>
            <w:right w:w="0" w:type="dxa"/>
          </w:tblCellMar>
        </w:tblPrEx>
        <w:trPr>
          <w:trHeight w:val="522" w:hRule="atLeast"/>
        </w:trPr>
        <w:tc>
          <w:tcPr>
            <w:tcW w:w="307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聘用临时人员协助开展企业服务</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rFonts w:hint="default" w:cs="宋体"/>
                <w:color w:val="000000"/>
                <w:sz w:val="20"/>
                <w:szCs w:val="20"/>
              </w:rPr>
            </w:pP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聘用临时人员协助开展企业服务</w:t>
            </w:r>
          </w:p>
        </w:tc>
      </w:tr>
      <w:tr>
        <w:tblPrEx>
          <w:tblCellMar>
            <w:top w:w="0" w:type="dxa"/>
            <w:left w:w="0" w:type="dxa"/>
            <w:bottom w:w="0" w:type="dxa"/>
            <w:right w:w="0" w:type="dxa"/>
          </w:tblCellMar>
        </w:tblPrEx>
        <w:trPr>
          <w:trHeight w:val="535"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tblPrEx>
          <w:tblCellMar>
            <w:top w:w="0" w:type="dxa"/>
            <w:left w:w="0" w:type="dxa"/>
            <w:bottom w:w="0" w:type="dxa"/>
            <w:right w:w="0" w:type="dxa"/>
          </w:tblCellMar>
        </w:tblPrEx>
        <w:trPr>
          <w:trHeight w:val="7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指标名称</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计量单位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指标性质</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指标值</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全年完成值</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偏离度（%）</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得分系数（%）</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指标权重</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是否核心指标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说明</w:t>
            </w:r>
          </w:p>
        </w:tc>
      </w:tr>
      <w:tr>
        <w:tblPrEx>
          <w:tblCellMar>
            <w:top w:w="0" w:type="dxa"/>
            <w:left w:w="0" w:type="dxa"/>
            <w:bottom w:w="0" w:type="dxa"/>
            <w:right w:w="0" w:type="dxa"/>
          </w:tblCellMar>
        </w:tblPrEx>
        <w:trPr>
          <w:trHeight w:val="7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购买服务人员人数</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否</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7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临时工工作质量达标率</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否</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7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临时工工资发放及时率</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否</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7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临时工工资标准</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元/人*月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2000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2000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否</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7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单位履行职能职责提供保障</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否</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7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服务对象满意度</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90</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否</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bl>
    <w:p>
      <w:pPr>
        <w:pStyle w:val="12"/>
        <w:numPr>
          <w:ilvl w:val="0"/>
          <w:numId w:val="1"/>
        </w:numPr>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单位绩效评价情况</w:t>
      </w:r>
    </w:p>
    <w:p>
      <w:pPr>
        <w:pStyle w:val="12"/>
        <w:autoSpaceDE w:val="0"/>
        <w:spacing w:line="580" w:lineRule="exact"/>
        <w:ind w:firstLine="960" w:firstLineChars="3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2"/>
        <w:numPr>
          <w:ilvl w:val="0"/>
          <w:numId w:val="1"/>
        </w:numPr>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财政绩效评价情况</w:t>
      </w:r>
    </w:p>
    <w:p>
      <w:pPr>
        <w:pStyle w:val="12"/>
        <w:autoSpaceDE w:val="0"/>
        <w:spacing w:line="580"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7"/>
        <w:shd w:val="clear" w:color="auto" w:fill="FFFFFF"/>
        <w:spacing w:beforeAutospacing="0" w:after="0" w:afterAutospacing="0" w:line="580" w:lineRule="exact"/>
        <w:ind w:firstLine="640" w:firstLineChars="200"/>
        <w:rPr>
          <w:rFonts w:hint="default" w:ascii="方正黑体_GBK" w:hAnsi="方正黑体_GBK" w:eastAsia="方正黑体_GBK" w:cs="方正黑体_GBK"/>
          <w:bCs/>
          <w:sz w:val="32"/>
          <w:szCs w:val="32"/>
        </w:rPr>
      </w:pPr>
      <w:r>
        <w:rPr>
          <w:rStyle w:val="11"/>
          <w:rFonts w:ascii="方正黑体_GBK" w:hAnsi="方正黑体_GBK" w:eastAsia="方正黑体_GBK" w:cs="方正黑体_GBK"/>
          <w:b w:val="0"/>
          <w:bCs/>
          <w:sz w:val="32"/>
          <w:szCs w:val="32"/>
          <w:shd w:val="clear" w:color="auto" w:fill="FFFFFF"/>
        </w:rPr>
        <w:t>六、专业名词解释</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（十二）“三公”经费</w:t>
      </w:r>
      <w:r>
        <w:rPr>
          <w:rFonts w:ascii="方正仿宋_GBK" w:hAnsi="方正仿宋_GBK" w:eastAsia="方正仿宋_GBK" w:cs="方正仿宋_GBK"/>
          <w:sz w:val="32"/>
          <w:szCs w:val="32"/>
          <w:shd w:val="clear" w:color="auto" w:fill="FFFFFF"/>
        </w:rPr>
        <w:t>：指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0" w:beforeAutospacing="0" w:after="0" w:afterAutospacing="0" w:line="580" w:lineRule="exact"/>
        <w:ind w:firstLine="643"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仿宋_GBK" w:hAnsi="方正仿宋_GBK" w:eastAsia="方正仿宋_GBK" w:cs="方正仿宋_GBK"/>
          <w:sz w:val="32"/>
          <w:szCs w:val="32"/>
          <w:shd w:val="clear" w:color="auto" w:fill="FFFFFF"/>
        </w:rPr>
        <w:t> </w:t>
      </w:r>
      <w:r>
        <w:rPr>
          <w:rStyle w:val="11"/>
          <w:rFonts w:ascii="方正黑体_GBK" w:hAnsi="方正黑体_GBK" w:eastAsia="方正黑体_GBK" w:cs="方正黑体_GBK"/>
          <w:b w:val="0"/>
          <w:bCs/>
          <w:sz w:val="32"/>
          <w:szCs w:val="32"/>
          <w:shd w:val="clear" w:color="auto" w:fill="FFFFFF"/>
        </w:rPr>
        <w:t xml:space="preserve"> 七、决算公开联系方式及信息反馈渠道</w:t>
      </w:r>
    </w:p>
    <w:p>
      <w:pPr>
        <w:pStyle w:val="7"/>
        <w:shd w:val="clear" w:color="auto" w:fill="FFFFFF"/>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本单位决算公开信息反馈和联系方式：刘老师，023-74682339。</w:t>
      </w: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公开单位：垫江县中小企业服务中心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423.81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344.66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42.36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13.15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29.37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423.81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429.55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429.64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429.64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公开单位：垫江县中小企业服务中心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423.81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423.81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344.69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344.69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344.69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344.69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垫江县中小企业服务中心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429.55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427.15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2.40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344.66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342.26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344.66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342.26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垫江县中小企业服务中心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423.81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344.66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344.66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423.81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429.55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429.55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429.64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429.64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429.64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垫江县中小企业服务中心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429.55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427.15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344.66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342.26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344.66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342.26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342.26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342.26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29.37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29.37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29.37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29.37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29.37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29.37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垫江县中小企业服务中心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367.82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213.95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378.41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48.74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垫江县中小企业服务中心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垫江县中小企业服务中心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垫江县中小企业服务中心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0.23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0.08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53C04E"/>
    <w:multiLevelType w:val="singleLevel"/>
    <w:tmpl w:val="FA53C0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jI0Y2ViNzlkNTE4Yjc1ZWEzMTllODQ1YTZiZjUifQ=="/>
  </w:docVars>
  <w:rsids>
    <w:rsidRoot w:val="00B03CCD"/>
    <w:rsid w:val="004428DD"/>
    <w:rsid w:val="00550ABE"/>
    <w:rsid w:val="00564107"/>
    <w:rsid w:val="0062372E"/>
    <w:rsid w:val="007B419D"/>
    <w:rsid w:val="008D0F31"/>
    <w:rsid w:val="008D28A7"/>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4751F6"/>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346C96"/>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33ECF"/>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E1235A"/>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283113"/>
    <w:rsid w:val="4F0C6BA3"/>
    <w:rsid w:val="4F186D58"/>
    <w:rsid w:val="50F06B6E"/>
    <w:rsid w:val="51D21804"/>
    <w:rsid w:val="52234D33"/>
    <w:rsid w:val="522F6E0C"/>
    <w:rsid w:val="52463BA1"/>
    <w:rsid w:val="5296269D"/>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BE7870"/>
    <w:rsid w:val="56530F5D"/>
    <w:rsid w:val="567700D3"/>
    <w:rsid w:val="56FF7E9E"/>
    <w:rsid w:val="578867FC"/>
    <w:rsid w:val="5842572D"/>
    <w:rsid w:val="592B7929"/>
    <w:rsid w:val="5A3B59D6"/>
    <w:rsid w:val="5AD134D8"/>
    <w:rsid w:val="5B03287C"/>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542712"/>
    <w:rsid w:val="73934AD2"/>
    <w:rsid w:val="750837F0"/>
    <w:rsid w:val="754758CF"/>
    <w:rsid w:val="764F62AB"/>
    <w:rsid w:val="765C45EC"/>
    <w:rsid w:val="768A7619"/>
    <w:rsid w:val="772E1EBA"/>
    <w:rsid w:val="781926BC"/>
    <w:rsid w:val="796D60A4"/>
    <w:rsid w:val="79A031D5"/>
    <w:rsid w:val="7A1525F7"/>
    <w:rsid w:val="7A8D7A96"/>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alloon Text"/>
    <w:basedOn w:val="1"/>
    <w:link w:val="16"/>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8535</Words>
  <Characters>10503</Characters>
  <Lines>96</Lines>
  <Paragraphs>27</Paragraphs>
  <TotalTime>7</TotalTime>
  <ScaleCrop>false</ScaleCrop>
  <LinksUpToDate>false</LinksUpToDate>
  <CharactersWithSpaces>11585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2025-07-15T07:55:06Z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