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1" w:lineRule="auto"/>
        <w:rPr>
          <w:rFonts w:ascii="Arial"/>
          <w:sz w:val="21"/>
        </w:rPr>
      </w:pPr>
    </w:p>
    <w:p>
      <w:pPr>
        <w:spacing w:line="251" w:lineRule="auto"/>
        <w:rPr>
          <w:rFonts w:ascii="Arial"/>
          <w:sz w:val="21"/>
        </w:rPr>
      </w:pPr>
    </w:p>
    <w:p>
      <w:pPr>
        <w:spacing w:before="185" w:line="202" w:lineRule="auto"/>
        <w:ind w:left="1420"/>
        <w:outlineLvl w:val="0"/>
        <w:rPr>
          <w:rFonts w:ascii="微软雅黑" w:hAnsi="微软雅黑" w:eastAsia="微软雅黑" w:cs="微软雅黑"/>
          <w:sz w:val="43"/>
          <w:szCs w:val="43"/>
        </w:rPr>
      </w:pPr>
      <w:r>
        <w:rPr>
          <w:rFonts w:ascii="微软雅黑" w:hAnsi="微软雅黑" w:eastAsia="微软雅黑" w:cs="微软雅黑"/>
          <w:spacing w:val="10"/>
          <w:sz w:val="43"/>
          <w:szCs w:val="43"/>
        </w:rPr>
        <w:t>垫江县招商投资促进局（汇总）</w:t>
      </w:r>
    </w:p>
    <w:p>
      <w:pPr>
        <w:spacing w:before="1" w:line="185" w:lineRule="auto"/>
        <w:ind w:left="2029"/>
        <w:outlineLvl w:val="0"/>
        <w:rPr>
          <w:rFonts w:ascii="微软雅黑" w:hAnsi="微软雅黑" w:eastAsia="微软雅黑" w:cs="微软雅黑"/>
          <w:sz w:val="43"/>
          <w:szCs w:val="43"/>
        </w:rPr>
      </w:pPr>
      <w:r>
        <w:rPr>
          <w:rFonts w:ascii="Times New Roman" w:hAnsi="Times New Roman" w:eastAsia="Times New Roman" w:cs="Times New Roman"/>
          <w:spacing w:val="7"/>
          <w:sz w:val="43"/>
          <w:szCs w:val="43"/>
        </w:rPr>
        <w:t xml:space="preserve">2024 </w:t>
      </w:r>
      <w:r>
        <w:rPr>
          <w:rFonts w:ascii="微软雅黑" w:hAnsi="微软雅黑" w:eastAsia="微软雅黑" w:cs="微软雅黑"/>
          <w:spacing w:val="7"/>
          <w:sz w:val="43"/>
          <w:szCs w:val="43"/>
        </w:rPr>
        <w:t>年部门预算情况说明</w:t>
      </w:r>
    </w:p>
    <w:p>
      <w:pPr>
        <w:spacing w:line="314" w:lineRule="auto"/>
        <w:rPr>
          <w:rFonts w:ascii="Arial"/>
          <w:sz w:val="21"/>
        </w:rPr>
      </w:pPr>
    </w:p>
    <w:p>
      <w:pPr>
        <w:spacing w:line="315" w:lineRule="auto"/>
        <w:rPr>
          <w:rFonts w:ascii="Arial"/>
          <w:sz w:val="21"/>
        </w:rPr>
      </w:pPr>
    </w:p>
    <w:p>
      <w:pPr>
        <w:spacing w:before="101" w:line="228" w:lineRule="auto"/>
        <w:ind w:left="640"/>
        <w:outlineLvl w:val="1"/>
        <w:rPr>
          <w:rFonts w:ascii="黑体" w:hAnsi="黑体" w:eastAsia="黑体" w:cs="黑体"/>
          <w:sz w:val="31"/>
          <w:szCs w:val="31"/>
        </w:rPr>
      </w:pPr>
      <w:r>
        <w:rPr>
          <w:rFonts w:ascii="黑体" w:hAnsi="黑体" w:eastAsia="黑体" w:cs="黑体"/>
          <w:spacing w:val="7"/>
          <w:sz w:val="31"/>
          <w:szCs w:val="31"/>
        </w:rPr>
        <w:t>一、单位基本情况</w:t>
      </w:r>
    </w:p>
    <w:p>
      <w:pPr>
        <w:spacing w:before="217" w:line="196" w:lineRule="auto"/>
        <w:ind w:left="614"/>
        <w:rPr>
          <w:rFonts w:ascii="微软雅黑" w:hAnsi="微软雅黑" w:eastAsia="微软雅黑" w:cs="微软雅黑"/>
          <w:sz w:val="31"/>
          <w:szCs w:val="31"/>
        </w:rPr>
      </w:pPr>
      <w:r>
        <w:rPr>
          <w:rFonts w:ascii="微软雅黑" w:hAnsi="微软雅黑" w:eastAsia="微软雅黑" w:cs="微软雅黑"/>
          <w:spacing w:val="9"/>
          <w:sz w:val="31"/>
          <w:szCs w:val="31"/>
        </w:rPr>
        <w:t>（一）职能职责。</w:t>
      </w:r>
    </w:p>
    <w:p>
      <w:pPr>
        <w:pStyle w:val="2"/>
        <w:spacing w:before="152" w:line="352" w:lineRule="auto"/>
        <w:ind w:left="1" w:right="97" w:firstLine="659"/>
      </w:pPr>
      <w:r>
        <w:rPr>
          <w:rFonts w:ascii="Times New Roman" w:hAnsi="Times New Roman" w:eastAsia="Times New Roman" w:cs="Times New Roman"/>
          <w:spacing w:val="13"/>
        </w:rPr>
        <w:t>1.</w:t>
      </w:r>
      <w:r>
        <w:rPr>
          <w:spacing w:val="13"/>
        </w:rPr>
        <w:t>贯彻执行国家、市有关招商投资促进的方针政策和法律、</w:t>
      </w:r>
      <w:r>
        <w:rPr>
          <w:spacing w:val="11"/>
        </w:rPr>
        <w:t>法规、规章。负责统筹、指导、协调和督促全县招商投资促进工</w:t>
      </w:r>
      <w:r>
        <w:rPr>
          <w:spacing w:val="-5"/>
        </w:rPr>
        <w:t>作。</w:t>
      </w:r>
    </w:p>
    <w:p>
      <w:pPr>
        <w:pStyle w:val="2"/>
        <w:spacing w:before="10" w:line="352" w:lineRule="auto"/>
        <w:ind w:left="4" w:right="97" w:firstLine="625"/>
      </w:pPr>
      <w:r>
        <w:rPr>
          <w:rFonts w:ascii="Times New Roman" w:hAnsi="Times New Roman" w:eastAsia="Times New Roman" w:cs="Times New Roman"/>
          <w:spacing w:val="10"/>
        </w:rPr>
        <w:t>2.</w:t>
      </w:r>
      <w:r>
        <w:rPr>
          <w:rFonts w:ascii="Times New Roman" w:hAnsi="Times New Roman" w:eastAsia="Times New Roman" w:cs="Times New Roman"/>
          <w:spacing w:val="-18"/>
        </w:rPr>
        <w:t xml:space="preserve"> </w:t>
      </w:r>
      <w:r>
        <w:rPr>
          <w:spacing w:val="10"/>
        </w:rPr>
        <w:t>负责组织研究产业发展趋势和招商投资促进政策</w:t>
      </w:r>
      <w:r>
        <w:rPr>
          <w:spacing w:val="-92"/>
        </w:rPr>
        <w:t xml:space="preserve"> </w:t>
      </w:r>
      <w:r>
        <w:rPr>
          <w:spacing w:val="10"/>
        </w:rPr>
        <w:t>，提出对</w:t>
      </w:r>
      <w:r>
        <w:rPr>
          <w:spacing w:val="11"/>
        </w:rPr>
        <w:t>策和建议。组织拟订全县招商投资促进发展中长期规划和年度计</w:t>
      </w:r>
      <w:r>
        <w:rPr>
          <w:spacing w:val="5"/>
        </w:rPr>
        <w:t>划并组织实施。</w:t>
      </w:r>
    </w:p>
    <w:p>
      <w:pPr>
        <w:pStyle w:val="2"/>
        <w:spacing w:before="6" w:line="353" w:lineRule="auto"/>
        <w:ind w:right="100" w:firstLine="636"/>
      </w:pPr>
      <w:r>
        <w:rPr>
          <w:rFonts w:ascii="Times New Roman" w:hAnsi="Times New Roman" w:eastAsia="Times New Roman" w:cs="Times New Roman"/>
          <w:spacing w:val="10"/>
        </w:rPr>
        <w:t>3.</w:t>
      </w:r>
      <w:r>
        <w:rPr>
          <w:rFonts w:ascii="Times New Roman" w:hAnsi="Times New Roman" w:eastAsia="Times New Roman" w:cs="Times New Roman"/>
          <w:spacing w:val="-24"/>
        </w:rPr>
        <w:t xml:space="preserve"> </w:t>
      </w:r>
      <w:r>
        <w:rPr>
          <w:spacing w:val="10"/>
        </w:rPr>
        <w:t>负责建立和完善全县招商项目库</w:t>
      </w:r>
      <w:r>
        <w:rPr>
          <w:spacing w:val="-93"/>
        </w:rPr>
        <w:t xml:space="preserve"> </w:t>
      </w:r>
      <w:r>
        <w:rPr>
          <w:spacing w:val="10"/>
        </w:rPr>
        <w:t>，组织搜集、整理、研判</w:t>
      </w:r>
      <w:r>
        <w:rPr>
          <w:spacing w:val="7"/>
        </w:rPr>
        <w:t>全县招商引资项目信息。</w:t>
      </w:r>
    </w:p>
    <w:p>
      <w:pPr>
        <w:pStyle w:val="2"/>
        <w:spacing w:before="4" w:line="352" w:lineRule="auto"/>
        <w:ind w:right="97" w:firstLine="628"/>
      </w:pPr>
      <w:r>
        <w:rPr>
          <w:rFonts w:ascii="Times New Roman" w:hAnsi="Times New Roman" w:eastAsia="Times New Roman" w:cs="Times New Roman"/>
          <w:spacing w:val="13"/>
        </w:rPr>
        <w:t>4.</w:t>
      </w:r>
      <w:r>
        <w:rPr>
          <w:rFonts w:ascii="Times New Roman" w:hAnsi="Times New Roman" w:eastAsia="Times New Roman" w:cs="Times New Roman"/>
          <w:spacing w:val="-35"/>
        </w:rPr>
        <w:t xml:space="preserve"> </w:t>
      </w:r>
      <w:r>
        <w:rPr>
          <w:spacing w:val="13"/>
        </w:rPr>
        <w:t>负责对外经济交流与合作。组织开展与大型企业和机构的</w:t>
      </w:r>
      <w:r>
        <w:rPr>
          <w:spacing w:val="9"/>
        </w:rPr>
        <w:t>投资促进战略合作，统筹协调重要投资考察团（</w:t>
      </w:r>
      <w:r>
        <w:rPr>
          <w:spacing w:val="-80"/>
        </w:rPr>
        <w:t xml:space="preserve"> </w:t>
      </w:r>
      <w:r>
        <w:rPr>
          <w:spacing w:val="9"/>
        </w:rPr>
        <w:t>组）来访接洽和</w:t>
      </w:r>
      <w:r>
        <w:rPr>
          <w:spacing w:val="6"/>
        </w:rPr>
        <w:t>驻外招商工作。</w:t>
      </w:r>
    </w:p>
    <w:p>
      <w:pPr>
        <w:pStyle w:val="2"/>
        <w:spacing w:before="9" w:line="353" w:lineRule="auto"/>
        <w:ind w:left="6" w:firstLine="632"/>
      </w:pPr>
      <w:r>
        <w:rPr>
          <w:rFonts w:ascii="Times New Roman" w:hAnsi="Times New Roman" w:eastAsia="Times New Roman" w:cs="Times New Roman"/>
          <w:spacing w:val="5"/>
        </w:rPr>
        <w:t>5.</w:t>
      </w:r>
      <w:r>
        <w:rPr>
          <w:rFonts w:ascii="Times New Roman" w:hAnsi="Times New Roman" w:eastAsia="Times New Roman" w:cs="Times New Roman"/>
          <w:spacing w:val="-41"/>
        </w:rPr>
        <w:t xml:space="preserve"> </w:t>
      </w:r>
      <w:r>
        <w:rPr>
          <w:spacing w:val="5"/>
        </w:rPr>
        <w:t>负责宣传全县投资环境。建立和完善招商网络及联系</w:t>
      </w:r>
      <w:r>
        <w:rPr>
          <w:spacing w:val="4"/>
        </w:rPr>
        <w:t>渠道，</w:t>
      </w:r>
      <w:r>
        <w:rPr>
          <w:spacing w:val="12"/>
        </w:rPr>
        <w:t>统筹策划全县综合性招商推介活动，推介重点区域、重点产业、</w:t>
      </w:r>
      <w:r>
        <w:rPr>
          <w:spacing w:val="-4"/>
        </w:rPr>
        <w:t>县级重大招商项</w:t>
      </w:r>
      <w:r>
        <w:rPr>
          <w:spacing w:val="-66"/>
        </w:rPr>
        <w:t xml:space="preserve"> </w:t>
      </w:r>
      <w:r>
        <w:rPr>
          <w:spacing w:val="-4"/>
        </w:rPr>
        <w:t>目。</w:t>
      </w:r>
    </w:p>
    <w:p>
      <w:pPr>
        <w:pStyle w:val="2"/>
        <w:spacing w:before="3" w:line="352" w:lineRule="auto"/>
        <w:ind w:left="18" w:right="100" w:firstLine="618"/>
      </w:pPr>
      <w:r>
        <w:rPr>
          <w:rFonts w:ascii="Times New Roman" w:hAnsi="Times New Roman" w:eastAsia="Times New Roman" w:cs="Times New Roman"/>
          <w:spacing w:val="13"/>
        </w:rPr>
        <w:t>6.</w:t>
      </w:r>
      <w:r>
        <w:rPr>
          <w:rFonts w:ascii="Times New Roman" w:hAnsi="Times New Roman" w:eastAsia="Times New Roman" w:cs="Times New Roman"/>
          <w:spacing w:val="-36"/>
        </w:rPr>
        <w:t xml:space="preserve"> </w:t>
      </w:r>
      <w:r>
        <w:rPr>
          <w:spacing w:val="13"/>
        </w:rPr>
        <w:t>负责建立招商投资促进协同联动工作机制</w:t>
      </w:r>
      <w:r>
        <w:rPr>
          <w:spacing w:val="12"/>
        </w:rPr>
        <w:t>。负责统筹、参</w:t>
      </w:r>
      <w:r>
        <w:rPr>
          <w:spacing w:val="-1"/>
        </w:rPr>
        <w:t>与重大项</w:t>
      </w:r>
      <w:r>
        <w:rPr>
          <w:spacing w:val="-60"/>
        </w:rPr>
        <w:t xml:space="preserve"> </w:t>
      </w:r>
      <w:r>
        <w:rPr>
          <w:spacing w:val="-1"/>
        </w:rPr>
        <w:t>目的招商引资工作。</w:t>
      </w:r>
    </w:p>
    <w:p>
      <w:pPr>
        <w:spacing w:line="352" w:lineRule="auto"/>
        <w:sectPr>
          <w:pgSz w:w="11906" w:h="16839"/>
          <w:pgMar w:top="1431" w:right="1342" w:bottom="0" w:left="1457" w:header="0" w:footer="0" w:gutter="0"/>
        </w:sectPr>
      </w:pPr>
    </w:p>
    <w:p>
      <w:pPr>
        <w:pStyle w:val="2"/>
        <w:spacing w:before="200" w:line="353" w:lineRule="auto"/>
        <w:ind w:left="2" w:right="67" w:firstLine="635"/>
      </w:pPr>
      <w:r>
        <w:rPr>
          <w:rFonts w:ascii="Times New Roman" w:hAnsi="Times New Roman" w:eastAsia="Times New Roman" w:cs="Times New Roman"/>
          <w:spacing w:val="7"/>
        </w:rPr>
        <w:t>7.</w:t>
      </w:r>
      <w:r>
        <w:rPr>
          <w:rFonts w:ascii="Times New Roman" w:hAnsi="Times New Roman" w:eastAsia="Times New Roman" w:cs="Times New Roman"/>
          <w:spacing w:val="-24"/>
        </w:rPr>
        <w:t xml:space="preserve"> </w:t>
      </w:r>
      <w:r>
        <w:rPr>
          <w:spacing w:val="7"/>
        </w:rPr>
        <w:t>负责统筹协调全县招商专家顾问的联络、服务工作。建立</w:t>
      </w:r>
      <w:r>
        <w:rPr>
          <w:spacing w:val="9"/>
        </w:rPr>
        <w:t>全县招商投资促进工作信息报送和统计机制，协调指导招商引资</w:t>
      </w:r>
      <w:r>
        <w:rPr>
          <w:spacing w:val="5"/>
        </w:rPr>
        <w:t>信息化建设。</w:t>
      </w:r>
    </w:p>
    <w:p>
      <w:pPr>
        <w:pStyle w:val="2"/>
        <w:spacing w:before="5" w:line="353" w:lineRule="auto"/>
        <w:ind w:right="67" w:firstLine="645"/>
      </w:pPr>
      <w:r>
        <w:rPr>
          <w:rFonts w:ascii="Times New Roman" w:hAnsi="Times New Roman" w:eastAsia="Times New Roman" w:cs="Times New Roman"/>
          <w:spacing w:val="7"/>
        </w:rPr>
        <w:t>8.</w:t>
      </w:r>
      <w:r>
        <w:rPr>
          <w:rFonts w:ascii="Times New Roman" w:hAnsi="Times New Roman" w:eastAsia="Times New Roman" w:cs="Times New Roman"/>
          <w:spacing w:val="-31"/>
        </w:rPr>
        <w:t xml:space="preserve"> </w:t>
      </w:r>
      <w:r>
        <w:rPr>
          <w:spacing w:val="7"/>
        </w:rPr>
        <w:t>负责起草制定全县招商投资促进工作综合评价体系和考核</w:t>
      </w:r>
      <w:r>
        <w:rPr>
          <w:spacing w:val="3"/>
        </w:rPr>
        <w:t>办法并组织实施。强化招商项</w:t>
      </w:r>
      <w:r>
        <w:rPr>
          <w:spacing w:val="-61"/>
        </w:rPr>
        <w:t xml:space="preserve"> </w:t>
      </w:r>
      <w:r>
        <w:rPr>
          <w:spacing w:val="3"/>
        </w:rPr>
        <w:t>目的评审评估，牵头重大招商项</w:t>
      </w:r>
      <w:r>
        <w:rPr>
          <w:spacing w:val="-71"/>
        </w:rPr>
        <w:t xml:space="preserve"> </w:t>
      </w:r>
      <w:r>
        <w:rPr>
          <w:spacing w:val="3"/>
        </w:rPr>
        <w:t>目</w:t>
      </w:r>
      <w:r>
        <w:rPr>
          <w:spacing w:val="9"/>
        </w:rPr>
        <w:t>实施情况督查督办，协调解决招商重大问题。建立招商引资同质化竞争调处机制，规范招商引资秩序。负责招商投资促进相关法</w:t>
      </w:r>
      <w:r>
        <w:rPr>
          <w:spacing w:val="5"/>
        </w:rPr>
        <w:t>律事务工作。</w:t>
      </w:r>
    </w:p>
    <w:p>
      <w:pPr>
        <w:pStyle w:val="2"/>
        <w:spacing w:before="6" w:line="413" w:lineRule="exact"/>
        <w:ind w:left="638"/>
      </w:pPr>
      <w:r>
        <w:rPr>
          <w:rFonts w:ascii="Times New Roman" w:hAnsi="Times New Roman" w:eastAsia="Times New Roman" w:cs="Times New Roman"/>
          <w:spacing w:val="6"/>
          <w:position w:val="1"/>
        </w:rPr>
        <w:t>9.</w:t>
      </w:r>
      <w:r>
        <w:rPr>
          <w:rFonts w:ascii="Times New Roman" w:hAnsi="Times New Roman" w:eastAsia="Times New Roman" w:cs="Times New Roman"/>
          <w:spacing w:val="-39"/>
          <w:position w:val="1"/>
        </w:rPr>
        <w:t xml:space="preserve"> </w:t>
      </w:r>
      <w:r>
        <w:rPr>
          <w:spacing w:val="6"/>
          <w:position w:val="1"/>
        </w:rPr>
        <w:t>负责指导全县招商投资促进队伍建设。</w:t>
      </w:r>
    </w:p>
    <w:p>
      <w:pPr>
        <w:pStyle w:val="2"/>
        <w:spacing w:before="181" w:line="414" w:lineRule="exact"/>
        <w:ind w:left="663"/>
      </w:pPr>
      <w:r>
        <w:rPr>
          <w:rFonts w:ascii="Times New Roman" w:hAnsi="Times New Roman" w:eastAsia="Times New Roman" w:cs="Times New Roman"/>
          <w:spacing w:val="6"/>
          <w:position w:val="1"/>
        </w:rPr>
        <w:t>10.</w:t>
      </w:r>
      <w:r>
        <w:rPr>
          <w:spacing w:val="6"/>
          <w:position w:val="1"/>
        </w:rPr>
        <w:t>完成县委、县政府交办的其他任务。</w:t>
      </w:r>
    </w:p>
    <w:p>
      <w:pPr>
        <w:spacing w:before="193" w:line="196" w:lineRule="auto"/>
        <w:ind w:left="616"/>
        <w:rPr>
          <w:rFonts w:ascii="微软雅黑" w:hAnsi="微软雅黑" w:eastAsia="微软雅黑" w:cs="微软雅黑"/>
          <w:sz w:val="31"/>
          <w:szCs w:val="31"/>
        </w:rPr>
      </w:pPr>
      <w:r>
        <w:rPr>
          <w:rFonts w:ascii="微软雅黑" w:hAnsi="微软雅黑" w:eastAsia="微软雅黑" w:cs="微软雅黑"/>
          <w:spacing w:val="9"/>
          <w:sz w:val="31"/>
          <w:szCs w:val="31"/>
        </w:rPr>
        <w:t>（二）单位构成。</w:t>
      </w:r>
    </w:p>
    <w:p>
      <w:pPr>
        <w:pStyle w:val="2"/>
        <w:spacing w:before="151" w:line="353" w:lineRule="auto"/>
        <w:ind w:left="12" w:right="67" w:firstLine="638"/>
      </w:pPr>
      <w:r>
        <w:rPr>
          <w:spacing w:val="8"/>
        </w:rPr>
        <w:t>垫江县招商投资促进局设内设机构</w:t>
      </w:r>
      <w:r>
        <w:rPr>
          <w:spacing w:val="-62"/>
        </w:rPr>
        <w:t xml:space="preserve"> </w:t>
      </w:r>
      <w:r>
        <w:rPr>
          <w:rFonts w:ascii="Times New Roman" w:hAnsi="Times New Roman" w:eastAsia="Times New Roman" w:cs="Times New Roman"/>
          <w:spacing w:val="8"/>
        </w:rPr>
        <w:t xml:space="preserve">4 </w:t>
      </w:r>
      <w:r>
        <w:rPr>
          <w:spacing w:val="8"/>
        </w:rPr>
        <w:t>个，分别是办公室、规</w:t>
      </w:r>
      <w:r>
        <w:rPr>
          <w:spacing w:val="7"/>
        </w:rPr>
        <w:t>划发展科、招商促进科、综合效能科。</w:t>
      </w:r>
    </w:p>
    <w:p>
      <w:pPr>
        <w:pStyle w:val="2"/>
        <w:spacing w:before="1" w:line="353" w:lineRule="auto"/>
        <w:ind w:left="1" w:right="67" w:firstLine="659"/>
        <w:jc w:val="both"/>
      </w:pPr>
      <w:r>
        <w:rPr>
          <w:spacing w:val="5"/>
        </w:rPr>
        <w:t>办公室：负责机关和所属单位党的建设工作。负责机关</w:t>
      </w:r>
      <w:r>
        <w:rPr>
          <w:spacing w:val="-61"/>
        </w:rPr>
        <w:t xml:space="preserve"> </w:t>
      </w:r>
      <w:r>
        <w:rPr>
          <w:spacing w:val="4"/>
        </w:rPr>
        <w:t>日常</w:t>
      </w:r>
      <w:r>
        <w:rPr>
          <w:spacing w:val="9"/>
        </w:rPr>
        <w:t>运转工作。负责文电、机要、档案、干部人事、机构编制、工资福利等工作。负责固定资产、财务管理工作。负责机关督查、信</w:t>
      </w:r>
      <w:r>
        <w:rPr>
          <w:spacing w:val="8"/>
        </w:rPr>
        <w:t>访、信息、安全、保密、新闻宣传工作。</w:t>
      </w:r>
    </w:p>
    <w:p>
      <w:pPr>
        <w:pStyle w:val="2"/>
        <w:spacing w:before="5" w:line="353" w:lineRule="auto"/>
        <w:ind w:left="7" w:firstLine="642"/>
        <w:jc w:val="both"/>
      </w:pPr>
      <w:r>
        <w:rPr>
          <w:spacing w:val="11"/>
        </w:rPr>
        <w:t>规划发展科：负责组织研究产业发展趋势和招商投资促进政策，提出对策和建议；负责组织拟订全县招商投资促进发展中长期规划和年度计划并组织实施；负责重点招商项目包装策划；负责招商投资促进相关法律事务工作；负责全县招商专家顾问的联络、服务等工作；负责纳入县级决策招商项目的初审或前评估；</w:t>
      </w:r>
    </w:p>
    <w:p>
      <w:pPr>
        <w:spacing w:line="353" w:lineRule="auto"/>
        <w:sectPr>
          <w:pgSz w:w="11906" w:h="16839"/>
          <w:pgMar w:top="1431" w:right="1439" w:bottom="0" w:left="1454" w:header="0" w:footer="0" w:gutter="0"/>
        </w:sectPr>
      </w:pPr>
    </w:p>
    <w:p>
      <w:pPr>
        <w:pStyle w:val="2"/>
        <w:spacing w:before="201" w:line="411" w:lineRule="exact"/>
        <w:ind w:left="21"/>
      </w:pPr>
      <w:r>
        <w:rPr>
          <w:spacing w:val="10"/>
          <w:position w:val="1"/>
        </w:rPr>
        <w:t>负责指导全县招商投资促进队伍建设，组织实施人员培训工作；</w:t>
      </w:r>
    </w:p>
    <w:p>
      <w:pPr>
        <w:pStyle w:val="2"/>
        <w:spacing w:before="184" w:line="411" w:lineRule="exact"/>
        <w:ind w:left="21"/>
      </w:pPr>
      <w:r>
        <w:rPr>
          <w:spacing w:val="8"/>
          <w:position w:val="1"/>
        </w:rPr>
        <w:t>负责招商引资同质化竞争调处等具体工作，规范招商引资秩序。</w:t>
      </w:r>
    </w:p>
    <w:p>
      <w:pPr>
        <w:pStyle w:val="2"/>
        <w:spacing w:before="183" w:line="353" w:lineRule="auto"/>
        <w:ind w:firstLine="640"/>
        <w:jc w:val="both"/>
      </w:pPr>
      <w:r>
        <w:rPr>
          <w:spacing w:val="12"/>
        </w:rPr>
        <w:t>招商促进科：负责建立招商投资促进协同联动工作</w:t>
      </w:r>
      <w:r>
        <w:rPr>
          <w:spacing w:val="11"/>
        </w:rPr>
        <w:t>机制，建</w:t>
      </w:r>
      <w:r>
        <w:rPr>
          <w:spacing w:val="12"/>
        </w:rPr>
        <w:t>立和完善招商网络及联系渠道；统筹策划全县</w:t>
      </w:r>
      <w:r>
        <w:rPr>
          <w:spacing w:val="11"/>
        </w:rPr>
        <w:t>综合性招商推介活</w:t>
      </w:r>
      <w:r>
        <w:rPr>
          <w:spacing w:val="12"/>
        </w:rPr>
        <w:t>动；负责宣传全县投资环境，推介重点区域、</w:t>
      </w:r>
      <w:r>
        <w:rPr>
          <w:spacing w:val="11"/>
        </w:rPr>
        <w:t>重点产业、县级重</w:t>
      </w:r>
      <w:r>
        <w:rPr>
          <w:spacing w:val="1"/>
        </w:rPr>
        <w:t>大招商项</w:t>
      </w:r>
      <w:r>
        <w:rPr>
          <w:spacing w:val="-64"/>
        </w:rPr>
        <w:t xml:space="preserve"> </w:t>
      </w:r>
      <w:r>
        <w:rPr>
          <w:spacing w:val="1"/>
        </w:rPr>
        <w:t>目；负责组织搜集、整理、研判全县招商引资项目信息；</w:t>
      </w:r>
      <w:r>
        <w:rPr>
          <w:spacing w:val="12"/>
        </w:rPr>
        <w:t>承担县招商投资局统筹、参与的重大项目招商</w:t>
      </w:r>
      <w:r>
        <w:rPr>
          <w:spacing w:val="11"/>
        </w:rPr>
        <w:t>引资具体工作，协</w:t>
      </w:r>
      <w:r>
        <w:rPr>
          <w:spacing w:val="8"/>
        </w:rPr>
        <w:t>调推进县级重大招商项</w:t>
      </w:r>
      <w:r>
        <w:rPr>
          <w:spacing w:val="-51"/>
        </w:rPr>
        <w:t xml:space="preserve"> </w:t>
      </w:r>
      <w:r>
        <w:rPr>
          <w:spacing w:val="8"/>
        </w:rPr>
        <w:t>目；承担与大型企业和机构的投资促进战</w:t>
      </w:r>
      <w:r>
        <w:rPr>
          <w:spacing w:val="6"/>
        </w:rPr>
        <w:t>略合作及重要投资考察团（</w:t>
      </w:r>
      <w:r>
        <w:rPr>
          <w:spacing w:val="-83"/>
        </w:rPr>
        <w:t xml:space="preserve"> </w:t>
      </w:r>
      <w:r>
        <w:rPr>
          <w:spacing w:val="6"/>
        </w:rPr>
        <w:t>组）来访接洽方面具体工作。</w:t>
      </w:r>
    </w:p>
    <w:p>
      <w:pPr>
        <w:pStyle w:val="2"/>
        <w:spacing w:before="12" w:line="353" w:lineRule="auto"/>
        <w:ind w:left="2" w:right="101" w:firstLine="650"/>
        <w:jc w:val="both"/>
      </w:pPr>
      <w:r>
        <w:rPr>
          <w:spacing w:val="11"/>
        </w:rPr>
        <w:t>综合效能科：负责全县招商投资促进考核评价、集中签约等相关工作，负责已签约重大招商项目实施情况的督查督办具体工作；负责建立全县招商投资促进工作信息报送和统计机制，协调指导招商引资信息化建设；负责汇总分析、跟踪管理全县招商投资促进目标任务完成情况及工作动态信息；负责建立和完善招商</w:t>
      </w:r>
      <w:r>
        <w:rPr>
          <w:spacing w:val="5"/>
        </w:rPr>
        <w:t>项</w:t>
      </w:r>
      <w:r>
        <w:rPr>
          <w:spacing w:val="-55"/>
        </w:rPr>
        <w:t xml:space="preserve"> </w:t>
      </w:r>
      <w:r>
        <w:rPr>
          <w:spacing w:val="5"/>
        </w:rPr>
        <w:t>目库；负责收集、筛选和确定县级重点招商项</w:t>
      </w:r>
      <w:r>
        <w:rPr>
          <w:spacing w:val="-69"/>
        </w:rPr>
        <w:t xml:space="preserve"> </w:t>
      </w:r>
      <w:r>
        <w:rPr>
          <w:spacing w:val="5"/>
        </w:rPr>
        <w:t>目；负责全县招</w:t>
      </w:r>
      <w:r>
        <w:rPr>
          <w:spacing w:val="9"/>
        </w:rPr>
        <w:t>商项目投资协议收集、整理、归档；负责招商</w:t>
      </w:r>
      <w:r>
        <w:rPr>
          <w:spacing w:val="8"/>
        </w:rPr>
        <w:t>项目后评价。</w:t>
      </w:r>
    </w:p>
    <w:p>
      <w:pPr>
        <w:pStyle w:val="2"/>
        <w:spacing w:before="5" w:line="352" w:lineRule="auto"/>
        <w:ind w:left="1" w:right="169" w:firstLine="648"/>
      </w:pPr>
      <w:r>
        <w:rPr>
          <w:spacing w:val="8"/>
        </w:rPr>
        <w:t>下属事业单位垫江县招商投资服务中心，其主要职责任务：</w:t>
      </w:r>
      <w:r>
        <w:rPr>
          <w:spacing w:val="9"/>
        </w:rPr>
        <w:t>负责全县整体投资环境和产业投资的对外宣传、推介活动；承担</w:t>
      </w:r>
      <w:r>
        <w:rPr>
          <w:spacing w:val="8"/>
        </w:rPr>
        <w:t>全县招商引资相关活动的商务接待工作。</w:t>
      </w:r>
    </w:p>
    <w:p>
      <w:pPr>
        <w:spacing w:before="21" w:line="228" w:lineRule="auto"/>
        <w:ind w:left="642"/>
        <w:outlineLvl w:val="1"/>
        <w:rPr>
          <w:rFonts w:ascii="黑体" w:hAnsi="黑体" w:eastAsia="黑体" w:cs="黑体"/>
          <w:sz w:val="31"/>
          <w:szCs w:val="31"/>
        </w:rPr>
      </w:pPr>
      <w:r>
        <w:rPr>
          <w:rFonts w:ascii="黑体" w:hAnsi="黑体" w:eastAsia="黑体" w:cs="黑体"/>
          <w:spacing w:val="7"/>
          <w:sz w:val="31"/>
          <w:szCs w:val="31"/>
        </w:rPr>
        <w:t>二、部门收支总体情况</w:t>
      </w:r>
    </w:p>
    <w:p>
      <w:pPr>
        <w:pStyle w:val="2"/>
        <w:spacing w:before="209" w:line="356" w:lineRule="auto"/>
        <w:ind w:left="4" w:right="103" w:firstLine="610"/>
        <w:jc w:val="both"/>
      </w:pPr>
      <w:r>
        <w:rPr>
          <w:spacing w:val="1"/>
        </w:rPr>
        <w:t>（</w:t>
      </w:r>
      <w:r>
        <w:rPr>
          <w:spacing w:val="-73"/>
        </w:rPr>
        <w:t xml:space="preserve"> </w:t>
      </w:r>
      <w:r>
        <w:rPr>
          <w:spacing w:val="1"/>
        </w:rPr>
        <w:t>一）收入预算：</w:t>
      </w:r>
      <w:r>
        <w:rPr>
          <w:rFonts w:ascii="Times New Roman" w:hAnsi="Times New Roman" w:eastAsia="Times New Roman" w:cs="Times New Roman"/>
          <w:spacing w:val="1"/>
        </w:rPr>
        <w:t>2024</w:t>
      </w:r>
      <w:r>
        <w:rPr>
          <w:rFonts w:ascii="Times New Roman" w:hAnsi="Times New Roman" w:eastAsia="Times New Roman" w:cs="Times New Roman"/>
          <w:spacing w:val="20"/>
        </w:rPr>
        <w:t xml:space="preserve"> </w:t>
      </w:r>
      <w:r>
        <w:rPr>
          <w:spacing w:val="1"/>
        </w:rPr>
        <w:t>年年初预算数</w:t>
      </w:r>
      <w:r>
        <w:rPr>
          <w:spacing w:val="-70"/>
        </w:rPr>
        <w:t xml:space="preserve"> </w:t>
      </w:r>
      <w:r>
        <w:rPr>
          <w:rFonts w:ascii="Times New Roman" w:hAnsi="Times New Roman" w:eastAsia="Times New Roman" w:cs="Times New Roman"/>
          <w:spacing w:val="1"/>
        </w:rPr>
        <w:t>471.88</w:t>
      </w:r>
      <w:r>
        <w:rPr>
          <w:rFonts w:ascii="Times New Roman" w:hAnsi="Times New Roman" w:eastAsia="Times New Roman" w:cs="Times New Roman"/>
          <w:spacing w:val="35"/>
        </w:rPr>
        <w:t xml:space="preserve"> </w:t>
      </w:r>
      <w:r>
        <w:rPr>
          <w:spacing w:val="1"/>
        </w:rPr>
        <w:t>万元，其中：一</w:t>
      </w:r>
      <w:r>
        <w:rPr>
          <w:spacing w:val="5"/>
        </w:rPr>
        <w:t>般公共预算拨款</w:t>
      </w:r>
      <w:r>
        <w:rPr>
          <w:spacing w:val="-68"/>
        </w:rPr>
        <w:t xml:space="preserve"> </w:t>
      </w:r>
      <w:r>
        <w:rPr>
          <w:rFonts w:ascii="Times New Roman" w:hAnsi="Times New Roman" w:eastAsia="Times New Roman" w:cs="Times New Roman"/>
          <w:spacing w:val="5"/>
        </w:rPr>
        <w:t>471.88</w:t>
      </w:r>
      <w:r>
        <w:rPr>
          <w:rFonts w:ascii="Times New Roman" w:hAnsi="Times New Roman" w:eastAsia="Times New Roman" w:cs="Times New Roman"/>
          <w:spacing w:val="35"/>
        </w:rPr>
        <w:t xml:space="preserve"> </w:t>
      </w:r>
      <w:r>
        <w:rPr>
          <w:spacing w:val="5"/>
        </w:rPr>
        <w:t>万元，政府性基金预算拨款</w:t>
      </w:r>
      <w:r>
        <w:rPr>
          <w:spacing w:val="-64"/>
        </w:rPr>
        <w:t xml:space="preserve"> </w:t>
      </w:r>
      <w:r>
        <w:rPr>
          <w:rFonts w:ascii="Times New Roman" w:hAnsi="Times New Roman" w:eastAsia="Times New Roman" w:cs="Times New Roman"/>
          <w:spacing w:val="5"/>
        </w:rPr>
        <w:t>0</w:t>
      </w:r>
      <w:r>
        <w:rPr>
          <w:rFonts w:ascii="Times New Roman" w:hAnsi="Times New Roman" w:eastAsia="Times New Roman" w:cs="Times New Roman"/>
          <w:spacing w:val="36"/>
        </w:rPr>
        <w:t xml:space="preserve"> </w:t>
      </w:r>
      <w:r>
        <w:rPr>
          <w:spacing w:val="4"/>
        </w:rPr>
        <w:t>万元，国有</w:t>
      </w:r>
      <w:r>
        <w:rPr>
          <w:spacing w:val="5"/>
        </w:rPr>
        <w:t>资本经营预算收入</w:t>
      </w:r>
      <w:r>
        <w:rPr>
          <w:spacing w:val="-48"/>
        </w:rPr>
        <w:t xml:space="preserve"> </w:t>
      </w:r>
      <w:r>
        <w:rPr>
          <w:rFonts w:ascii="Times New Roman" w:hAnsi="Times New Roman" w:eastAsia="Times New Roman" w:cs="Times New Roman"/>
          <w:spacing w:val="5"/>
        </w:rPr>
        <w:t>0</w:t>
      </w:r>
      <w:r>
        <w:rPr>
          <w:rFonts w:ascii="Times New Roman" w:hAnsi="Times New Roman" w:eastAsia="Times New Roman" w:cs="Times New Roman"/>
          <w:spacing w:val="36"/>
        </w:rPr>
        <w:t xml:space="preserve"> </w:t>
      </w:r>
      <w:r>
        <w:rPr>
          <w:spacing w:val="5"/>
        </w:rPr>
        <w:t>万元，事业收入</w:t>
      </w:r>
      <w:r>
        <w:rPr>
          <w:spacing w:val="-62"/>
        </w:rPr>
        <w:t xml:space="preserve"> </w:t>
      </w:r>
      <w:r>
        <w:rPr>
          <w:rFonts w:ascii="Times New Roman" w:hAnsi="Times New Roman" w:eastAsia="Times New Roman" w:cs="Times New Roman"/>
          <w:spacing w:val="5"/>
        </w:rPr>
        <w:t>0</w:t>
      </w:r>
      <w:r>
        <w:rPr>
          <w:rFonts w:ascii="Times New Roman" w:hAnsi="Times New Roman" w:eastAsia="Times New Roman" w:cs="Times New Roman"/>
          <w:spacing w:val="35"/>
          <w:w w:val="101"/>
        </w:rPr>
        <w:t xml:space="preserve"> </w:t>
      </w:r>
      <w:r>
        <w:rPr>
          <w:spacing w:val="5"/>
        </w:rPr>
        <w:t>万元，事业单位经营收入</w:t>
      </w:r>
    </w:p>
    <w:p>
      <w:pPr>
        <w:spacing w:line="356" w:lineRule="auto"/>
        <w:sectPr>
          <w:pgSz w:w="11906" w:h="16839"/>
          <w:pgMar w:top="1431" w:right="1338" w:bottom="0" w:left="1456" w:header="0" w:footer="0" w:gutter="0"/>
        </w:sectPr>
      </w:pPr>
    </w:p>
    <w:p>
      <w:pPr>
        <w:pStyle w:val="2"/>
        <w:spacing w:before="208" w:line="355" w:lineRule="auto"/>
        <w:ind w:left="71" w:right="32" w:hanging="72"/>
      </w:pPr>
      <w:r>
        <w:rPr>
          <w:rFonts w:ascii="Times New Roman" w:hAnsi="Times New Roman" w:eastAsia="Times New Roman" w:cs="Times New Roman"/>
          <w:spacing w:val="1"/>
        </w:rPr>
        <w:t>0</w:t>
      </w:r>
      <w:r>
        <w:rPr>
          <w:rFonts w:ascii="Times New Roman" w:hAnsi="Times New Roman" w:eastAsia="Times New Roman" w:cs="Times New Roman"/>
          <w:spacing w:val="46"/>
        </w:rPr>
        <w:t xml:space="preserve"> </w:t>
      </w:r>
      <w:r>
        <w:rPr>
          <w:spacing w:val="1"/>
        </w:rPr>
        <w:t>万元，其他收入</w:t>
      </w:r>
      <w:r>
        <w:rPr>
          <w:spacing w:val="-65"/>
        </w:rPr>
        <w:t xml:space="preserve"> </w:t>
      </w:r>
      <w:r>
        <w:rPr>
          <w:rFonts w:ascii="Times New Roman" w:hAnsi="Times New Roman" w:eastAsia="Times New Roman" w:cs="Times New Roman"/>
          <w:spacing w:val="1"/>
        </w:rPr>
        <w:t>0</w:t>
      </w:r>
      <w:r>
        <w:rPr>
          <w:rFonts w:ascii="Times New Roman" w:hAnsi="Times New Roman" w:eastAsia="Times New Roman" w:cs="Times New Roman"/>
          <w:spacing w:val="36"/>
        </w:rPr>
        <w:t xml:space="preserve"> </w:t>
      </w:r>
      <w:r>
        <w:rPr>
          <w:spacing w:val="1"/>
        </w:rPr>
        <w:t>万元；收入较去年减少</w:t>
      </w:r>
      <w:r>
        <w:rPr>
          <w:spacing w:val="-60"/>
        </w:rPr>
        <w:t xml:space="preserve"> </w:t>
      </w:r>
      <w:r>
        <w:rPr>
          <w:rFonts w:ascii="Times New Roman" w:hAnsi="Times New Roman" w:eastAsia="Times New Roman" w:cs="Times New Roman"/>
          <w:spacing w:val="1"/>
        </w:rPr>
        <w:t>92.99</w:t>
      </w:r>
      <w:r>
        <w:rPr>
          <w:rFonts w:ascii="Times New Roman" w:hAnsi="Times New Roman" w:eastAsia="Times New Roman" w:cs="Times New Roman"/>
          <w:spacing w:val="33"/>
        </w:rPr>
        <w:t xml:space="preserve"> </w:t>
      </w:r>
      <w:r>
        <w:rPr>
          <w:spacing w:val="1"/>
        </w:rPr>
        <w:t>万元，主要是项</w:t>
      </w:r>
      <w:r>
        <w:rPr>
          <w:spacing w:val="2"/>
        </w:rPr>
        <w:t>目经费拨款减少</w:t>
      </w:r>
      <w:r>
        <w:rPr>
          <w:spacing w:val="-29"/>
        </w:rPr>
        <w:t xml:space="preserve"> </w:t>
      </w:r>
      <w:r>
        <w:rPr>
          <w:rFonts w:ascii="Times New Roman" w:hAnsi="Times New Roman" w:eastAsia="Times New Roman" w:cs="Times New Roman"/>
          <w:spacing w:val="2"/>
        </w:rPr>
        <w:t>18</w:t>
      </w:r>
      <w:r>
        <w:rPr>
          <w:rFonts w:ascii="Times New Roman" w:hAnsi="Times New Roman" w:eastAsia="Times New Roman" w:cs="Times New Roman"/>
          <w:spacing w:val="34"/>
        </w:rPr>
        <w:t xml:space="preserve"> </w:t>
      </w:r>
      <w:r>
        <w:rPr>
          <w:spacing w:val="2"/>
        </w:rPr>
        <w:t>万元以及政策性公用经费减少。</w:t>
      </w:r>
    </w:p>
    <w:p>
      <w:pPr>
        <w:pStyle w:val="2"/>
        <w:spacing w:before="7" w:line="357" w:lineRule="auto"/>
        <w:ind w:right="32" w:firstLine="619"/>
        <w:jc w:val="both"/>
      </w:pPr>
      <w:r>
        <w:rPr>
          <w:spacing w:val="2"/>
        </w:rPr>
        <w:t>（</w:t>
      </w:r>
      <w:r>
        <w:rPr>
          <w:spacing w:val="-69"/>
        </w:rPr>
        <w:t xml:space="preserve"> </w:t>
      </w:r>
      <w:r>
        <w:rPr>
          <w:spacing w:val="2"/>
        </w:rPr>
        <w:t>二</w:t>
      </w:r>
      <w:r>
        <w:rPr>
          <w:spacing w:val="-60"/>
        </w:rPr>
        <w:t xml:space="preserve"> </w:t>
      </w:r>
      <w:r>
        <w:rPr>
          <w:spacing w:val="2"/>
        </w:rPr>
        <w:t>）支出预算：</w:t>
      </w:r>
      <w:r>
        <w:rPr>
          <w:rFonts w:ascii="Times New Roman" w:hAnsi="Times New Roman" w:eastAsia="Times New Roman" w:cs="Times New Roman"/>
          <w:spacing w:val="2"/>
        </w:rPr>
        <w:t>2024</w:t>
      </w:r>
      <w:r>
        <w:rPr>
          <w:rFonts w:ascii="Times New Roman" w:hAnsi="Times New Roman" w:eastAsia="Times New Roman" w:cs="Times New Roman"/>
          <w:spacing w:val="27"/>
          <w:w w:val="101"/>
        </w:rPr>
        <w:t xml:space="preserve"> </w:t>
      </w:r>
      <w:r>
        <w:rPr>
          <w:spacing w:val="2"/>
        </w:rPr>
        <w:t>年年初预算数</w:t>
      </w:r>
      <w:r>
        <w:rPr>
          <w:spacing w:val="-61"/>
        </w:rPr>
        <w:t xml:space="preserve"> </w:t>
      </w:r>
      <w:r>
        <w:rPr>
          <w:rFonts w:ascii="Times New Roman" w:hAnsi="Times New Roman" w:eastAsia="Times New Roman" w:cs="Times New Roman"/>
          <w:spacing w:val="2"/>
        </w:rPr>
        <w:t>471.88</w:t>
      </w:r>
      <w:r>
        <w:rPr>
          <w:rFonts w:ascii="Times New Roman" w:hAnsi="Times New Roman" w:eastAsia="Times New Roman" w:cs="Times New Roman"/>
          <w:spacing w:val="22"/>
        </w:rPr>
        <w:t xml:space="preserve">  </w:t>
      </w:r>
      <w:r>
        <w:rPr>
          <w:spacing w:val="2"/>
        </w:rPr>
        <w:t>万元</w:t>
      </w:r>
      <w:r>
        <w:rPr>
          <w:spacing w:val="-92"/>
        </w:rPr>
        <w:t xml:space="preserve"> </w:t>
      </w:r>
      <w:r>
        <w:rPr>
          <w:spacing w:val="2"/>
        </w:rPr>
        <w:t>，其中：一般公共服务支出</w:t>
      </w:r>
      <w:r>
        <w:rPr>
          <w:spacing w:val="-55"/>
        </w:rPr>
        <w:t xml:space="preserve"> </w:t>
      </w:r>
      <w:r>
        <w:rPr>
          <w:rFonts w:ascii="Times New Roman" w:hAnsi="Times New Roman" w:eastAsia="Times New Roman" w:cs="Times New Roman"/>
          <w:spacing w:val="2"/>
        </w:rPr>
        <w:t>400.76</w:t>
      </w:r>
      <w:r>
        <w:rPr>
          <w:rFonts w:ascii="Times New Roman" w:hAnsi="Times New Roman" w:eastAsia="Times New Roman" w:cs="Times New Roman"/>
          <w:spacing w:val="36"/>
        </w:rPr>
        <w:t xml:space="preserve"> </w:t>
      </w:r>
      <w:r>
        <w:rPr>
          <w:spacing w:val="2"/>
        </w:rPr>
        <w:t>万元，教育支出</w:t>
      </w:r>
      <w:r>
        <w:rPr>
          <w:spacing w:val="-62"/>
        </w:rPr>
        <w:t xml:space="preserve"> </w:t>
      </w:r>
      <w:r>
        <w:rPr>
          <w:rFonts w:ascii="Times New Roman" w:hAnsi="Times New Roman" w:eastAsia="Times New Roman" w:cs="Times New Roman"/>
          <w:spacing w:val="2"/>
        </w:rPr>
        <w:t>0.92</w:t>
      </w:r>
      <w:r>
        <w:rPr>
          <w:rFonts w:ascii="Times New Roman" w:hAnsi="Times New Roman" w:eastAsia="Times New Roman" w:cs="Times New Roman"/>
          <w:spacing w:val="35"/>
          <w:w w:val="101"/>
        </w:rPr>
        <w:t xml:space="preserve"> </w:t>
      </w:r>
      <w:r>
        <w:rPr>
          <w:spacing w:val="2"/>
        </w:rPr>
        <w:t>万元，社会保障和</w:t>
      </w:r>
      <w:r>
        <w:rPr>
          <w:spacing w:val="6"/>
        </w:rPr>
        <w:t>就业支出</w:t>
      </w:r>
      <w:r>
        <w:rPr>
          <w:spacing w:val="-50"/>
        </w:rPr>
        <w:t xml:space="preserve"> </w:t>
      </w:r>
      <w:r>
        <w:rPr>
          <w:rFonts w:ascii="Times New Roman" w:hAnsi="Times New Roman" w:eastAsia="Times New Roman" w:cs="Times New Roman"/>
          <w:spacing w:val="6"/>
        </w:rPr>
        <w:t>35.87</w:t>
      </w:r>
      <w:r>
        <w:rPr>
          <w:rFonts w:ascii="Times New Roman" w:hAnsi="Times New Roman" w:eastAsia="Times New Roman" w:cs="Times New Roman"/>
          <w:spacing w:val="42"/>
          <w:w w:val="101"/>
        </w:rPr>
        <w:t xml:space="preserve"> </w:t>
      </w:r>
      <w:r>
        <w:rPr>
          <w:spacing w:val="6"/>
        </w:rPr>
        <w:t>万元</w:t>
      </w:r>
      <w:r>
        <w:rPr>
          <w:spacing w:val="-88"/>
        </w:rPr>
        <w:t xml:space="preserve"> </w:t>
      </w:r>
      <w:r>
        <w:rPr>
          <w:spacing w:val="6"/>
        </w:rPr>
        <w:t>，卫生健康支出</w:t>
      </w:r>
      <w:r>
        <w:rPr>
          <w:spacing w:val="-26"/>
        </w:rPr>
        <w:t xml:space="preserve"> </w:t>
      </w:r>
      <w:r>
        <w:rPr>
          <w:rFonts w:ascii="Times New Roman" w:hAnsi="Times New Roman" w:eastAsia="Times New Roman" w:cs="Times New Roman"/>
          <w:spacing w:val="6"/>
        </w:rPr>
        <w:t>14.95</w:t>
      </w:r>
      <w:r>
        <w:rPr>
          <w:rFonts w:ascii="Times New Roman" w:hAnsi="Times New Roman" w:eastAsia="Times New Roman" w:cs="Times New Roman"/>
          <w:spacing w:val="45"/>
        </w:rPr>
        <w:t xml:space="preserve"> </w:t>
      </w:r>
      <w:r>
        <w:rPr>
          <w:spacing w:val="6"/>
        </w:rPr>
        <w:t>万元</w:t>
      </w:r>
      <w:r>
        <w:rPr>
          <w:spacing w:val="-88"/>
        </w:rPr>
        <w:t xml:space="preserve"> </w:t>
      </w:r>
      <w:r>
        <w:rPr>
          <w:spacing w:val="5"/>
        </w:rPr>
        <w:t>，住房保障支出</w:t>
      </w:r>
      <w:r>
        <w:rPr>
          <w:rFonts w:ascii="Times New Roman" w:hAnsi="Times New Roman" w:eastAsia="Times New Roman" w:cs="Times New Roman"/>
          <w:spacing w:val="9"/>
        </w:rPr>
        <w:t>19.38</w:t>
      </w:r>
      <w:r>
        <w:rPr>
          <w:rFonts w:ascii="Times New Roman" w:hAnsi="Times New Roman" w:eastAsia="Times New Roman" w:cs="Times New Roman"/>
          <w:spacing w:val="61"/>
        </w:rPr>
        <w:t xml:space="preserve"> </w:t>
      </w:r>
      <w:r>
        <w:rPr>
          <w:spacing w:val="9"/>
        </w:rPr>
        <w:t>万元</w:t>
      </w:r>
      <w:r>
        <w:rPr>
          <w:spacing w:val="-87"/>
        </w:rPr>
        <w:t xml:space="preserve"> </w:t>
      </w:r>
      <w:r>
        <w:rPr>
          <w:spacing w:val="9"/>
        </w:rPr>
        <w:t>；支出较去年减少</w:t>
      </w:r>
      <w:r>
        <w:rPr>
          <w:spacing w:val="-49"/>
        </w:rPr>
        <w:t xml:space="preserve"> </w:t>
      </w:r>
      <w:r>
        <w:rPr>
          <w:rFonts w:ascii="Times New Roman" w:hAnsi="Times New Roman" w:eastAsia="Times New Roman" w:cs="Times New Roman"/>
          <w:spacing w:val="9"/>
        </w:rPr>
        <w:t>92.99</w:t>
      </w:r>
      <w:r>
        <w:rPr>
          <w:rFonts w:ascii="Times New Roman" w:hAnsi="Times New Roman" w:eastAsia="Times New Roman" w:cs="Times New Roman"/>
          <w:spacing w:val="48"/>
        </w:rPr>
        <w:t xml:space="preserve"> </w:t>
      </w:r>
      <w:r>
        <w:rPr>
          <w:spacing w:val="9"/>
        </w:rPr>
        <w:t>万元</w:t>
      </w:r>
      <w:r>
        <w:rPr>
          <w:spacing w:val="-86"/>
        </w:rPr>
        <w:t xml:space="preserve"> </w:t>
      </w:r>
      <w:r>
        <w:rPr>
          <w:spacing w:val="9"/>
        </w:rPr>
        <w:t>，主要是基本支出减少</w:t>
      </w:r>
      <w:r>
        <w:rPr>
          <w:rFonts w:ascii="Times New Roman" w:hAnsi="Times New Roman" w:eastAsia="Times New Roman" w:cs="Times New Roman"/>
          <w:spacing w:val="1"/>
        </w:rPr>
        <w:t>74.99</w:t>
      </w:r>
      <w:r>
        <w:rPr>
          <w:rFonts w:ascii="Times New Roman" w:hAnsi="Times New Roman" w:eastAsia="Times New Roman" w:cs="Times New Roman"/>
          <w:spacing w:val="40"/>
          <w:w w:val="101"/>
        </w:rPr>
        <w:t xml:space="preserve"> </w:t>
      </w:r>
      <w:r>
        <w:rPr>
          <w:spacing w:val="1"/>
        </w:rPr>
        <w:t>万元，项目支出减少</w:t>
      </w:r>
      <w:r>
        <w:rPr>
          <w:spacing w:val="-36"/>
        </w:rPr>
        <w:t xml:space="preserve"> </w:t>
      </w:r>
      <w:r>
        <w:rPr>
          <w:rFonts w:ascii="Times New Roman" w:hAnsi="Times New Roman" w:eastAsia="Times New Roman" w:cs="Times New Roman"/>
          <w:spacing w:val="1"/>
        </w:rPr>
        <w:t>18</w:t>
      </w:r>
      <w:r>
        <w:rPr>
          <w:rFonts w:ascii="Times New Roman" w:hAnsi="Times New Roman" w:eastAsia="Times New Roman" w:cs="Times New Roman"/>
          <w:spacing w:val="33"/>
        </w:rPr>
        <w:t xml:space="preserve"> </w:t>
      </w:r>
      <w:r>
        <w:rPr>
          <w:spacing w:val="1"/>
        </w:rPr>
        <w:t>万元。</w:t>
      </w:r>
    </w:p>
    <w:p>
      <w:pPr>
        <w:spacing w:before="10" w:line="226" w:lineRule="auto"/>
        <w:ind w:left="648"/>
        <w:outlineLvl w:val="1"/>
        <w:rPr>
          <w:rFonts w:ascii="黑体" w:hAnsi="黑体" w:eastAsia="黑体" w:cs="黑体"/>
          <w:sz w:val="31"/>
          <w:szCs w:val="31"/>
        </w:rPr>
      </w:pPr>
      <w:r>
        <w:rPr>
          <w:rFonts w:ascii="黑体" w:hAnsi="黑体" w:eastAsia="黑体" w:cs="黑体"/>
          <w:spacing w:val="7"/>
          <w:sz w:val="31"/>
          <w:szCs w:val="31"/>
        </w:rPr>
        <w:t>三、部门预算情况说明</w:t>
      </w:r>
    </w:p>
    <w:p>
      <w:pPr>
        <w:pStyle w:val="2"/>
        <w:spacing w:before="209" w:line="357" w:lineRule="auto"/>
        <w:ind w:left="7" w:firstLine="628"/>
        <w:jc w:val="both"/>
      </w:pPr>
      <w:r>
        <w:rPr>
          <w:rFonts w:ascii="Times New Roman" w:hAnsi="Times New Roman" w:eastAsia="Times New Roman" w:cs="Times New Roman"/>
          <w:spacing w:val="4"/>
        </w:rPr>
        <w:t xml:space="preserve">2024 </w:t>
      </w:r>
      <w:r>
        <w:rPr>
          <w:spacing w:val="4"/>
        </w:rPr>
        <w:t>年一般公共预算财政拨款收入</w:t>
      </w:r>
      <w:r>
        <w:rPr>
          <w:spacing w:val="-70"/>
        </w:rPr>
        <w:t xml:space="preserve"> </w:t>
      </w:r>
      <w:r>
        <w:rPr>
          <w:rFonts w:ascii="Times New Roman" w:hAnsi="Times New Roman" w:eastAsia="Times New Roman" w:cs="Times New Roman"/>
          <w:spacing w:val="4"/>
        </w:rPr>
        <w:t>471</w:t>
      </w:r>
      <w:r>
        <w:rPr>
          <w:rFonts w:ascii="Times New Roman" w:hAnsi="Times New Roman" w:eastAsia="Times New Roman" w:cs="Times New Roman"/>
          <w:spacing w:val="3"/>
        </w:rPr>
        <w:t>.88</w:t>
      </w:r>
      <w:r>
        <w:rPr>
          <w:rFonts w:ascii="Times New Roman" w:hAnsi="Times New Roman" w:eastAsia="Times New Roman" w:cs="Times New Roman"/>
          <w:spacing w:val="35"/>
        </w:rPr>
        <w:t xml:space="preserve"> </w:t>
      </w:r>
      <w:r>
        <w:rPr>
          <w:spacing w:val="3"/>
        </w:rPr>
        <w:t>万元，一般公共预</w:t>
      </w:r>
      <w:r>
        <w:rPr>
          <w:spacing w:val="2"/>
        </w:rPr>
        <w:t>算财政拨款支出</w:t>
      </w:r>
      <w:r>
        <w:rPr>
          <w:spacing w:val="-64"/>
        </w:rPr>
        <w:t xml:space="preserve"> </w:t>
      </w:r>
      <w:r>
        <w:rPr>
          <w:rFonts w:ascii="Times New Roman" w:hAnsi="Times New Roman" w:eastAsia="Times New Roman" w:cs="Times New Roman"/>
          <w:spacing w:val="2"/>
        </w:rPr>
        <w:t>471.88</w:t>
      </w:r>
      <w:r>
        <w:rPr>
          <w:rFonts w:ascii="Times New Roman" w:hAnsi="Times New Roman" w:eastAsia="Times New Roman" w:cs="Times New Roman"/>
          <w:spacing w:val="36"/>
        </w:rPr>
        <w:t xml:space="preserve"> </w:t>
      </w:r>
      <w:r>
        <w:rPr>
          <w:spacing w:val="2"/>
        </w:rPr>
        <w:t>万元，比</w:t>
      </w:r>
      <w:r>
        <w:rPr>
          <w:spacing w:val="-69"/>
        </w:rPr>
        <w:t xml:space="preserve"> </w:t>
      </w:r>
      <w:r>
        <w:rPr>
          <w:rFonts w:ascii="Times New Roman" w:hAnsi="Times New Roman" w:eastAsia="Times New Roman" w:cs="Times New Roman"/>
          <w:spacing w:val="2"/>
        </w:rPr>
        <w:t>2023</w:t>
      </w:r>
      <w:r>
        <w:rPr>
          <w:rFonts w:ascii="Times New Roman" w:hAnsi="Times New Roman" w:eastAsia="Times New Roman" w:cs="Times New Roman"/>
          <w:spacing w:val="21"/>
        </w:rPr>
        <w:t xml:space="preserve"> </w:t>
      </w:r>
      <w:r>
        <w:rPr>
          <w:spacing w:val="2"/>
        </w:rPr>
        <w:t>年减少</w:t>
      </w:r>
      <w:r>
        <w:rPr>
          <w:spacing w:val="-61"/>
        </w:rPr>
        <w:t xml:space="preserve"> </w:t>
      </w:r>
      <w:r>
        <w:rPr>
          <w:rFonts w:ascii="Times New Roman" w:hAnsi="Times New Roman" w:eastAsia="Times New Roman" w:cs="Times New Roman"/>
          <w:spacing w:val="2"/>
        </w:rPr>
        <w:t>92.99</w:t>
      </w:r>
      <w:r>
        <w:rPr>
          <w:rFonts w:ascii="Times New Roman" w:hAnsi="Times New Roman" w:eastAsia="Times New Roman" w:cs="Times New Roman"/>
          <w:spacing w:val="36"/>
        </w:rPr>
        <w:t xml:space="preserve"> </w:t>
      </w:r>
      <w:r>
        <w:rPr>
          <w:spacing w:val="2"/>
        </w:rPr>
        <w:t>万元。其中：</w:t>
      </w:r>
      <w:r>
        <w:rPr>
          <w:spacing w:val="1"/>
        </w:rPr>
        <w:t>基本支出</w:t>
      </w:r>
      <w:r>
        <w:rPr>
          <w:spacing w:val="-58"/>
        </w:rPr>
        <w:t xml:space="preserve"> </w:t>
      </w:r>
      <w:r>
        <w:rPr>
          <w:rFonts w:ascii="Times New Roman" w:hAnsi="Times New Roman" w:eastAsia="Times New Roman" w:cs="Times New Roman"/>
          <w:spacing w:val="1"/>
        </w:rPr>
        <w:t>329.88</w:t>
      </w:r>
      <w:r>
        <w:rPr>
          <w:rFonts w:ascii="Times New Roman" w:hAnsi="Times New Roman" w:eastAsia="Times New Roman" w:cs="Times New Roman"/>
          <w:spacing w:val="36"/>
        </w:rPr>
        <w:t xml:space="preserve"> </w:t>
      </w:r>
      <w:r>
        <w:rPr>
          <w:spacing w:val="1"/>
        </w:rPr>
        <w:t>万元，比</w:t>
      </w:r>
      <w:r>
        <w:rPr>
          <w:spacing w:val="-67"/>
        </w:rPr>
        <w:t xml:space="preserve"> </w:t>
      </w:r>
      <w:r>
        <w:rPr>
          <w:rFonts w:ascii="Times New Roman" w:hAnsi="Times New Roman" w:eastAsia="Times New Roman" w:cs="Times New Roman"/>
          <w:spacing w:val="1"/>
        </w:rPr>
        <w:t>2023</w:t>
      </w:r>
      <w:r>
        <w:rPr>
          <w:rFonts w:ascii="Times New Roman" w:hAnsi="Times New Roman" w:eastAsia="Times New Roman" w:cs="Times New Roman"/>
          <w:spacing w:val="21"/>
        </w:rPr>
        <w:t xml:space="preserve"> </w:t>
      </w:r>
      <w:r>
        <w:rPr>
          <w:spacing w:val="1"/>
        </w:rPr>
        <w:t>年减少</w:t>
      </w:r>
      <w:r>
        <w:rPr>
          <w:spacing w:val="-64"/>
        </w:rPr>
        <w:t xml:space="preserve"> </w:t>
      </w:r>
      <w:r>
        <w:rPr>
          <w:rFonts w:ascii="Times New Roman" w:hAnsi="Times New Roman" w:eastAsia="Times New Roman" w:cs="Times New Roman"/>
          <w:spacing w:val="1"/>
        </w:rPr>
        <w:t>74.99</w:t>
      </w:r>
      <w:r>
        <w:rPr>
          <w:rFonts w:ascii="Times New Roman" w:hAnsi="Times New Roman" w:eastAsia="Times New Roman" w:cs="Times New Roman"/>
          <w:spacing w:val="33"/>
        </w:rPr>
        <w:t xml:space="preserve"> </w:t>
      </w:r>
      <w:r>
        <w:rPr>
          <w:spacing w:val="1"/>
        </w:rPr>
        <w:t>万元，主要原因是人</w:t>
      </w:r>
      <w:r>
        <w:rPr>
          <w:spacing w:val="11"/>
        </w:rPr>
        <w:t>员调出以及政策性公用经费减少，主要用于保障在职人员工资福利及社会保险缴费、住房公积金等，保障部门正常运转的各项商</w:t>
      </w:r>
      <w:r>
        <w:rPr>
          <w:spacing w:val="1"/>
        </w:rPr>
        <w:t>品服务支出；项</w:t>
      </w:r>
      <w:r>
        <w:rPr>
          <w:spacing w:val="-60"/>
        </w:rPr>
        <w:t xml:space="preserve"> </w:t>
      </w:r>
      <w:r>
        <w:rPr>
          <w:spacing w:val="1"/>
        </w:rPr>
        <w:t>目支出</w:t>
      </w:r>
      <w:r>
        <w:rPr>
          <w:spacing w:val="-34"/>
        </w:rPr>
        <w:t xml:space="preserve"> </w:t>
      </w:r>
      <w:r>
        <w:rPr>
          <w:rFonts w:ascii="Times New Roman" w:hAnsi="Times New Roman" w:eastAsia="Times New Roman" w:cs="Times New Roman"/>
          <w:spacing w:val="1"/>
        </w:rPr>
        <w:t>142</w:t>
      </w:r>
      <w:r>
        <w:rPr>
          <w:rFonts w:ascii="Times New Roman" w:hAnsi="Times New Roman" w:eastAsia="Times New Roman" w:cs="Times New Roman"/>
          <w:spacing w:val="36"/>
        </w:rPr>
        <w:t xml:space="preserve"> </w:t>
      </w:r>
      <w:r>
        <w:rPr>
          <w:spacing w:val="1"/>
        </w:rPr>
        <w:t>万元，比</w:t>
      </w:r>
      <w:r>
        <w:rPr>
          <w:spacing w:val="-62"/>
        </w:rPr>
        <w:t xml:space="preserve"> </w:t>
      </w:r>
      <w:r>
        <w:rPr>
          <w:rFonts w:ascii="Times New Roman" w:hAnsi="Times New Roman" w:eastAsia="Times New Roman" w:cs="Times New Roman"/>
          <w:spacing w:val="1"/>
        </w:rPr>
        <w:t>2023</w:t>
      </w:r>
      <w:r>
        <w:rPr>
          <w:rFonts w:ascii="Times New Roman" w:hAnsi="Times New Roman" w:eastAsia="Times New Roman" w:cs="Times New Roman"/>
          <w:spacing w:val="23"/>
        </w:rPr>
        <w:t xml:space="preserve"> </w:t>
      </w:r>
      <w:r>
        <w:rPr>
          <w:spacing w:val="1"/>
        </w:rPr>
        <w:t>年减少</w:t>
      </w:r>
      <w:r>
        <w:rPr>
          <w:spacing w:val="-34"/>
        </w:rPr>
        <w:t xml:space="preserve"> </w:t>
      </w:r>
      <w:r>
        <w:rPr>
          <w:rFonts w:ascii="Times New Roman" w:hAnsi="Times New Roman" w:eastAsia="Times New Roman" w:cs="Times New Roman"/>
          <w:spacing w:val="1"/>
        </w:rPr>
        <w:t>18</w:t>
      </w:r>
      <w:r>
        <w:rPr>
          <w:rFonts w:ascii="Times New Roman" w:hAnsi="Times New Roman" w:eastAsia="Times New Roman" w:cs="Times New Roman"/>
          <w:spacing w:val="38"/>
          <w:w w:val="101"/>
        </w:rPr>
        <w:t xml:space="preserve"> </w:t>
      </w:r>
      <w:r>
        <w:rPr>
          <w:spacing w:val="1"/>
        </w:rPr>
        <w:t>万元，主要</w:t>
      </w:r>
      <w:r>
        <w:rPr>
          <w:spacing w:val="6"/>
        </w:rPr>
        <w:t>原因是严格落实政府过</w:t>
      </w:r>
      <w:r>
        <w:rPr>
          <w:rFonts w:ascii="Times New Roman" w:hAnsi="Times New Roman" w:eastAsia="Times New Roman" w:cs="Times New Roman"/>
          <w:spacing w:val="6"/>
        </w:rPr>
        <w:t>“</w:t>
      </w:r>
      <w:r>
        <w:rPr>
          <w:rFonts w:ascii="Times New Roman" w:hAnsi="Times New Roman" w:eastAsia="Times New Roman" w:cs="Times New Roman"/>
          <w:spacing w:val="-19"/>
        </w:rPr>
        <w:t xml:space="preserve"> </w:t>
      </w:r>
      <w:r>
        <w:rPr>
          <w:spacing w:val="6"/>
        </w:rPr>
        <w:t>紧</w:t>
      </w:r>
      <w:r>
        <w:rPr>
          <w:spacing w:val="-59"/>
        </w:rPr>
        <w:t xml:space="preserve"> </w:t>
      </w:r>
      <w:r>
        <w:rPr>
          <w:spacing w:val="6"/>
        </w:rPr>
        <w:t>日子</w:t>
      </w:r>
      <w:r>
        <w:rPr>
          <w:rFonts w:ascii="Times New Roman" w:hAnsi="Times New Roman" w:eastAsia="Times New Roman" w:cs="Times New Roman"/>
          <w:spacing w:val="6"/>
        </w:rPr>
        <w:t>”</w:t>
      </w:r>
      <w:r>
        <w:rPr>
          <w:rFonts w:ascii="Times New Roman" w:hAnsi="Times New Roman" w:eastAsia="Times New Roman" w:cs="Times New Roman"/>
          <w:spacing w:val="-48"/>
        </w:rPr>
        <w:t xml:space="preserve"> </w:t>
      </w:r>
      <w:r>
        <w:rPr>
          <w:spacing w:val="6"/>
        </w:rPr>
        <w:t>要求，主要用于保障招商引资工</w:t>
      </w:r>
      <w:r>
        <w:rPr>
          <w:spacing w:val="4"/>
        </w:rPr>
        <w:t>作正常开展。</w:t>
      </w:r>
    </w:p>
    <w:p>
      <w:pPr>
        <w:pStyle w:val="2"/>
        <w:spacing w:before="7" w:line="411" w:lineRule="exact"/>
        <w:ind w:left="636"/>
      </w:pPr>
      <w:r>
        <w:rPr>
          <w:rFonts w:ascii="Times New Roman" w:hAnsi="Times New Roman" w:eastAsia="Times New Roman" w:cs="Times New Roman"/>
          <w:spacing w:val="8"/>
          <w:position w:val="1"/>
        </w:rPr>
        <w:t xml:space="preserve">2024 </w:t>
      </w:r>
      <w:r>
        <w:rPr>
          <w:spacing w:val="8"/>
          <w:position w:val="1"/>
        </w:rPr>
        <w:t>年无使用政府性基金预算拨款安排的支出。</w:t>
      </w:r>
    </w:p>
    <w:p>
      <w:pPr>
        <w:spacing w:before="197" w:line="226" w:lineRule="auto"/>
        <w:ind w:left="660"/>
        <w:rPr>
          <w:rFonts w:ascii="黑体" w:hAnsi="黑体" w:eastAsia="黑体" w:cs="黑体"/>
          <w:sz w:val="31"/>
          <w:szCs w:val="31"/>
        </w:rPr>
      </w:pPr>
      <w:r>
        <w:rPr>
          <w:rFonts w:ascii="黑体" w:hAnsi="黑体" w:eastAsia="黑体" w:cs="黑体"/>
          <w:spacing w:val="4"/>
          <w:sz w:val="31"/>
          <w:szCs w:val="31"/>
        </w:rPr>
        <w:t>四、</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1"/>
          <w:sz w:val="31"/>
          <w:szCs w:val="31"/>
        </w:rPr>
        <w:t xml:space="preserve"> </w:t>
      </w:r>
      <w:r>
        <w:rPr>
          <w:rFonts w:ascii="黑体" w:hAnsi="黑体" w:eastAsia="黑体" w:cs="黑体"/>
          <w:spacing w:val="4"/>
          <w:sz w:val="31"/>
          <w:szCs w:val="31"/>
        </w:rPr>
        <w:t>三公</w:t>
      </w:r>
      <w:r>
        <w:rPr>
          <w:rFonts w:ascii="Times New Roman" w:hAnsi="Times New Roman" w:eastAsia="Times New Roman" w:cs="Times New Roman"/>
          <w:spacing w:val="4"/>
          <w:sz w:val="31"/>
          <w:szCs w:val="31"/>
        </w:rPr>
        <w:t>”</w:t>
      </w:r>
      <w:r>
        <w:rPr>
          <w:rFonts w:ascii="黑体" w:hAnsi="黑体" w:eastAsia="黑体" w:cs="黑体"/>
          <w:spacing w:val="4"/>
          <w:sz w:val="31"/>
          <w:szCs w:val="31"/>
        </w:rPr>
        <w:t>经费情况说明</w:t>
      </w:r>
    </w:p>
    <w:p>
      <w:pPr>
        <w:pStyle w:val="2"/>
        <w:spacing w:before="212" w:line="357" w:lineRule="auto"/>
        <w:ind w:left="3" w:right="14" w:firstLine="632"/>
        <w:jc w:val="both"/>
      </w:pPr>
      <w:r>
        <w:rPr>
          <w:rFonts w:ascii="Times New Roman" w:hAnsi="Times New Roman" w:eastAsia="Times New Roman" w:cs="Times New Roman"/>
        </w:rPr>
        <w:t>2024</w:t>
      </w:r>
      <w:r>
        <w:rPr>
          <w:rFonts w:ascii="Times New Roman" w:hAnsi="Times New Roman" w:eastAsia="Times New Roman" w:cs="Times New Roman"/>
          <w:spacing w:val="20"/>
        </w:rPr>
        <w:t xml:space="preserve"> </w:t>
      </w:r>
      <w:r>
        <w:t>年</w:t>
      </w:r>
      <w:r>
        <w:rPr>
          <w:rFonts w:ascii="Times New Roman" w:hAnsi="Times New Roman" w:eastAsia="Times New Roman" w:cs="Times New Roman"/>
        </w:rPr>
        <w:t>“</w:t>
      </w:r>
      <w:r>
        <w:rPr>
          <w:rFonts w:ascii="Times New Roman" w:hAnsi="Times New Roman" w:eastAsia="Times New Roman" w:cs="Times New Roman"/>
          <w:spacing w:val="-41"/>
        </w:rPr>
        <w:t xml:space="preserve"> </w:t>
      </w:r>
      <w:r>
        <w:t>三公</w:t>
      </w:r>
      <w:r>
        <w:rPr>
          <w:rFonts w:ascii="Times New Roman" w:hAnsi="Times New Roman" w:eastAsia="Times New Roman" w:cs="Times New Roman"/>
        </w:rPr>
        <w:t>”</w:t>
      </w:r>
      <w:r>
        <w:rPr>
          <w:rFonts w:ascii="Times New Roman" w:hAnsi="Times New Roman" w:eastAsia="Times New Roman" w:cs="Times New Roman"/>
          <w:spacing w:val="-52"/>
        </w:rPr>
        <w:t xml:space="preserve"> </w:t>
      </w:r>
      <w:r>
        <w:t>经费预算</w:t>
      </w:r>
      <w:r>
        <w:rPr>
          <w:spacing w:val="-58"/>
        </w:rPr>
        <w:t xml:space="preserve"> </w:t>
      </w:r>
      <w:r>
        <w:rPr>
          <w:rFonts w:ascii="Times New Roman" w:hAnsi="Times New Roman" w:eastAsia="Times New Roman" w:cs="Times New Roman"/>
        </w:rPr>
        <w:t>59</w:t>
      </w:r>
      <w:r>
        <w:rPr>
          <w:rFonts w:ascii="Times New Roman" w:hAnsi="Times New Roman" w:eastAsia="Times New Roman" w:cs="Times New Roman"/>
          <w:spacing w:val="33"/>
        </w:rPr>
        <w:t xml:space="preserve"> </w:t>
      </w:r>
      <w:r>
        <w:t>万元，比</w:t>
      </w:r>
      <w:r>
        <w:rPr>
          <w:spacing w:val="-67"/>
        </w:rPr>
        <w:t xml:space="preserve"> </w:t>
      </w:r>
      <w:r>
        <w:rPr>
          <w:rFonts w:ascii="Times New Roman" w:hAnsi="Times New Roman" w:eastAsia="Times New Roman" w:cs="Times New Roman"/>
        </w:rPr>
        <w:t>2023</w:t>
      </w:r>
      <w:r>
        <w:rPr>
          <w:rFonts w:ascii="Times New Roman" w:hAnsi="Times New Roman" w:eastAsia="Times New Roman" w:cs="Times New Roman"/>
          <w:spacing w:val="21"/>
        </w:rPr>
        <w:t xml:space="preserve"> </w:t>
      </w:r>
      <w:r>
        <w:t>年增加</w:t>
      </w:r>
      <w:r>
        <w:rPr>
          <w:spacing w:val="-60"/>
        </w:rPr>
        <w:t xml:space="preserve"> </w:t>
      </w:r>
      <w:r>
        <w:rPr>
          <w:rFonts w:ascii="Times New Roman" w:hAnsi="Times New Roman" w:eastAsia="Times New Roman" w:cs="Times New Roman"/>
        </w:rPr>
        <w:t>5</w:t>
      </w:r>
      <w:r>
        <w:rPr>
          <w:rFonts w:ascii="Times New Roman" w:hAnsi="Times New Roman" w:eastAsia="Times New Roman" w:cs="Times New Roman"/>
          <w:spacing w:val="-1"/>
        </w:rPr>
        <w:t>3.8</w:t>
      </w:r>
      <w:r>
        <w:rPr>
          <w:rFonts w:ascii="Times New Roman" w:hAnsi="Times New Roman" w:eastAsia="Times New Roman" w:cs="Times New Roman"/>
          <w:spacing w:val="35"/>
          <w:w w:val="101"/>
        </w:rPr>
        <w:t xml:space="preserve"> </w:t>
      </w:r>
      <w:r>
        <w:rPr>
          <w:spacing w:val="-1"/>
        </w:rPr>
        <w:t>万元。</w:t>
      </w:r>
      <w:r>
        <w:rPr>
          <w:spacing w:val="4"/>
        </w:rPr>
        <w:t>其中：因公出国（境）费用</w:t>
      </w:r>
      <w:r>
        <w:rPr>
          <w:spacing w:val="-61"/>
        </w:rPr>
        <w:t xml:space="preserve"> </w:t>
      </w:r>
      <w:r>
        <w:rPr>
          <w:rFonts w:ascii="Times New Roman" w:hAnsi="Times New Roman" w:eastAsia="Times New Roman" w:cs="Times New Roman"/>
          <w:spacing w:val="4"/>
        </w:rPr>
        <w:t>0</w:t>
      </w:r>
      <w:r>
        <w:rPr>
          <w:rFonts w:ascii="Times New Roman" w:hAnsi="Times New Roman" w:eastAsia="Times New Roman" w:cs="Times New Roman"/>
          <w:spacing w:val="35"/>
        </w:rPr>
        <w:t xml:space="preserve"> </w:t>
      </w:r>
      <w:r>
        <w:rPr>
          <w:spacing w:val="4"/>
        </w:rPr>
        <w:t>万元，同</w:t>
      </w:r>
      <w:r>
        <w:rPr>
          <w:spacing w:val="-69"/>
        </w:rPr>
        <w:t xml:space="preserve"> </w:t>
      </w:r>
      <w:r>
        <w:rPr>
          <w:rFonts w:ascii="Times New Roman" w:hAnsi="Times New Roman" w:eastAsia="Times New Roman" w:cs="Times New Roman"/>
          <w:spacing w:val="4"/>
        </w:rPr>
        <w:t>20</w:t>
      </w:r>
      <w:r>
        <w:rPr>
          <w:rFonts w:ascii="Times New Roman" w:hAnsi="Times New Roman" w:eastAsia="Times New Roman" w:cs="Times New Roman"/>
          <w:spacing w:val="3"/>
        </w:rPr>
        <w:t xml:space="preserve">23 </w:t>
      </w:r>
      <w:r>
        <w:rPr>
          <w:spacing w:val="3"/>
        </w:rPr>
        <w:t>年持平；公务接待费</w:t>
      </w:r>
      <w:r>
        <w:rPr>
          <w:rFonts w:ascii="Times New Roman" w:hAnsi="Times New Roman" w:eastAsia="Times New Roman" w:cs="Times New Roman"/>
          <w:spacing w:val="1"/>
        </w:rPr>
        <w:t>55</w:t>
      </w:r>
      <w:r>
        <w:rPr>
          <w:rFonts w:ascii="Times New Roman" w:hAnsi="Times New Roman" w:eastAsia="Times New Roman" w:cs="Times New Roman"/>
          <w:spacing w:val="35"/>
          <w:w w:val="101"/>
        </w:rPr>
        <w:t xml:space="preserve"> </w:t>
      </w:r>
      <w:r>
        <w:rPr>
          <w:spacing w:val="1"/>
        </w:rPr>
        <w:t>万元，比</w:t>
      </w:r>
      <w:r>
        <w:rPr>
          <w:spacing w:val="-67"/>
        </w:rPr>
        <w:t xml:space="preserve"> </w:t>
      </w:r>
      <w:r>
        <w:rPr>
          <w:rFonts w:ascii="Times New Roman" w:hAnsi="Times New Roman" w:eastAsia="Times New Roman" w:cs="Times New Roman"/>
          <w:spacing w:val="1"/>
        </w:rPr>
        <w:t>2023</w:t>
      </w:r>
      <w:r>
        <w:rPr>
          <w:rFonts w:ascii="Times New Roman" w:hAnsi="Times New Roman" w:eastAsia="Times New Roman" w:cs="Times New Roman"/>
          <w:spacing w:val="21"/>
        </w:rPr>
        <w:t xml:space="preserve"> </w:t>
      </w:r>
      <w:r>
        <w:rPr>
          <w:spacing w:val="1"/>
        </w:rPr>
        <w:t>年增加</w:t>
      </w:r>
      <w:r>
        <w:rPr>
          <w:spacing w:val="-61"/>
        </w:rPr>
        <w:t xml:space="preserve"> </w:t>
      </w:r>
      <w:r>
        <w:rPr>
          <w:rFonts w:ascii="Times New Roman" w:hAnsi="Times New Roman" w:eastAsia="Times New Roman" w:cs="Times New Roman"/>
          <w:spacing w:val="1"/>
        </w:rPr>
        <w:t>54.8</w:t>
      </w:r>
      <w:r>
        <w:rPr>
          <w:rFonts w:ascii="Times New Roman" w:hAnsi="Times New Roman" w:eastAsia="Times New Roman" w:cs="Times New Roman"/>
          <w:spacing w:val="36"/>
        </w:rPr>
        <w:t xml:space="preserve"> </w:t>
      </w:r>
      <w:r>
        <w:rPr>
          <w:spacing w:val="1"/>
        </w:rPr>
        <w:t>万元，主</w:t>
      </w:r>
      <w:r>
        <w:t>要原因是</w:t>
      </w:r>
      <w:r>
        <w:rPr>
          <w:spacing w:val="-67"/>
        </w:rPr>
        <w:t xml:space="preserve"> </w:t>
      </w:r>
      <w:r>
        <w:rPr>
          <w:rFonts w:ascii="Times New Roman" w:hAnsi="Times New Roman" w:eastAsia="Times New Roman" w:cs="Times New Roman"/>
        </w:rPr>
        <w:t>2023</w:t>
      </w:r>
      <w:r>
        <w:rPr>
          <w:rFonts w:ascii="Times New Roman" w:hAnsi="Times New Roman" w:eastAsia="Times New Roman" w:cs="Times New Roman"/>
          <w:spacing w:val="21"/>
        </w:rPr>
        <w:t xml:space="preserve"> </w:t>
      </w:r>
      <w:r>
        <w:t>年公务接待</w:t>
      </w:r>
      <w:r>
        <w:rPr>
          <w:spacing w:val="4"/>
        </w:rPr>
        <w:t>费在项目经费中列支；公务用车运行维护费</w:t>
      </w:r>
      <w:r>
        <w:rPr>
          <w:spacing w:val="-71"/>
        </w:rPr>
        <w:t xml:space="preserve"> </w:t>
      </w:r>
      <w:r>
        <w:rPr>
          <w:rFonts w:ascii="Times New Roman" w:hAnsi="Times New Roman" w:eastAsia="Times New Roman" w:cs="Times New Roman"/>
          <w:spacing w:val="4"/>
        </w:rPr>
        <w:t>4</w:t>
      </w:r>
      <w:r>
        <w:rPr>
          <w:rFonts w:ascii="Times New Roman" w:hAnsi="Times New Roman" w:eastAsia="Times New Roman" w:cs="Times New Roman"/>
          <w:spacing w:val="36"/>
        </w:rPr>
        <w:t xml:space="preserve"> </w:t>
      </w:r>
      <w:r>
        <w:rPr>
          <w:spacing w:val="4"/>
        </w:rPr>
        <w:t>万元，比</w:t>
      </w:r>
      <w:r>
        <w:rPr>
          <w:spacing w:val="-67"/>
        </w:rPr>
        <w:t xml:space="preserve"> </w:t>
      </w:r>
      <w:r>
        <w:rPr>
          <w:rFonts w:ascii="Times New Roman" w:hAnsi="Times New Roman" w:eastAsia="Times New Roman" w:cs="Times New Roman"/>
          <w:spacing w:val="4"/>
        </w:rPr>
        <w:t>20</w:t>
      </w:r>
      <w:r>
        <w:rPr>
          <w:rFonts w:ascii="Times New Roman" w:hAnsi="Times New Roman" w:eastAsia="Times New Roman" w:cs="Times New Roman"/>
          <w:spacing w:val="3"/>
        </w:rPr>
        <w:t xml:space="preserve">23 </w:t>
      </w:r>
      <w:r>
        <w:rPr>
          <w:spacing w:val="3"/>
        </w:rPr>
        <w:t>年减</w:t>
      </w:r>
      <w:r>
        <w:rPr>
          <w:spacing w:val="1"/>
        </w:rPr>
        <w:t>少</w:t>
      </w:r>
      <w:r>
        <w:rPr>
          <w:spacing w:val="-28"/>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36"/>
        </w:rPr>
        <w:t xml:space="preserve"> </w:t>
      </w:r>
      <w:r>
        <w:rPr>
          <w:spacing w:val="1"/>
        </w:rPr>
        <w:t>万元，主要原因是</w:t>
      </w:r>
      <w:r>
        <w:rPr>
          <w:spacing w:val="-67"/>
        </w:rPr>
        <w:t xml:space="preserve"> </w:t>
      </w:r>
      <w:r>
        <w:rPr>
          <w:rFonts w:ascii="Times New Roman" w:hAnsi="Times New Roman" w:eastAsia="Times New Roman" w:cs="Times New Roman"/>
          <w:spacing w:val="1"/>
        </w:rPr>
        <w:t>2024</w:t>
      </w:r>
      <w:r>
        <w:rPr>
          <w:rFonts w:ascii="Times New Roman" w:hAnsi="Times New Roman" w:eastAsia="Times New Roman" w:cs="Times New Roman"/>
          <w:spacing w:val="21"/>
        </w:rPr>
        <w:t xml:space="preserve"> </w:t>
      </w:r>
      <w:r>
        <w:rPr>
          <w:spacing w:val="1"/>
        </w:rPr>
        <w:t>年严格落实政府过</w:t>
      </w:r>
      <w:r>
        <w:rPr>
          <w:rFonts w:ascii="Times New Roman" w:hAnsi="Times New Roman" w:eastAsia="Times New Roman" w:cs="Times New Roman"/>
          <w:spacing w:val="1"/>
        </w:rPr>
        <w:t>“</w:t>
      </w:r>
      <w:r>
        <w:rPr>
          <w:rFonts w:ascii="Times New Roman" w:hAnsi="Times New Roman" w:eastAsia="Times New Roman" w:cs="Times New Roman"/>
          <w:spacing w:val="-39"/>
        </w:rPr>
        <w:t xml:space="preserve"> </w:t>
      </w:r>
      <w:r>
        <w:rPr>
          <w:spacing w:val="1"/>
        </w:rPr>
        <w:t>紧日子</w:t>
      </w:r>
      <w:r>
        <w:rPr>
          <w:rFonts w:ascii="Times New Roman" w:hAnsi="Times New Roman" w:eastAsia="Times New Roman" w:cs="Times New Roman"/>
          <w:spacing w:val="1"/>
        </w:rPr>
        <w:t>”</w:t>
      </w:r>
      <w:r>
        <w:rPr>
          <w:rFonts w:ascii="Times New Roman" w:hAnsi="Times New Roman" w:eastAsia="Times New Roman" w:cs="Times New Roman"/>
          <w:spacing w:val="-47"/>
        </w:rPr>
        <w:t xml:space="preserve"> </w:t>
      </w:r>
      <w:r>
        <w:rPr>
          <w:spacing w:val="1"/>
        </w:rPr>
        <w:t>要求；公</w:t>
      </w:r>
    </w:p>
    <w:p>
      <w:pPr>
        <w:spacing w:line="357" w:lineRule="auto"/>
        <w:sectPr>
          <w:pgSz w:w="11906" w:h="16839"/>
          <w:pgMar w:top="1431" w:right="1409" w:bottom="0" w:left="1451" w:header="0" w:footer="0" w:gutter="0"/>
        </w:sectPr>
      </w:pPr>
    </w:p>
    <w:p>
      <w:pPr>
        <w:pStyle w:val="2"/>
        <w:spacing w:before="208" w:line="410" w:lineRule="exact"/>
        <w:ind w:left="13"/>
      </w:pPr>
      <w:r>
        <w:rPr>
          <w:spacing w:val="3"/>
          <w:position w:val="2"/>
        </w:rPr>
        <w:t>务用车购置费</w:t>
      </w:r>
      <w:r>
        <w:rPr>
          <w:spacing w:val="-47"/>
          <w:position w:val="2"/>
        </w:rPr>
        <w:t xml:space="preserve"> </w:t>
      </w:r>
      <w:r>
        <w:rPr>
          <w:rFonts w:ascii="Times New Roman" w:hAnsi="Times New Roman" w:eastAsia="Times New Roman" w:cs="Times New Roman"/>
          <w:spacing w:val="3"/>
          <w:position w:val="2"/>
        </w:rPr>
        <w:t>0</w:t>
      </w:r>
      <w:r>
        <w:rPr>
          <w:rFonts w:ascii="Times New Roman" w:hAnsi="Times New Roman" w:eastAsia="Times New Roman" w:cs="Times New Roman"/>
          <w:spacing w:val="36"/>
          <w:position w:val="2"/>
        </w:rPr>
        <w:t xml:space="preserve"> </w:t>
      </w:r>
      <w:r>
        <w:rPr>
          <w:spacing w:val="3"/>
          <w:position w:val="2"/>
        </w:rPr>
        <w:t>万元，同</w:t>
      </w:r>
      <w:r>
        <w:rPr>
          <w:spacing w:val="-67"/>
          <w:position w:val="2"/>
        </w:rPr>
        <w:t xml:space="preserve"> </w:t>
      </w:r>
      <w:r>
        <w:rPr>
          <w:rFonts w:ascii="Times New Roman" w:hAnsi="Times New Roman" w:eastAsia="Times New Roman" w:cs="Times New Roman"/>
          <w:spacing w:val="3"/>
          <w:position w:val="2"/>
        </w:rPr>
        <w:t xml:space="preserve">2023 </w:t>
      </w:r>
      <w:r>
        <w:rPr>
          <w:spacing w:val="3"/>
          <w:position w:val="2"/>
        </w:rPr>
        <w:t>年持平。</w:t>
      </w:r>
    </w:p>
    <w:p>
      <w:pPr>
        <w:spacing w:before="197" w:line="226" w:lineRule="auto"/>
        <w:ind w:left="651"/>
        <w:outlineLvl w:val="1"/>
        <w:rPr>
          <w:rFonts w:ascii="黑体" w:hAnsi="黑体" w:eastAsia="黑体" w:cs="黑体"/>
          <w:sz w:val="31"/>
          <w:szCs w:val="31"/>
        </w:rPr>
      </w:pPr>
      <w:r>
        <w:rPr>
          <w:rFonts w:ascii="黑体" w:hAnsi="黑体" w:eastAsia="黑体" w:cs="黑体"/>
          <w:spacing w:val="8"/>
          <w:sz w:val="31"/>
          <w:szCs w:val="31"/>
        </w:rPr>
        <w:t>五、其他重要事项的情况说明</w:t>
      </w:r>
    </w:p>
    <w:p>
      <w:pPr>
        <w:pStyle w:val="2"/>
        <w:spacing w:before="210" w:line="357" w:lineRule="auto"/>
        <w:ind w:left="10" w:right="2" w:firstLine="611"/>
      </w:pPr>
      <w:r>
        <w:rPr>
          <w:spacing w:val="6"/>
        </w:rPr>
        <w:t>（</w:t>
      </w:r>
      <w:r>
        <w:rPr>
          <w:spacing w:val="-76"/>
        </w:rPr>
        <w:t xml:space="preserve"> </w:t>
      </w:r>
      <w:r>
        <w:rPr>
          <w:spacing w:val="6"/>
        </w:rPr>
        <w:t>一）机关运行经费。</w:t>
      </w:r>
      <w:r>
        <w:rPr>
          <w:rFonts w:ascii="Times New Roman" w:hAnsi="Times New Roman" w:eastAsia="Times New Roman" w:cs="Times New Roman"/>
          <w:spacing w:val="6"/>
        </w:rPr>
        <w:t xml:space="preserve">2024 </w:t>
      </w:r>
      <w:r>
        <w:rPr>
          <w:spacing w:val="6"/>
        </w:rPr>
        <w:t>年一般公共预算财政拨款运行经</w:t>
      </w:r>
      <w:r>
        <w:rPr>
          <w:spacing w:val="4"/>
        </w:rPr>
        <w:t>费</w:t>
      </w:r>
      <w:r>
        <w:rPr>
          <w:spacing w:val="-43"/>
        </w:rPr>
        <w:t xml:space="preserve"> </w:t>
      </w:r>
      <w:r>
        <w:rPr>
          <w:rFonts w:ascii="Times New Roman" w:hAnsi="Times New Roman" w:eastAsia="Times New Roman" w:cs="Times New Roman"/>
          <w:spacing w:val="4"/>
        </w:rPr>
        <w:t>54.51</w:t>
      </w:r>
      <w:r>
        <w:rPr>
          <w:rFonts w:ascii="Times New Roman" w:hAnsi="Times New Roman" w:eastAsia="Times New Roman" w:cs="Times New Roman"/>
          <w:spacing w:val="36"/>
        </w:rPr>
        <w:t xml:space="preserve"> </w:t>
      </w:r>
      <w:r>
        <w:rPr>
          <w:spacing w:val="4"/>
        </w:rPr>
        <w:t>万元，比上年增加</w:t>
      </w:r>
      <w:r>
        <w:rPr>
          <w:spacing w:val="-36"/>
        </w:rPr>
        <w:t xml:space="preserve"> </w:t>
      </w:r>
      <w:r>
        <w:rPr>
          <w:rFonts w:ascii="Times New Roman" w:hAnsi="Times New Roman" w:eastAsia="Times New Roman" w:cs="Times New Roman"/>
          <w:spacing w:val="4"/>
        </w:rPr>
        <w:t>13.23</w:t>
      </w:r>
      <w:r>
        <w:rPr>
          <w:rFonts w:ascii="Times New Roman" w:hAnsi="Times New Roman" w:eastAsia="Times New Roman" w:cs="Times New Roman"/>
          <w:spacing w:val="38"/>
        </w:rPr>
        <w:t xml:space="preserve"> </w:t>
      </w:r>
      <w:r>
        <w:rPr>
          <w:spacing w:val="4"/>
        </w:rPr>
        <w:t>万元，主要原因为</w:t>
      </w:r>
      <w:r>
        <w:rPr>
          <w:spacing w:val="-64"/>
        </w:rPr>
        <w:t xml:space="preserve"> </w:t>
      </w:r>
      <w:r>
        <w:rPr>
          <w:rFonts w:ascii="Times New Roman" w:hAnsi="Times New Roman" w:eastAsia="Times New Roman" w:cs="Times New Roman"/>
          <w:spacing w:val="4"/>
        </w:rPr>
        <w:t>2024</w:t>
      </w:r>
      <w:r>
        <w:rPr>
          <w:rFonts w:ascii="Times New Roman" w:hAnsi="Times New Roman" w:eastAsia="Times New Roman" w:cs="Times New Roman"/>
          <w:spacing w:val="23"/>
        </w:rPr>
        <w:t xml:space="preserve"> </w:t>
      </w:r>
      <w:r>
        <w:rPr>
          <w:spacing w:val="4"/>
        </w:rPr>
        <w:t>年将下</w:t>
      </w:r>
      <w:r>
        <w:rPr>
          <w:spacing w:val="11"/>
        </w:rPr>
        <w:t>属事业单位公用经费纳入；主要用于办公费、印刷费、邮电费、</w:t>
      </w:r>
      <w:r>
        <w:rPr>
          <w:spacing w:val="9"/>
        </w:rPr>
        <w:t>水电费、差旅费、会议费、培训费及其他商品</w:t>
      </w:r>
      <w:r>
        <w:rPr>
          <w:spacing w:val="8"/>
        </w:rPr>
        <w:t>和服务支出等。</w:t>
      </w:r>
    </w:p>
    <w:p>
      <w:pPr>
        <w:pStyle w:val="2"/>
        <w:spacing w:before="4" w:line="414" w:lineRule="exact"/>
        <w:ind w:left="621"/>
      </w:pPr>
      <w:r>
        <w:rPr>
          <w:spacing w:val="6"/>
          <w:position w:val="1"/>
        </w:rPr>
        <w:t>（</w:t>
      </w:r>
      <w:r>
        <w:rPr>
          <w:spacing w:val="-81"/>
          <w:position w:val="1"/>
        </w:rPr>
        <w:t xml:space="preserve"> </w:t>
      </w:r>
      <w:r>
        <w:rPr>
          <w:spacing w:val="6"/>
          <w:position w:val="1"/>
        </w:rPr>
        <w:t>二）政府采购情况。本部门</w:t>
      </w:r>
      <w:r>
        <w:rPr>
          <w:spacing w:val="-69"/>
          <w:position w:val="1"/>
        </w:rPr>
        <w:t xml:space="preserve"> </w:t>
      </w:r>
      <w:r>
        <w:rPr>
          <w:rFonts w:ascii="Times New Roman" w:hAnsi="Times New Roman" w:eastAsia="Times New Roman" w:cs="Times New Roman"/>
          <w:spacing w:val="6"/>
          <w:position w:val="1"/>
        </w:rPr>
        <w:t xml:space="preserve">2024 </w:t>
      </w:r>
      <w:r>
        <w:rPr>
          <w:spacing w:val="6"/>
          <w:position w:val="1"/>
        </w:rPr>
        <w:t>年无政府</w:t>
      </w:r>
      <w:r>
        <w:rPr>
          <w:spacing w:val="5"/>
          <w:position w:val="1"/>
        </w:rPr>
        <w:t>采购预算。</w:t>
      </w:r>
    </w:p>
    <w:p>
      <w:pPr>
        <w:pStyle w:val="2"/>
        <w:spacing w:before="186" w:line="356" w:lineRule="auto"/>
        <w:ind w:left="3" w:firstLine="617"/>
      </w:pPr>
      <w:r>
        <w:rPr>
          <w:spacing w:val="2"/>
        </w:rPr>
        <w:t>（</w:t>
      </w:r>
      <w:r>
        <w:rPr>
          <w:spacing w:val="-62"/>
        </w:rPr>
        <w:t xml:space="preserve"> </w:t>
      </w:r>
      <w:r>
        <w:rPr>
          <w:spacing w:val="2"/>
        </w:rPr>
        <w:t>三）绩效目标设置情况。</w:t>
      </w:r>
      <w:r>
        <w:rPr>
          <w:rFonts w:ascii="Times New Roman" w:hAnsi="Times New Roman" w:eastAsia="Times New Roman" w:cs="Times New Roman"/>
          <w:spacing w:val="2"/>
        </w:rPr>
        <w:t>2024</w:t>
      </w:r>
      <w:r>
        <w:rPr>
          <w:rFonts w:ascii="Times New Roman" w:hAnsi="Times New Roman" w:eastAsia="Times New Roman" w:cs="Times New Roman"/>
          <w:spacing w:val="20"/>
          <w:w w:val="101"/>
        </w:rPr>
        <w:t xml:space="preserve"> </w:t>
      </w:r>
      <w:r>
        <w:rPr>
          <w:spacing w:val="2"/>
        </w:rPr>
        <w:t>年项目支出均实行了绩效</w:t>
      </w:r>
      <w:r>
        <w:rPr>
          <w:spacing w:val="-69"/>
        </w:rPr>
        <w:t xml:space="preserve"> </w:t>
      </w:r>
      <w:r>
        <w:rPr>
          <w:spacing w:val="2"/>
        </w:rPr>
        <w:t>目</w:t>
      </w:r>
      <w:r>
        <w:rPr>
          <w:spacing w:val="5"/>
        </w:rPr>
        <w:t>标管理，涉及一般公共预算当年财政拨款</w:t>
      </w:r>
      <w:r>
        <w:rPr>
          <w:spacing w:val="-29"/>
        </w:rPr>
        <w:t xml:space="preserve"> </w:t>
      </w:r>
      <w:r>
        <w:rPr>
          <w:rFonts w:ascii="Times New Roman" w:hAnsi="Times New Roman" w:eastAsia="Times New Roman" w:cs="Times New Roman"/>
          <w:spacing w:val="5"/>
        </w:rPr>
        <w:t>142</w:t>
      </w:r>
      <w:r>
        <w:rPr>
          <w:rFonts w:ascii="Times New Roman" w:hAnsi="Times New Roman" w:eastAsia="Times New Roman" w:cs="Times New Roman"/>
          <w:spacing w:val="35"/>
        </w:rPr>
        <w:t xml:space="preserve"> </w:t>
      </w:r>
      <w:r>
        <w:rPr>
          <w:spacing w:val="5"/>
        </w:rPr>
        <w:t>万元。</w:t>
      </w:r>
    </w:p>
    <w:p>
      <w:pPr>
        <w:pStyle w:val="2"/>
        <w:spacing w:before="3" w:line="356" w:lineRule="auto"/>
        <w:ind w:left="8" w:right="1" w:firstLine="612"/>
      </w:pPr>
      <w:r>
        <w:rPr>
          <w:spacing w:val="4"/>
        </w:rPr>
        <w:t>（</w:t>
      </w:r>
      <w:r>
        <w:rPr>
          <w:spacing w:val="-48"/>
        </w:rPr>
        <w:t xml:space="preserve"> </w:t>
      </w:r>
      <w:r>
        <w:rPr>
          <w:spacing w:val="4"/>
        </w:rPr>
        <w:t>四）国有资产占有使用情况。截</w:t>
      </w:r>
      <w:r>
        <w:rPr>
          <w:rFonts w:hint="eastAsia"/>
          <w:spacing w:val="4"/>
          <w:lang w:val="en-US" w:eastAsia="zh-CN"/>
        </w:rPr>
        <w:t>至</w:t>
      </w:r>
      <w:r>
        <w:rPr>
          <w:rFonts w:ascii="Times New Roman" w:hAnsi="Times New Roman" w:eastAsia="Times New Roman" w:cs="Times New Roman"/>
          <w:spacing w:val="4"/>
        </w:rPr>
        <w:t>2023</w:t>
      </w:r>
      <w:r>
        <w:rPr>
          <w:rFonts w:ascii="Times New Roman" w:hAnsi="Times New Roman" w:eastAsia="Times New Roman" w:cs="Times New Roman"/>
          <w:spacing w:val="23"/>
        </w:rPr>
        <w:t xml:space="preserve"> </w:t>
      </w:r>
      <w:r>
        <w:rPr>
          <w:spacing w:val="4"/>
        </w:rPr>
        <w:t>年</w:t>
      </w:r>
      <w:r>
        <w:rPr>
          <w:spacing w:val="-34"/>
        </w:rPr>
        <w:t xml:space="preserve"> </w:t>
      </w:r>
      <w:r>
        <w:rPr>
          <w:rFonts w:ascii="Times New Roman" w:hAnsi="Times New Roman" w:eastAsia="Times New Roman" w:cs="Times New Roman"/>
          <w:spacing w:val="4"/>
        </w:rPr>
        <w:t>12</w:t>
      </w:r>
      <w:r>
        <w:rPr>
          <w:rFonts w:ascii="Times New Roman" w:hAnsi="Times New Roman" w:eastAsia="Times New Roman" w:cs="Times New Roman"/>
          <w:spacing w:val="36"/>
        </w:rPr>
        <w:t xml:space="preserve"> </w:t>
      </w:r>
      <w:r>
        <w:rPr>
          <w:spacing w:val="4"/>
        </w:rPr>
        <w:t>月，所</w:t>
      </w:r>
      <w:r>
        <w:rPr>
          <w:spacing w:val="3"/>
        </w:rPr>
        <w:t>属各</w:t>
      </w:r>
      <w:r>
        <w:rPr>
          <w:spacing w:val="-4"/>
        </w:rPr>
        <w:t>预算单位共有车辆</w:t>
      </w:r>
      <w:r>
        <w:rPr>
          <w:spacing w:val="-33"/>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5"/>
        </w:rPr>
        <w:t xml:space="preserve"> </w:t>
      </w:r>
      <w:r>
        <w:rPr>
          <w:spacing w:val="-4"/>
        </w:rPr>
        <w:t>辆，其中一般公务用车</w:t>
      </w:r>
      <w:r>
        <w:rPr>
          <w:spacing w:val="-36"/>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4"/>
        </w:rPr>
        <w:t xml:space="preserve"> </w:t>
      </w:r>
      <w:r>
        <w:rPr>
          <w:spacing w:val="-4"/>
        </w:rPr>
        <w:t xml:space="preserve">辆、执勤执法用车 </w:t>
      </w:r>
      <w:r>
        <w:rPr>
          <w:rFonts w:ascii="Times New Roman" w:hAnsi="Times New Roman" w:eastAsia="Times New Roman" w:cs="Times New Roman"/>
          <w:spacing w:val="-4"/>
        </w:rPr>
        <w:t>0</w:t>
      </w:r>
      <w:r>
        <w:rPr>
          <w:spacing w:val="7"/>
        </w:rPr>
        <w:t>辆。</w:t>
      </w:r>
      <w:r>
        <w:rPr>
          <w:rFonts w:ascii="Times New Roman" w:hAnsi="Times New Roman" w:eastAsia="Times New Roman" w:cs="Times New Roman"/>
          <w:spacing w:val="7"/>
        </w:rPr>
        <w:t xml:space="preserve">2024 </w:t>
      </w:r>
      <w:r>
        <w:rPr>
          <w:spacing w:val="7"/>
        </w:rPr>
        <w:t>年一般公共预算安排购置车辆</w:t>
      </w:r>
      <w:r>
        <w:rPr>
          <w:spacing w:val="-64"/>
        </w:rPr>
        <w:t xml:space="preserve"> </w:t>
      </w:r>
      <w:r>
        <w:rPr>
          <w:rFonts w:ascii="Times New Roman" w:hAnsi="Times New Roman" w:eastAsia="Times New Roman" w:cs="Times New Roman"/>
          <w:spacing w:val="7"/>
        </w:rPr>
        <w:t>0</w:t>
      </w:r>
      <w:r>
        <w:rPr>
          <w:rFonts w:ascii="Times New Roman" w:hAnsi="Times New Roman" w:eastAsia="Times New Roman" w:cs="Times New Roman"/>
          <w:spacing w:val="24"/>
          <w:w w:val="101"/>
        </w:rPr>
        <w:t xml:space="preserve"> </w:t>
      </w:r>
      <w:r>
        <w:rPr>
          <w:spacing w:val="7"/>
        </w:rPr>
        <w:t>辆</w:t>
      </w:r>
      <w:r>
        <w:rPr>
          <w:spacing w:val="6"/>
        </w:rPr>
        <w:t>，其中一般公务用车</w:t>
      </w:r>
    </w:p>
    <w:p>
      <w:pPr>
        <w:pStyle w:val="2"/>
        <w:spacing w:before="8" w:line="410" w:lineRule="exact"/>
        <w:ind w:left="1"/>
      </w:pPr>
      <w:r>
        <w:rPr>
          <w:rFonts w:ascii="Times New Roman" w:hAnsi="Times New Roman" w:eastAsia="Times New Roman" w:cs="Times New Roman"/>
          <w:spacing w:val="2"/>
          <w:position w:val="1"/>
        </w:rPr>
        <w:t>0</w:t>
      </w:r>
      <w:r>
        <w:rPr>
          <w:rFonts w:ascii="Times New Roman" w:hAnsi="Times New Roman" w:eastAsia="Times New Roman" w:cs="Times New Roman"/>
          <w:spacing w:val="30"/>
          <w:position w:val="1"/>
        </w:rPr>
        <w:t xml:space="preserve"> </w:t>
      </w:r>
      <w:r>
        <w:rPr>
          <w:spacing w:val="2"/>
          <w:position w:val="1"/>
        </w:rPr>
        <w:t>辆、执勤执法用车</w:t>
      </w:r>
      <w:r>
        <w:rPr>
          <w:spacing w:val="-62"/>
          <w:position w:val="1"/>
        </w:rPr>
        <w:t xml:space="preserve"> </w:t>
      </w:r>
      <w:r>
        <w:rPr>
          <w:rFonts w:ascii="Times New Roman" w:hAnsi="Times New Roman" w:eastAsia="Times New Roman" w:cs="Times New Roman"/>
          <w:spacing w:val="2"/>
          <w:position w:val="1"/>
        </w:rPr>
        <w:t>0</w:t>
      </w:r>
      <w:r>
        <w:rPr>
          <w:rFonts w:ascii="Times New Roman" w:hAnsi="Times New Roman" w:eastAsia="Times New Roman" w:cs="Times New Roman"/>
          <w:spacing w:val="24"/>
          <w:position w:val="1"/>
        </w:rPr>
        <w:t xml:space="preserve"> </w:t>
      </w:r>
      <w:r>
        <w:rPr>
          <w:spacing w:val="2"/>
          <w:position w:val="1"/>
        </w:rPr>
        <w:t>辆。</w:t>
      </w:r>
      <w:bookmarkStart w:id="0" w:name="_GoBack"/>
      <w:bookmarkEnd w:id="0"/>
    </w:p>
    <w:p>
      <w:pPr>
        <w:spacing w:before="185" w:line="417" w:lineRule="exact"/>
        <w:ind w:left="649"/>
        <w:outlineLvl w:val="1"/>
        <w:rPr>
          <w:rFonts w:ascii="黑体" w:hAnsi="黑体" w:eastAsia="黑体" w:cs="黑体"/>
          <w:sz w:val="31"/>
          <w:szCs w:val="31"/>
        </w:rPr>
      </w:pPr>
      <w:r>
        <w:rPr>
          <w:rFonts w:ascii="黑体" w:hAnsi="黑体" w:eastAsia="黑体" w:cs="黑体"/>
          <w:spacing w:val="7"/>
          <w:position w:val="1"/>
          <w:sz w:val="31"/>
          <w:szCs w:val="31"/>
        </w:rPr>
        <w:t>六、专业性名词解释</w:t>
      </w:r>
    </w:p>
    <w:p>
      <w:pPr>
        <w:pStyle w:val="2"/>
        <w:spacing w:before="188" w:line="355" w:lineRule="auto"/>
        <w:ind w:right="67" w:firstLine="621"/>
      </w:pPr>
      <w:r>
        <w:rPr>
          <w:spacing w:val="7"/>
        </w:rPr>
        <w:t>（</w:t>
      </w:r>
      <w:r>
        <w:rPr>
          <w:spacing w:val="-71"/>
        </w:rPr>
        <w:t xml:space="preserve"> </w:t>
      </w:r>
      <w:r>
        <w:rPr>
          <w:spacing w:val="7"/>
        </w:rPr>
        <w:t>一）财政拨款收入：指本年度从本级财政部门取得的财政</w:t>
      </w:r>
      <w:r>
        <w:rPr>
          <w:spacing w:val="9"/>
        </w:rPr>
        <w:t>拨款，包括一般公共预算财政拨款和政府性基金预算财政拨款。</w:t>
      </w:r>
    </w:p>
    <w:p>
      <w:pPr>
        <w:pStyle w:val="2"/>
        <w:spacing w:before="6" w:line="357" w:lineRule="auto"/>
        <w:ind w:left="10" w:firstLine="611"/>
      </w:pPr>
      <w:r>
        <w:rPr>
          <w:spacing w:val="2"/>
        </w:rPr>
        <w:t>（</w:t>
      </w:r>
      <w:r>
        <w:rPr>
          <w:spacing w:val="-67"/>
        </w:rPr>
        <w:t xml:space="preserve"> </w:t>
      </w:r>
      <w:r>
        <w:rPr>
          <w:spacing w:val="2"/>
        </w:rPr>
        <w:t>二）其他收入：指单位取得的除</w:t>
      </w:r>
      <w:r>
        <w:rPr>
          <w:rFonts w:ascii="Times New Roman" w:hAnsi="Times New Roman" w:eastAsia="Times New Roman" w:cs="Times New Roman"/>
          <w:spacing w:val="2"/>
        </w:rPr>
        <w:t>“</w:t>
      </w:r>
      <w:r>
        <w:rPr>
          <w:rFonts w:ascii="Times New Roman" w:hAnsi="Times New Roman" w:eastAsia="Times New Roman" w:cs="Times New Roman"/>
          <w:spacing w:val="-54"/>
        </w:rPr>
        <w:t xml:space="preserve"> </w:t>
      </w:r>
      <w:r>
        <w:rPr>
          <w:spacing w:val="2"/>
        </w:rPr>
        <w:t>财政拨款收入</w:t>
      </w:r>
      <w:r>
        <w:rPr>
          <w:rFonts w:ascii="Times New Roman" w:hAnsi="Times New Roman" w:eastAsia="Times New Roman" w:cs="Times New Roman"/>
          <w:spacing w:val="2"/>
        </w:rPr>
        <w:t>”</w:t>
      </w:r>
      <w:r>
        <w:rPr>
          <w:rFonts w:ascii="Times New Roman" w:hAnsi="Times New Roman" w:eastAsia="Times New Roman" w:cs="Times New Roman"/>
          <w:spacing w:val="-42"/>
        </w:rPr>
        <w:t xml:space="preserve"> </w:t>
      </w:r>
      <w:r>
        <w:rPr>
          <w:spacing w:val="2"/>
        </w:rPr>
        <w:t>、</w:t>
      </w:r>
      <w:r>
        <w:rPr>
          <w:rFonts w:ascii="Times New Roman" w:hAnsi="Times New Roman" w:eastAsia="Times New Roman" w:cs="Times New Roman"/>
          <w:spacing w:val="2"/>
        </w:rPr>
        <w:t>“</w:t>
      </w:r>
      <w:r>
        <w:rPr>
          <w:rFonts w:ascii="Times New Roman" w:hAnsi="Times New Roman" w:eastAsia="Times New Roman" w:cs="Times New Roman"/>
          <w:spacing w:val="-50"/>
        </w:rPr>
        <w:t xml:space="preserve"> </w:t>
      </w:r>
      <w:r>
        <w:rPr>
          <w:spacing w:val="2"/>
        </w:rPr>
        <w:t>事业收</w:t>
      </w:r>
      <w:r>
        <w:rPr>
          <w:spacing w:val="1"/>
        </w:rPr>
        <w:t>入</w:t>
      </w:r>
      <w:r>
        <w:rPr>
          <w:rFonts w:ascii="Times New Roman" w:hAnsi="Times New Roman" w:eastAsia="Times New Roman" w:cs="Times New Roman"/>
          <w:spacing w:val="1"/>
        </w:rPr>
        <w:t>”</w:t>
      </w:r>
      <w:r>
        <w:rPr>
          <w:rFonts w:ascii="Times New Roman" w:hAnsi="Times New Roman" w:eastAsia="Times New Roman" w:cs="Times New Roman"/>
          <w:spacing w:val="-39"/>
        </w:rPr>
        <w:t xml:space="preserve"> </w:t>
      </w:r>
      <w:r>
        <w:rPr>
          <w:spacing w:val="1"/>
        </w:rPr>
        <w:t>、</w:t>
      </w:r>
      <w:r>
        <w:rPr>
          <w:rFonts w:ascii="Times New Roman" w:hAnsi="Times New Roman" w:eastAsia="Times New Roman" w:cs="Times New Roman"/>
          <w:spacing w:val="1"/>
        </w:rPr>
        <w:t>“</w:t>
      </w:r>
      <w:r>
        <w:rPr>
          <w:rFonts w:ascii="Times New Roman" w:hAnsi="Times New Roman" w:eastAsia="Times New Roman" w:cs="Times New Roman"/>
          <w:spacing w:val="-52"/>
        </w:rPr>
        <w:t xml:space="preserve"> </w:t>
      </w:r>
      <w:r>
        <w:rPr>
          <w:spacing w:val="1"/>
        </w:rPr>
        <w:t>经营收入</w:t>
      </w:r>
      <w:r>
        <w:rPr>
          <w:rFonts w:ascii="Times New Roman" w:hAnsi="Times New Roman" w:eastAsia="Times New Roman" w:cs="Times New Roman"/>
          <w:spacing w:val="1"/>
        </w:rPr>
        <w:t>”</w:t>
      </w:r>
      <w:r>
        <w:rPr>
          <w:rFonts w:ascii="Times New Roman" w:hAnsi="Times New Roman" w:eastAsia="Times New Roman" w:cs="Times New Roman"/>
          <w:spacing w:val="-47"/>
        </w:rPr>
        <w:t xml:space="preserve"> </w:t>
      </w:r>
      <w:r>
        <w:rPr>
          <w:spacing w:val="1"/>
        </w:rPr>
        <w:t>等以外的收入。</w:t>
      </w:r>
    </w:p>
    <w:p>
      <w:pPr>
        <w:pStyle w:val="2"/>
        <w:spacing w:before="1" w:line="357" w:lineRule="auto"/>
        <w:ind w:left="13" w:right="67" w:firstLine="607"/>
      </w:pPr>
      <w:r>
        <w:rPr>
          <w:spacing w:val="3"/>
        </w:rPr>
        <w:t>（</w:t>
      </w:r>
      <w:r>
        <w:rPr>
          <w:spacing w:val="-58"/>
        </w:rPr>
        <w:t xml:space="preserve"> </w:t>
      </w:r>
      <w:r>
        <w:rPr>
          <w:spacing w:val="3"/>
        </w:rPr>
        <w:t>三）基本支出：指为保障机构正常运转、完成</w:t>
      </w:r>
      <w:r>
        <w:rPr>
          <w:spacing w:val="-64"/>
        </w:rPr>
        <w:t xml:space="preserve"> </w:t>
      </w:r>
      <w:r>
        <w:rPr>
          <w:spacing w:val="3"/>
        </w:rPr>
        <w:t>日常工作任</w:t>
      </w:r>
      <w:r>
        <w:rPr>
          <w:spacing w:val="7"/>
        </w:rPr>
        <w:t>务而发生的人员经费和公用经费。</w:t>
      </w:r>
    </w:p>
    <w:p>
      <w:pPr>
        <w:pStyle w:val="2"/>
        <w:spacing w:before="4" w:line="337" w:lineRule="auto"/>
        <w:ind w:left="14" w:right="67" w:firstLine="606"/>
      </w:pPr>
      <w:r>
        <w:rPr>
          <w:spacing w:val="3"/>
        </w:rPr>
        <w:t>（</w:t>
      </w:r>
      <w:r>
        <w:rPr>
          <w:spacing w:val="-51"/>
        </w:rPr>
        <w:t xml:space="preserve"> </w:t>
      </w:r>
      <w:r>
        <w:rPr>
          <w:spacing w:val="3"/>
        </w:rPr>
        <w:t>四）项</w:t>
      </w:r>
      <w:r>
        <w:rPr>
          <w:spacing w:val="-71"/>
        </w:rPr>
        <w:t xml:space="preserve"> </w:t>
      </w:r>
      <w:r>
        <w:rPr>
          <w:spacing w:val="3"/>
        </w:rPr>
        <w:t>目支出：指在基本支出之外为完成特定行政任务和</w:t>
      </w:r>
      <w:r>
        <w:rPr>
          <w:spacing w:val="7"/>
        </w:rPr>
        <w:t>事业发展目标所发生的支出。</w:t>
      </w:r>
    </w:p>
    <w:p>
      <w:pPr>
        <w:pStyle w:val="2"/>
        <w:spacing w:line="413" w:lineRule="exact"/>
        <w:ind w:right="2"/>
        <w:jc w:val="right"/>
      </w:pPr>
      <w:r>
        <w:rPr>
          <w:spacing w:val="8"/>
          <w:position w:val="1"/>
        </w:rPr>
        <w:t>（</w:t>
      </w:r>
      <w:r>
        <w:rPr>
          <w:spacing w:val="-77"/>
          <w:position w:val="1"/>
        </w:rPr>
        <w:t xml:space="preserve"> </w:t>
      </w:r>
      <w:r>
        <w:rPr>
          <w:spacing w:val="8"/>
          <w:position w:val="1"/>
        </w:rPr>
        <w:t>五）</w:t>
      </w:r>
      <w:r>
        <w:rPr>
          <w:rFonts w:ascii="Times New Roman" w:hAnsi="Times New Roman" w:eastAsia="Times New Roman" w:cs="Times New Roman"/>
          <w:spacing w:val="8"/>
          <w:position w:val="1"/>
        </w:rPr>
        <w:t>“</w:t>
      </w:r>
      <w:r>
        <w:rPr>
          <w:rFonts w:ascii="Times New Roman" w:hAnsi="Times New Roman" w:eastAsia="Times New Roman" w:cs="Times New Roman"/>
          <w:spacing w:val="-36"/>
          <w:position w:val="1"/>
        </w:rPr>
        <w:t xml:space="preserve"> </w:t>
      </w:r>
      <w:r>
        <w:rPr>
          <w:spacing w:val="8"/>
          <w:position w:val="1"/>
        </w:rPr>
        <w:t>三公</w:t>
      </w:r>
      <w:r>
        <w:rPr>
          <w:rFonts w:ascii="Times New Roman" w:hAnsi="Times New Roman" w:eastAsia="Times New Roman" w:cs="Times New Roman"/>
          <w:spacing w:val="8"/>
          <w:position w:val="1"/>
        </w:rPr>
        <w:t>”</w:t>
      </w:r>
      <w:r>
        <w:rPr>
          <w:rFonts w:ascii="Times New Roman" w:hAnsi="Times New Roman" w:eastAsia="Times New Roman" w:cs="Times New Roman"/>
          <w:spacing w:val="-47"/>
          <w:position w:val="1"/>
        </w:rPr>
        <w:t xml:space="preserve"> </w:t>
      </w:r>
      <w:r>
        <w:rPr>
          <w:spacing w:val="8"/>
          <w:position w:val="1"/>
        </w:rPr>
        <w:t>经费：指用一般公共预算财政拨款安排的因公</w:t>
      </w:r>
    </w:p>
    <w:p>
      <w:pPr>
        <w:spacing w:line="413" w:lineRule="exact"/>
        <w:sectPr>
          <w:pgSz w:w="11906" w:h="16839"/>
          <w:pgMar w:top="1431" w:right="1439" w:bottom="0" w:left="1449" w:header="0" w:footer="0" w:gutter="0"/>
        </w:sectPr>
      </w:pPr>
    </w:p>
    <w:p>
      <w:pPr>
        <w:pStyle w:val="2"/>
        <w:spacing w:before="143" w:line="371" w:lineRule="auto"/>
        <w:ind w:firstLine="41"/>
        <w:jc w:val="both"/>
      </w:pPr>
      <w:r>
        <w:rPr>
          <w:spacing w:val="2"/>
        </w:rPr>
        <w:t>出国（境）费、公务用车购置及运行维护费、公务接待费。其中，</w:t>
      </w:r>
      <w:r>
        <w:rPr>
          <w:spacing w:val="9"/>
        </w:rPr>
        <w:t>因公出国（境）费反映单位公务出国（境）</w:t>
      </w:r>
      <w:r>
        <w:rPr>
          <w:spacing w:val="-80"/>
        </w:rPr>
        <w:t xml:space="preserve"> </w:t>
      </w:r>
      <w:r>
        <w:rPr>
          <w:spacing w:val="9"/>
        </w:rPr>
        <w:t>的国际旅费、国外城</w:t>
      </w:r>
      <w:r>
        <w:rPr>
          <w:spacing w:val="12"/>
        </w:rPr>
        <w:t>市间交通费、住宿费、伙食费、培训费、公</w:t>
      </w:r>
      <w:r>
        <w:rPr>
          <w:spacing w:val="11"/>
        </w:rPr>
        <w:t>杂费等支出；公务用车购置费反映单位公务用车购置支出（含车辆</w:t>
      </w:r>
      <w:r>
        <w:rPr>
          <w:spacing w:val="10"/>
        </w:rPr>
        <w:t>购置税</w:t>
      </w:r>
      <w:r>
        <w:rPr>
          <w:spacing w:val="-11"/>
        </w:rPr>
        <w:t>）</w:t>
      </w:r>
      <w:r>
        <w:rPr>
          <w:spacing w:val="-86"/>
        </w:rPr>
        <w:t xml:space="preserve"> </w:t>
      </w:r>
      <w:r>
        <w:rPr>
          <w:spacing w:val="-11"/>
        </w:rPr>
        <w:t>；</w:t>
      </w:r>
      <w:r>
        <w:rPr>
          <w:spacing w:val="10"/>
        </w:rPr>
        <w:t>公务用</w:t>
      </w:r>
      <w:r>
        <w:rPr>
          <w:spacing w:val="12"/>
        </w:rPr>
        <w:t>车运行维护费反映单位按规定保留的公务用车燃料费、维修费、过路过桥费、保险费、安全奖励费用等支出</w:t>
      </w:r>
      <w:r>
        <w:rPr>
          <w:spacing w:val="11"/>
        </w:rPr>
        <w:t>；公务接待费反映单</w:t>
      </w:r>
      <w:r>
        <w:rPr>
          <w:spacing w:val="8"/>
        </w:rPr>
        <w:t>位按规定开支的各类公务接待（含外宾接待）支出。</w:t>
      </w:r>
    </w:p>
    <w:p>
      <w:pPr>
        <w:pStyle w:val="2"/>
        <w:spacing w:before="4" w:line="414" w:lineRule="exact"/>
        <w:ind w:left="639"/>
        <w:rPr>
          <w:rFonts w:ascii="Times New Roman" w:hAnsi="Times New Roman" w:eastAsia="Times New Roman" w:cs="Times New Roman"/>
        </w:rPr>
      </w:pPr>
      <w:r>
        <w:rPr>
          <w:spacing w:val="7"/>
          <w:position w:val="1"/>
        </w:rPr>
        <w:t>部门预算公开联系人：程老师  联系方式：</w:t>
      </w:r>
      <w:r>
        <w:rPr>
          <w:rFonts w:ascii="Times New Roman" w:hAnsi="Times New Roman" w:eastAsia="Times New Roman" w:cs="Times New Roman"/>
          <w:b/>
          <w:bCs/>
          <w:spacing w:val="7"/>
          <w:position w:val="1"/>
        </w:rPr>
        <w:t>023-74667099</w:t>
      </w:r>
    </w:p>
    <w:p>
      <w:pPr>
        <w:pStyle w:val="2"/>
        <w:spacing w:before="210" w:line="416" w:lineRule="exact"/>
        <w:ind w:left="665"/>
      </w:pPr>
      <w:r>
        <w:rPr>
          <w:spacing w:val="5"/>
          <w:position w:val="1"/>
        </w:rPr>
        <w:t>附表：</w:t>
      </w:r>
      <w:r>
        <w:rPr>
          <w:rFonts w:ascii="Times New Roman" w:hAnsi="Times New Roman" w:eastAsia="Times New Roman" w:cs="Times New Roman"/>
          <w:spacing w:val="5"/>
          <w:position w:val="1"/>
        </w:rPr>
        <w:t>1.</w:t>
      </w:r>
      <w:r>
        <w:rPr>
          <w:spacing w:val="5"/>
          <w:position w:val="1"/>
        </w:rPr>
        <w:t>财政拨款收支总表</w:t>
      </w:r>
    </w:p>
    <w:p>
      <w:pPr>
        <w:pStyle w:val="2"/>
        <w:spacing w:before="208" w:line="413" w:lineRule="exact"/>
        <w:ind w:left="1589"/>
      </w:pPr>
      <w:r>
        <w:rPr>
          <w:rFonts w:ascii="Times New Roman" w:hAnsi="Times New Roman" w:eastAsia="Times New Roman" w:cs="Times New Roman"/>
          <w:spacing w:val="6"/>
          <w:position w:val="1"/>
        </w:rPr>
        <w:t>2.</w:t>
      </w:r>
      <w:r>
        <w:rPr>
          <w:rFonts w:ascii="Times New Roman" w:hAnsi="Times New Roman" w:eastAsia="Times New Roman" w:cs="Times New Roman"/>
          <w:spacing w:val="-31"/>
          <w:position w:val="1"/>
        </w:rPr>
        <w:t xml:space="preserve"> </w:t>
      </w:r>
      <w:r>
        <w:rPr>
          <w:spacing w:val="6"/>
          <w:position w:val="1"/>
        </w:rPr>
        <w:t>一般公共预算财政拨款支出预算表</w:t>
      </w:r>
    </w:p>
    <w:p>
      <w:pPr>
        <w:pStyle w:val="2"/>
        <w:spacing w:before="211" w:line="370" w:lineRule="auto"/>
        <w:ind w:left="1588" w:right="1845" w:firstLine="7"/>
      </w:pPr>
      <w:r>
        <w:rPr>
          <w:rFonts w:ascii="Times New Roman" w:hAnsi="Times New Roman" w:eastAsia="Times New Roman" w:cs="Times New Roman"/>
          <w:spacing w:val="6"/>
        </w:rPr>
        <w:t>3.</w:t>
      </w:r>
      <w:r>
        <w:rPr>
          <w:rFonts w:ascii="Times New Roman" w:hAnsi="Times New Roman" w:eastAsia="Times New Roman" w:cs="Times New Roman"/>
          <w:spacing w:val="-31"/>
        </w:rPr>
        <w:t xml:space="preserve"> </w:t>
      </w:r>
      <w:r>
        <w:rPr>
          <w:spacing w:val="6"/>
        </w:rPr>
        <w:t>一般公共预算财政拨款基本支出预算表</w:t>
      </w:r>
      <w:r>
        <w:rPr>
          <w:rFonts w:ascii="Times New Roman" w:hAnsi="Times New Roman" w:eastAsia="Times New Roman" w:cs="Times New Roman"/>
          <w:spacing w:val="2"/>
        </w:rPr>
        <w:t>4.</w:t>
      </w:r>
      <w:r>
        <w:rPr>
          <w:rFonts w:ascii="Times New Roman" w:hAnsi="Times New Roman" w:eastAsia="Times New Roman" w:cs="Times New Roman"/>
          <w:spacing w:val="-38"/>
        </w:rPr>
        <w:t xml:space="preserve"> </w:t>
      </w:r>
      <w:r>
        <w:rPr>
          <w:spacing w:val="2"/>
        </w:rPr>
        <w:t>一般公共预算</w:t>
      </w:r>
      <w:r>
        <w:rPr>
          <w:rFonts w:ascii="Times New Roman" w:hAnsi="Times New Roman" w:eastAsia="Times New Roman" w:cs="Times New Roman"/>
          <w:spacing w:val="2"/>
        </w:rPr>
        <w:t>“</w:t>
      </w:r>
      <w:r>
        <w:rPr>
          <w:rFonts w:ascii="Times New Roman" w:hAnsi="Times New Roman" w:eastAsia="Times New Roman" w:cs="Times New Roman"/>
          <w:spacing w:val="-41"/>
        </w:rPr>
        <w:t xml:space="preserve"> </w:t>
      </w:r>
      <w:r>
        <w:rPr>
          <w:spacing w:val="2"/>
        </w:rPr>
        <w:t>三公</w:t>
      </w:r>
      <w:r>
        <w:rPr>
          <w:rFonts w:ascii="Times New Roman" w:hAnsi="Times New Roman" w:eastAsia="Times New Roman" w:cs="Times New Roman"/>
          <w:spacing w:val="2"/>
        </w:rPr>
        <w:t>”</w:t>
      </w:r>
      <w:r>
        <w:rPr>
          <w:rFonts w:ascii="Times New Roman" w:hAnsi="Times New Roman" w:eastAsia="Times New Roman" w:cs="Times New Roman"/>
          <w:spacing w:val="-50"/>
        </w:rPr>
        <w:t xml:space="preserve"> </w:t>
      </w:r>
      <w:r>
        <w:rPr>
          <w:spacing w:val="2"/>
        </w:rPr>
        <w:t>经费支出表</w:t>
      </w:r>
    </w:p>
    <w:p>
      <w:pPr>
        <w:pStyle w:val="2"/>
        <w:spacing w:before="4" w:line="411" w:lineRule="exact"/>
        <w:ind w:left="1598"/>
      </w:pPr>
      <w:r>
        <w:rPr>
          <w:rFonts w:ascii="Times New Roman" w:hAnsi="Times New Roman" w:eastAsia="Times New Roman" w:cs="Times New Roman"/>
          <w:spacing w:val="7"/>
          <w:position w:val="1"/>
        </w:rPr>
        <w:t>5.</w:t>
      </w:r>
      <w:r>
        <w:rPr>
          <w:spacing w:val="7"/>
          <w:position w:val="1"/>
        </w:rPr>
        <w:t>政府性基金预算支出表</w:t>
      </w:r>
    </w:p>
    <w:p>
      <w:pPr>
        <w:pStyle w:val="2"/>
        <w:spacing w:before="213" w:line="414" w:lineRule="exact"/>
        <w:ind w:left="1596"/>
      </w:pPr>
      <w:r>
        <w:rPr>
          <w:rFonts w:ascii="Times New Roman" w:hAnsi="Times New Roman" w:eastAsia="Times New Roman" w:cs="Times New Roman"/>
          <w:spacing w:val="6"/>
          <w:position w:val="1"/>
        </w:rPr>
        <w:t>6.</w:t>
      </w:r>
      <w:r>
        <w:rPr>
          <w:spacing w:val="6"/>
          <w:position w:val="1"/>
        </w:rPr>
        <w:t>部门收支总表</w:t>
      </w:r>
    </w:p>
    <w:p>
      <w:pPr>
        <w:pStyle w:val="2"/>
        <w:spacing w:before="210" w:line="414" w:lineRule="exact"/>
        <w:ind w:left="1595"/>
      </w:pPr>
      <w:r>
        <w:rPr>
          <w:rFonts w:ascii="Times New Roman" w:hAnsi="Times New Roman" w:eastAsia="Times New Roman" w:cs="Times New Roman"/>
          <w:spacing w:val="6"/>
          <w:position w:val="1"/>
        </w:rPr>
        <w:t>7.</w:t>
      </w:r>
      <w:r>
        <w:rPr>
          <w:spacing w:val="6"/>
          <w:position w:val="1"/>
        </w:rPr>
        <w:t>部门收入总表</w:t>
      </w:r>
    </w:p>
    <w:p>
      <w:pPr>
        <w:pStyle w:val="2"/>
        <w:spacing w:before="278" w:line="413" w:lineRule="exact"/>
        <w:ind w:left="1602"/>
      </w:pPr>
      <w:r>
        <w:rPr>
          <w:rFonts w:ascii="Times New Roman" w:hAnsi="Times New Roman" w:eastAsia="Times New Roman" w:cs="Times New Roman"/>
          <w:spacing w:val="5"/>
          <w:position w:val="1"/>
        </w:rPr>
        <w:t>8.</w:t>
      </w:r>
      <w:r>
        <w:rPr>
          <w:spacing w:val="5"/>
          <w:position w:val="1"/>
        </w:rPr>
        <w:t>部门支出总表</w:t>
      </w:r>
    </w:p>
    <w:p>
      <w:pPr>
        <w:pStyle w:val="2"/>
        <w:spacing w:before="187" w:line="414" w:lineRule="exact"/>
        <w:ind w:left="1596"/>
      </w:pPr>
      <w:r>
        <w:rPr>
          <w:rFonts w:ascii="Times New Roman" w:hAnsi="Times New Roman" w:eastAsia="Times New Roman" w:cs="Times New Roman"/>
          <w:spacing w:val="7"/>
          <w:position w:val="1"/>
        </w:rPr>
        <w:t>9.</w:t>
      </w:r>
      <w:r>
        <w:rPr>
          <w:spacing w:val="7"/>
          <w:position w:val="1"/>
        </w:rPr>
        <w:t>政府采购明细表</w:t>
      </w:r>
    </w:p>
    <w:p>
      <w:pPr>
        <w:pStyle w:val="2"/>
        <w:spacing w:before="186" w:line="356" w:lineRule="auto"/>
        <w:ind w:left="1620" w:right="2269" w:hanging="26"/>
      </w:pPr>
      <w:r>
        <w:rPr>
          <w:rFonts w:ascii="Times New Roman" w:hAnsi="Times New Roman" w:eastAsia="Times New Roman" w:cs="Times New Roman"/>
          <w:spacing w:val="6"/>
        </w:rPr>
        <w:t xml:space="preserve">10.2024 </w:t>
      </w:r>
      <w:r>
        <w:rPr>
          <w:spacing w:val="6"/>
        </w:rPr>
        <w:t>年部门和单位整体绩效目标表</w:t>
      </w:r>
      <w:r>
        <w:rPr>
          <w:rFonts w:ascii="Times New Roman" w:hAnsi="Times New Roman" w:eastAsia="Times New Roman" w:cs="Times New Roman"/>
          <w:spacing w:val="-1"/>
        </w:rPr>
        <w:t xml:space="preserve">11.2024 </w:t>
      </w:r>
      <w:r>
        <w:rPr>
          <w:spacing w:val="-1"/>
        </w:rPr>
        <w:t>年项</w:t>
      </w:r>
      <w:r>
        <w:rPr>
          <w:spacing w:val="-66"/>
        </w:rPr>
        <w:t xml:space="preserve"> </w:t>
      </w:r>
      <w:r>
        <w:rPr>
          <w:spacing w:val="-1"/>
        </w:rPr>
        <w:t>目绩效目标表</w:t>
      </w:r>
    </w:p>
    <w:sectPr>
      <w:pgSz w:w="11906" w:h="16839"/>
      <w:pgMar w:top="1431" w:right="1342" w:bottom="0" w:left="1457"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7E085D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Office_11.8.2.8950_F1E327BC-269C-435d-A152-05C5408002CA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2024-03-06T16:05:00Z</dcterms:created>
  <dc:creator>Administrator</dc:creator>
  <cp:lastModifiedBy>Administrator</cp:lastModifiedBy>
  <dcterms:modified xsi:type="dcterms:W3CDTF">2026-07-10T10:12:18Z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2026-07-10T18:06:51Z</vt:filetime>
  </property>
  <property fmtid="{D5CDD505-2E9C-101B-9397-08002B2CF9AE}" pid="4" name="KSOProductBuildVer">
    <vt:lpwstr>2052-11.8.2.8950</vt:lpwstr>
  </property>
</Properties>
</file>