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重庆市垫江县港航管理处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1.委托承担全县航务、港航监督、渡口、码头管理工作。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2.负责全县船舶发展规划、检验、发证、年审和船舶员的培训、考核和驾驶证照的发放、审验工作。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3.委托承担水上交通安全事故的现场勘察、鉴定、处理。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4.宣传、贯彻执行水上交通运输安全法规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指导乡镇水上交通安全管理工作。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1.机构设置。本单位无内设机构处室。</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2.财政供养人数。本单位2023年末在职职工3人、临时工1人。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1.总体情况。2023年度收入总计128.93万元，支出总计128.93万元。收支较上年决算数减少3.39万元，下降2.56%，主要原因是单位职工7月份辞职1人，在职职工10月份变退休1人。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123.93万元，较上年决算数减少3.39万元，下降2.66%，主要原因是单位职工7月份辞职1人，在职职工10月份变退休1人，其中：财政拨款收入123.93万元，占100.00%；事业收入0.00万元，占0.00%；经营收入0.00万元，占0.00%；其他收入0.00万元，占0.00%。此外，使用非财政拨款结余和专用结余0.00万元，年初结转和结余5.00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125.79万元，较上年决算数减少1.53万元，下降1.20%，主要原因是单位职工7月份辞职1人，在职职工10月份变退休1人，其中：基本支出112.66万元，占89.56%；项目支出13.13万元，占10.44%；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4.结转结余情况。2023年度年末结转和结余3.14万元，较上年决算数减少1.86万元，下降37.20%，主要原因是使用了年初结转结余资金1.86万元。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2023年度财政拨款收、支总计123.93万元。与2022年相比，财政拨款收、支总计各减少3.39万元，下降2.66%。主要原因是单位医疗卫生及住房公积金收入较上年减少3.56万元。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123.93万元，较上年决算数减少3.39万元，下降2.66%。主要原因是单位职工7月份辞职1人，在职职工10月份变退休1人。较年初预算数增加1.75万元，增长1.43%。主要原因是退休职工独生子女费增加。此外，年初财政拨款结转和结余0.00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2.支出情况。2023年度一般公共预算财政拨款支出123.93万元，较上年决算数减少3.39万元，下降2.66%。主要原因是退休职工独生子女费增加，较年初预算数增加1.75万元，增长1.43%。主要原因是退休职工独生子女费增加</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3.结转结余情况。2023年度年末一般公共预算财政拨款结转和结余0.00万元，较上年决算数无增减，主要原因是本年度及上年度均无结转结余。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（1）教育支出0.43万元，占0.35%，较年初预算数增加0.10万元，增长30.30%，主要原因是参加市港航局组织的线下培训较多。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（2）社会保障与就业支出10.40万元，占8.39%，较年初预算数增加0.40万元，增长4.00%，主要原因是职工养老保险及职业年金基数调整。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（3）卫生健康支出4.07万元，占3.29%，较年初预算数减少0.10万元，下降2.40%，主要原因是医疗保险基数调整及单位职工7月份辞职医疗费用减少。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（4）交通运输支出103.22万元，占83.29%，较年初预算数增加0.53万元，增长0.52%，主要原因是水上安全检查经费增加。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（5）住房保障支出5.81万元，占4.69%，较年初预算数增加0.81万元，增长16.20%，主要原因是职工公积金基数调整。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112.66万元。其中：人员经费99.23万元，较上年决算数减少5.31万元，下降5.08%，主要原因是职工辞职。人员经费用途主要包括基本工资、津贴补贴、伙食补助费、社会保障缴费、绩效工资、机关事业单位基本养老保险费、职业年金费、职工医疗保险费、其他工资福利费、住房公积金。公用经费13.43万元，较上年决算数增加3.90万元，增长40.92%，主要原因是办公费及工会经费增加。公用经费用途主要包括办公费、印刷费、手续费、水费、电费、邮电费、差旅费、维护费、会议费、培训费、公务接待费、专用材料费、劳务费、工会经费、福利费、公务车运行维护费、其他商品和服务支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本单位2023年度无国有资本经营预算财政拨款收支。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2.80万元，较年初预算数减少0.76万元，下降21.35%，主要原因是公务用车运行维护费较年初预算数减少0.95万元，接待费较年初预算数增加0.19万元。较上年支出数增加0.33万元，增长13.36%，主要原因是公务用车运行维护费较上年支出数增加0.34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公务车购置费0.00万元。费用支出较年初预算数无增减，主要原因是年初预算数未安排公务车购置费用。较上年支出数无增减，主要原因是上年和本年均未发生公务车购置费用。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2.56万元，主要用于机要文件交换、市内因公出行、一线执法人员上路巡查水上安全应急保障等工作所需车辆的燃料费、维修费、过桥过路费、保险费等。费用支出较年初预算数减少0.94万元，下降26.86%，主要原因是厉行节约，严格按照公务车的管理制度执行。较上年支出数增加0.35万元，增长15.84%，主要原因是水上安全检查次数较多，车辆年限已久，维修费用增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0.25万元，主要用于接待国内其他单位到本单位交流学习，接受相关部门检查指导工作发生的接待支出。费用支出较年初预算数增加0.19万元，增长316.67%，主要原因是接待市级主管部门及相关单位检查指导工作。较上年支出数减少0.01万元，下降3.85%，主要原因是严格执行中央八项规定，厉行节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1辆；国内公务接待4批次36人，其中：国内外事接待0批次，0人；国（境）外公务接待0批次，0人。2023年本部门人均接待费68.61元，车均购置费0万元，车均维护费2.56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本年度会议费支出0.00万元，较上年决算数无增减，主要原因是上年和本年均未发生会议费支出。本年度培训费支出0.43万元，较上年决算数减少0.12万元，下降21.82%，主要原因是参加市内和县外的培训减少。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2023年度本部门机关运行经费支出0.00万元，机关运行经费较上年支出数无增减，主要原因是按照部门决算列报口径，我单位不在机关运行经费统计范围之内。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2023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sectPr>
          <w:footerReference r:id="rId3" w:type="default"/>
          <w:pgSz w:w="11850" w:h="16783"/>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根据预算绩效管理要求，我单位对2个项目开展了绩效自评，涉及财政拨款项目支出资金11.3万元。</w:t>
      </w:r>
    </w:p>
    <w:p>
      <w:pPr>
        <w:pStyle w:val="2"/>
        <w:rPr>
          <w:rFonts w:hint="default" w:ascii="Times New Roman" w:hAnsi="Times New Roman" w:cs="Times New Roman"/>
        </w:rPr>
      </w:pPr>
    </w:p>
    <w:tbl>
      <w:tblPr>
        <w:tblStyle w:val="11"/>
        <w:tblW w:w="12731" w:type="dxa"/>
        <w:tblInd w:w="0" w:type="dxa"/>
        <w:tblLayout w:type="fixed"/>
        <w:tblCellMar>
          <w:top w:w="0" w:type="dxa"/>
          <w:left w:w="0" w:type="dxa"/>
          <w:bottom w:w="0" w:type="dxa"/>
          <w:right w:w="0" w:type="dxa"/>
        </w:tblCellMar>
      </w:tblPr>
      <w:tblGrid>
        <w:gridCol w:w="2627"/>
        <w:gridCol w:w="978"/>
        <w:gridCol w:w="125"/>
        <w:gridCol w:w="656"/>
        <w:gridCol w:w="1333"/>
        <w:gridCol w:w="1027"/>
        <w:gridCol w:w="1163"/>
        <w:gridCol w:w="1241"/>
        <w:gridCol w:w="870"/>
        <w:gridCol w:w="781"/>
        <w:gridCol w:w="1074"/>
        <w:gridCol w:w="76"/>
        <w:gridCol w:w="780"/>
      </w:tblGrid>
      <w:tr>
        <w:tblPrEx>
          <w:tblLayout w:type="fixed"/>
          <w:tblCellMar>
            <w:top w:w="0" w:type="dxa"/>
            <w:left w:w="0" w:type="dxa"/>
            <w:bottom w:w="0" w:type="dxa"/>
            <w:right w:w="0" w:type="dxa"/>
          </w:tblCellMar>
        </w:tblPrEx>
        <w:trPr>
          <w:trHeight w:val="800" w:hRule="atLeast"/>
        </w:trPr>
        <w:tc>
          <w:tcPr>
            <w:tcW w:w="1273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center"/>
              <w:outlineLvl w:val="9"/>
              <w:rPr>
                <w:rFonts w:hint="default" w:ascii="Times New Roman" w:hAnsi="Times New Roman" w:eastAsia="微软雅黑" w:cs="Times New Roman"/>
                <w:b/>
                <w:color w:val="000000"/>
                <w:sz w:val="40"/>
                <w:szCs w:val="40"/>
              </w:rPr>
            </w:pPr>
            <w:r>
              <w:rPr>
                <w:rFonts w:hint="default" w:ascii="Times New Roman" w:hAnsi="Times New Roman" w:eastAsia="方正小标宋_GBK" w:cs="Times New Roman"/>
                <w:b w:val="0"/>
                <w:bCs/>
                <w:color w:val="000000"/>
                <w:sz w:val="44"/>
                <w:szCs w:val="44"/>
                <w:lang w:bidi="ar"/>
              </w:rPr>
              <w:t>2023年度二级项目绩效自评表</w:t>
            </w:r>
          </w:p>
        </w:tc>
      </w:tr>
      <w:tr>
        <w:tblPrEx>
          <w:tblLayout w:type="fixed"/>
          <w:tblCellMar>
            <w:top w:w="0" w:type="dxa"/>
            <w:left w:w="0" w:type="dxa"/>
            <w:bottom w:w="0" w:type="dxa"/>
            <w:right w:w="0" w:type="dxa"/>
          </w:tblCellMar>
        </w:tblPrEx>
        <w:trPr>
          <w:trHeight w:val="500" w:hRule="atLeast"/>
        </w:trPr>
        <w:tc>
          <w:tcPr>
            <w:tcW w:w="1273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1" w:firstLineChars="100"/>
              <w:jc w:val="right"/>
              <w:textAlignment w:val="center"/>
              <w:outlineLvl w:val="9"/>
              <w:rPr>
                <w:rFonts w:hint="default" w:ascii="Times New Roman" w:hAnsi="Times New Roman" w:eastAsia="方正仿宋_GBK" w:cs="Times New Roman"/>
                <w:b/>
                <w:color w:val="DA3232"/>
                <w:sz w:val="22"/>
                <w:szCs w:val="22"/>
              </w:rPr>
            </w:pPr>
            <w:r>
              <w:rPr>
                <w:rFonts w:hint="default" w:ascii="Times New Roman" w:hAnsi="Times New Roman" w:eastAsia="方正仿宋_GBK" w:cs="Times New Roman"/>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项目名称：</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购买服务人员经费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项目编码：</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50023123T000003100740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自评总分：</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100.00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b/>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项目主管部门：</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204-垫江县交通运输委员会</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财政归口处室：</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005-经建科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部门联系人：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刘之琪</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联系电话：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74638791</w:t>
            </w:r>
          </w:p>
        </w:tc>
      </w:tr>
      <w:tr>
        <w:tblPrEx>
          <w:tblLayout w:type="fixed"/>
          <w:tblCellMar>
            <w:top w:w="0" w:type="dxa"/>
            <w:left w:w="0" w:type="dxa"/>
            <w:bottom w:w="0" w:type="dxa"/>
            <w:right w:w="0" w:type="dxa"/>
          </w:tblCellMar>
        </w:tblPrEx>
        <w:trPr>
          <w:trHeight w:val="600" w:hRule="atLeast"/>
        </w:trPr>
        <w:tc>
          <w:tcPr>
            <w:tcW w:w="1273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3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color w:val="000000"/>
                <w:sz w:val="22"/>
                <w:szCs w:val="22"/>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年初预算数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全年（调整）预算数</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执行率权重</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年度总金额</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7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3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24,000.00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1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其中：财政拨款</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7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3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24,000.00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1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一般公共预算</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78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3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24,000.00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1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25,316.57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600" w:hRule="atLeast"/>
        </w:trPr>
        <w:tc>
          <w:tcPr>
            <w:tcW w:w="1273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5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年初绩效目标</w:t>
            </w:r>
          </w:p>
        </w:tc>
        <w:tc>
          <w:tcPr>
            <w:tcW w:w="4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全年（调整）绩效目标</w:t>
            </w:r>
          </w:p>
        </w:tc>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570" w:hRule="atLeast"/>
        </w:trPr>
        <w:tc>
          <w:tcPr>
            <w:tcW w:w="5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top"/>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购买服务人员1人</w:t>
            </w:r>
          </w:p>
        </w:tc>
        <w:tc>
          <w:tcPr>
            <w:tcW w:w="4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top"/>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完成</w:t>
            </w:r>
          </w:p>
        </w:tc>
      </w:tr>
      <w:tr>
        <w:tblPrEx>
          <w:tblLayout w:type="fixed"/>
          <w:tblCellMar>
            <w:top w:w="0" w:type="dxa"/>
            <w:left w:w="0" w:type="dxa"/>
            <w:bottom w:w="0" w:type="dxa"/>
            <w:right w:w="0" w:type="dxa"/>
          </w:tblCellMar>
        </w:tblPrEx>
        <w:trPr>
          <w:trHeight w:val="600" w:hRule="atLeast"/>
        </w:trPr>
        <w:tc>
          <w:tcPr>
            <w:tcW w:w="1273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指标名称</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计量单位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指标性质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指标值</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全年完成值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偏离度（%）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得分系数（%）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指标得分</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是否核心指标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购买服务人员工资发放人数</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人数</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购买服务人员工作质量达标率</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购买服务人员工资发放及时率</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为单位履行职能职责提供保障</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服务对象满意度</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90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2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购买服务人员工资标准</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元/人*月</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bl>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p>
    <w:tbl>
      <w:tblPr>
        <w:tblStyle w:val="11"/>
        <w:tblW w:w="12731" w:type="dxa"/>
        <w:tblInd w:w="0" w:type="dxa"/>
        <w:tblLayout w:type="fixed"/>
        <w:tblCellMar>
          <w:top w:w="0" w:type="dxa"/>
          <w:left w:w="0" w:type="dxa"/>
          <w:bottom w:w="0" w:type="dxa"/>
          <w:right w:w="0" w:type="dxa"/>
        </w:tblCellMar>
      </w:tblPr>
      <w:tblGrid>
        <w:gridCol w:w="3642"/>
        <w:gridCol w:w="1014"/>
        <w:gridCol w:w="1011"/>
        <w:gridCol w:w="1"/>
        <w:gridCol w:w="1095"/>
        <w:gridCol w:w="795"/>
        <w:gridCol w:w="1039"/>
        <w:gridCol w:w="1020"/>
        <w:gridCol w:w="717"/>
        <w:gridCol w:w="646"/>
        <w:gridCol w:w="945"/>
        <w:gridCol w:w="806"/>
      </w:tblGrid>
      <w:tr>
        <w:tblPrEx>
          <w:tblLayout w:type="fixed"/>
          <w:tblCellMar>
            <w:top w:w="0" w:type="dxa"/>
            <w:left w:w="0" w:type="dxa"/>
            <w:bottom w:w="0" w:type="dxa"/>
            <w:right w:w="0" w:type="dxa"/>
          </w:tblCellMar>
        </w:tblPrEx>
        <w:trPr>
          <w:trHeight w:val="800" w:hRule="atLeast"/>
        </w:trPr>
        <w:tc>
          <w:tcPr>
            <w:tcW w:w="1273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center"/>
              <w:outlineLvl w:val="9"/>
              <w:rPr>
                <w:rFonts w:hint="default" w:ascii="Times New Roman" w:hAnsi="Times New Roman" w:eastAsia="微软雅黑" w:cs="Times New Roman"/>
                <w:b/>
                <w:color w:val="000000"/>
                <w:sz w:val="40"/>
                <w:szCs w:val="40"/>
              </w:rPr>
            </w:pPr>
            <w:r>
              <w:rPr>
                <w:rFonts w:hint="default" w:ascii="Times New Roman" w:hAnsi="Times New Roman" w:eastAsia="方正小标宋_GBK" w:cs="Times New Roman"/>
                <w:b w:val="0"/>
                <w:bCs/>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500" w:hRule="atLeast"/>
        </w:trPr>
        <w:tc>
          <w:tcPr>
            <w:tcW w:w="1273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1" w:firstLineChars="100"/>
              <w:jc w:val="right"/>
              <w:textAlignment w:val="center"/>
              <w:outlineLvl w:val="9"/>
              <w:rPr>
                <w:rFonts w:hint="default" w:ascii="Times New Roman" w:hAnsi="Times New Roman" w:eastAsia="方正仿宋_GBK" w:cs="Times New Roman"/>
                <w:b/>
                <w:color w:val="DA3232"/>
                <w:sz w:val="22"/>
                <w:szCs w:val="22"/>
              </w:rPr>
            </w:pPr>
            <w:r>
              <w:rPr>
                <w:rFonts w:hint="default" w:ascii="Times New Roman" w:hAnsi="Times New Roman" w:eastAsia="方正仿宋_GBK" w:cs="Times New Roman"/>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项目名称：</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安全环保整治经费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项目编码：</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50023122T000002053728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自评总分：</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b/>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项目主管部门：</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204-垫江县交通运输委员会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财政归口处室：</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005-经建科</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部门联系人：</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刘之琪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联系电话：</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74638791</w:t>
            </w:r>
          </w:p>
        </w:tc>
      </w:tr>
      <w:tr>
        <w:tblPrEx>
          <w:tblLayout w:type="fixed"/>
          <w:tblCellMar>
            <w:top w:w="0" w:type="dxa"/>
            <w:left w:w="0" w:type="dxa"/>
            <w:bottom w:w="0" w:type="dxa"/>
            <w:right w:w="0" w:type="dxa"/>
          </w:tblCellMar>
        </w:tblPrEx>
        <w:trPr>
          <w:trHeight w:val="600" w:hRule="atLeast"/>
        </w:trPr>
        <w:tc>
          <w:tcPr>
            <w:tcW w:w="1273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4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outlineLvl w:val="9"/>
              <w:rPr>
                <w:rFonts w:hint="default" w:ascii="Times New Roman" w:hAnsi="Times New Roman" w:eastAsia="方正仿宋_GBK" w:cs="Times New Roman"/>
                <w:color w:val="000000"/>
                <w:sz w:val="22"/>
                <w:szCs w:val="22"/>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年初预算数</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全年（调整）预算数</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全年执行数</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年度总金额</w:t>
            </w:r>
          </w:p>
        </w:tc>
        <w:tc>
          <w:tcPr>
            <w:tcW w:w="10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9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117,623.00 </w:t>
            </w: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其中：财政拨款</w:t>
            </w:r>
          </w:p>
        </w:tc>
        <w:tc>
          <w:tcPr>
            <w:tcW w:w="10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9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117,623.00 </w:t>
            </w: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一般公共预算</w:t>
            </w:r>
          </w:p>
        </w:tc>
        <w:tc>
          <w:tcPr>
            <w:tcW w:w="10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9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117,623.00 </w:t>
            </w: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87,397.94 </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600" w:hRule="atLeast"/>
        </w:trPr>
        <w:tc>
          <w:tcPr>
            <w:tcW w:w="1273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年初绩效目标</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全年（调整）绩效目标</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495" w:hRule="atLeast"/>
        </w:trPr>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top"/>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全年不出现水上交通安全生产事故及污染事件</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top"/>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完成</w:t>
            </w:r>
          </w:p>
        </w:tc>
      </w:tr>
      <w:tr>
        <w:tblPrEx>
          <w:tblLayout w:type="fixed"/>
          <w:tblCellMar>
            <w:top w:w="0" w:type="dxa"/>
            <w:left w:w="0" w:type="dxa"/>
            <w:bottom w:w="0" w:type="dxa"/>
            <w:right w:w="0" w:type="dxa"/>
          </w:tblCellMar>
        </w:tblPrEx>
        <w:trPr>
          <w:trHeight w:val="600" w:hRule="atLeast"/>
        </w:trPr>
        <w:tc>
          <w:tcPr>
            <w:tcW w:w="1273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808080"/>
                <w:sz w:val="28"/>
                <w:szCs w:val="28"/>
              </w:rPr>
            </w:pPr>
            <w:r>
              <w:rPr>
                <w:rFonts w:hint="default" w:ascii="Times New Roman" w:hAnsi="Times New Roman" w:eastAsia="方正仿宋_GBK" w:cs="Times New Roman"/>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指标名称</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计量单位</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全年完成值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偏离度（%）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得分系数（%）</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指标权重</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指标得分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是否核心指标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安全管理人员数量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人</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船舶垃圾年转运量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吨</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不出重特大安全事故率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环保整治</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件</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提高渡口、码头及客渡船舶的安全系数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人民群众出行安全更有保障、水域环境得到改善提高</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水域环境更加干净、整洁</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可持续，长时间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长期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群众满意</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95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船舶环保整治</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元</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8400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剩余资金</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渡口安全整治</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元</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25200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剩余资金</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客渡船安全整治</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元</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22400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剩余资金</w:t>
            </w:r>
          </w:p>
        </w:tc>
      </w:tr>
      <w:tr>
        <w:tblPrEx>
          <w:tblLayout w:type="fixed"/>
          <w:tblCellMar>
            <w:top w:w="0" w:type="dxa"/>
            <w:left w:w="0" w:type="dxa"/>
            <w:bottom w:w="0" w:type="dxa"/>
            <w:right w:w="0" w:type="dxa"/>
          </w:tblCellMar>
        </w:tblPrEx>
        <w:trPr>
          <w:trHeight w:val="500"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乡镇自用船舶整治</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元</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14000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20" w:firstLineChars="10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剩余资金</w:t>
            </w:r>
          </w:p>
        </w:tc>
      </w:tr>
    </w:tbl>
    <w:p>
      <w:pPr>
        <w:pStyle w:val="14"/>
        <w:autoSpaceDE w:val="0"/>
        <w:spacing w:before="0" w:beforeAutospacing="0" w:line="600" w:lineRule="exact"/>
        <w:ind w:firstLine="640" w:firstLineChars="200"/>
        <w:rPr>
          <w:rFonts w:hint="default" w:ascii="Times New Roman" w:hAnsi="Times New Roman" w:eastAsia="方正仿宋_GBK" w:cs="Times New Roman"/>
          <w:color w:val="000000"/>
          <w:sz w:val="32"/>
          <w:szCs w:val="32"/>
        </w:rPr>
        <w:sectPr>
          <w:pgSz w:w="16783" w:h="11850" w:orient="landscape"/>
          <w:pgMar w:top="1587" w:right="2098" w:bottom="1474" w:left="198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（二）单位绩效评价情况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县财政局未委托第三方对我单位开展了绩效评价。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eastAsia" w:ascii="Times New Roman" w:hAnsi="Times New Roman" w:eastAsia="方正仿宋_GBK" w:cs="Times New Roman"/>
          <w:sz w:val="32"/>
          <w:szCs w:val="32"/>
          <w:lang w:val="en-US" w:eastAsia="zh-CN"/>
        </w:rPr>
        <w:t>詹老师</w:t>
      </w:r>
      <w:r>
        <w:rPr>
          <w:rFonts w:hint="default" w:ascii="Times New Roman" w:hAnsi="Times New Roman" w:eastAsia="方正仿宋_GBK" w:cs="Times New Roman"/>
          <w:sz w:val="32"/>
          <w:szCs w:val="32"/>
        </w:rPr>
        <w:t>023-74638771</w:t>
      </w:r>
      <w:r>
        <w:rPr>
          <w:rFonts w:hint="default" w:ascii="Times New Roman" w:hAnsi="Times New Roman" w:eastAsia="方正仿宋_GBK" w:cs="Times New Roman"/>
          <w:sz w:val="32"/>
          <w:szCs w:val="32"/>
          <w:lang w:eastAsia="zh-CN"/>
        </w:rPr>
        <w:t>。</w:t>
      </w:r>
    </w:p>
    <w:p>
      <w:pPr>
        <w:pStyle w:val="13"/>
        <w:autoSpaceDE w:val="0"/>
        <w:ind w:firstLine="0" w:firstLineChars="0"/>
        <w:rPr>
          <w:rStyle w:val="10"/>
          <w:rFonts w:hint="default" w:ascii="Times New Roman" w:hAnsi="Times New Roman" w:eastAsia="方正仿宋_GBK" w:cs="Times New Roman"/>
          <w:sz w:val="32"/>
          <w:szCs w:val="32"/>
          <w:shd w:val="clear" w:color="auto" w:fill="FFFF00"/>
        </w:rPr>
        <w:sectPr>
          <w:pgSz w:w="11850" w:h="16783"/>
          <w:pgMar w:top="2098" w:right="1474" w:bottom="1984" w:left="1587"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1"/>
        <w:tblW w:w="20241" w:type="dxa"/>
        <w:tblInd w:w="0" w:type="dxa"/>
        <w:tblLayout w:type="fixed"/>
        <w:tblCellMar>
          <w:top w:w="0" w:type="dxa"/>
          <w:left w:w="0" w:type="dxa"/>
          <w:bottom w:w="0" w:type="dxa"/>
          <w:right w:w="0" w:type="dxa"/>
        </w:tblCellMar>
      </w:tblPr>
      <w:tblGrid>
        <w:gridCol w:w="5976"/>
        <w:gridCol w:w="3957"/>
        <w:gridCol w:w="6842"/>
        <w:gridCol w:w="3466"/>
      </w:tblGrid>
      <w:tr>
        <w:tblPrEx>
          <w:tblLayout w:type="fixed"/>
          <w:tblCellMar>
            <w:top w:w="0" w:type="dxa"/>
            <w:left w:w="0" w:type="dxa"/>
            <w:bottom w:w="0" w:type="dxa"/>
            <w:right w:w="0" w:type="dxa"/>
          </w:tblCellMar>
        </w:tblPrEx>
        <w:trPr>
          <w:trHeight w:val="565" w:hRule="atLeast"/>
        </w:trPr>
        <w:tc>
          <w:tcPr>
            <w:tcW w:w="20241"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59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9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8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4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公开01表</w:t>
            </w:r>
          </w:p>
        </w:tc>
      </w:tr>
      <w:tr>
        <w:tblPrEx>
          <w:tblLayout w:type="fixed"/>
          <w:tblCellMar>
            <w:top w:w="0" w:type="dxa"/>
            <w:left w:w="0" w:type="dxa"/>
            <w:bottom w:w="0" w:type="dxa"/>
            <w:right w:w="0" w:type="dxa"/>
          </w:tblCellMar>
        </w:tblPrEx>
        <w:trPr>
          <w:trHeight w:val="289" w:hRule="atLeast"/>
        </w:trPr>
        <w:tc>
          <w:tcPr>
            <w:tcW w:w="59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rPr>
              <w:t>公开单位：重庆市垫江县港航管理处</w:t>
            </w:r>
          </w:p>
        </w:tc>
        <w:tc>
          <w:tcPr>
            <w:tcW w:w="39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4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298" w:hRule="atLeast"/>
        </w:trPr>
        <w:tc>
          <w:tcPr>
            <w:tcW w:w="993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收入</w:t>
            </w:r>
          </w:p>
        </w:tc>
        <w:tc>
          <w:tcPr>
            <w:tcW w:w="10308"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395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rPr>
              <w:t>功能分类科目</w:t>
            </w:r>
          </w:p>
        </w:tc>
        <w:tc>
          <w:tcPr>
            <w:tcW w:w="3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一、一般公共预算财政拨款收入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一、一般公共服务支出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二、政府性基金预算财政拨款收入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二、外交支出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三、国有资本经营预算财政拨款收入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三、国防支出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四、上级补助收入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四、公共安全支出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五、事业收入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五、教育支出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0.43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六、经营收入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六、科学技术支出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七、附属单位上缴收入</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七、文化旅游体育与传媒支出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八、其他收入</w:t>
            </w:r>
          </w:p>
        </w:tc>
        <w:tc>
          <w:tcPr>
            <w:tcW w:w="3957"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八、社会保障和就业支出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10.40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九、卫生健康支出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4.07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十、节能环保支出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十一、城乡社区支出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十二、农林水支出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十三、交通运输支出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105.08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十四、资源勘探工业信息等支出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十五、商业服务业等支出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十六、金融支出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十七、援助其他地区支出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十八、自然资源海洋气象等支出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十九、住房保障支出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5.81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二十、粮油物资储备支出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二十一、国有资本经营预算支出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二十二、灾害防治及应急管理支出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二十三、其他支出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二十四、债务还本支出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二十五、债务付息支出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二十六、抗疫特别国债安排的支出</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本年收入合计</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本年支出合计</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125.79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使用非财政拨款结余和专用结余</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结余分配</w:t>
            </w:r>
          </w:p>
        </w:tc>
        <w:tc>
          <w:tcPr>
            <w:tcW w:w="3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年初结转和结余</w:t>
            </w:r>
          </w:p>
        </w:tc>
        <w:tc>
          <w:tcPr>
            <w:tcW w:w="3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5.00 </w:t>
            </w:r>
          </w:p>
        </w:tc>
        <w:tc>
          <w:tcPr>
            <w:tcW w:w="68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年末结转和结余</w:t>
            </w:r>
          </w:p>
        </w:tc>
        <w:tc>
          <w:tcPr>
            <w:tcW w:w="346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3.14 </w:t>
            </w:r>
          </w:p>
        </w:tc>
      </w:tr>
      <w:tr>
        <w:tblPrEx>
          <w:tblLayout w:type="fixed"/>
          <w:tblCellMar>
            <w:top w:w="0" w:type="dxa"/>
            <w:left w:w="0" w:type="dxa"/>
            <w:bottom w:w="0" w:type="dxa"/>
            <w:right w:w="0" w:type="dxa"/>
          </w:tblCellMar>
        </w:tblPrEx>
        <w:trPr>
          <w:trHeight w:val="307" w:hRule="atLeast"/>
        </w:trPr>
        <w:tc>
          <w:tcPr>
            <w:tcW w:w="59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总计</w:t>
            </w:r>
          </w:p>
        </w:tc>
        <w:tc>
          <w:tcPr>
            <w:tcW w:w="3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128.93 </w:t>
            </w:r>
          </w:p>
        </w:tc>
        <w:tc>
          <w:tcPr>
            <w:tcW w:w="6842"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总计</w:t>
            </w:r>
          </w:p>
        </w:tc>
        <w:tc>
          <w:tcPr>
            <w:tcW w:w="3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128.93 </w:t>
            </w:r>
          </w:p>
        </w:tc>
      </w:tr>
    </w:tbl>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cs="Times New Roman"/>
          <w:sz w:val="21"/>
          <w:szCs w:val="21"/>
          <w:lang w:bidi="ar"/>
        </w:rPr>
      </w:pPr>
      <w:r>
        <w:rPr>
          <w:rFonts w:hint="default" w:ascii="Times New Roman" w:hAnsi="Times New Roman" w:eastAsia="方正仿宋_GBK" w:cs="Times New Roman"/>
          <w:sz w:val="21"/>
          <w:szCs w:val="21"/>
          <w:lang w:bidi="ar"/>
        </w:rPr>
        <w:t>备注：1.本表反映单位本年度的总收支和年末结转结余情况。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rPr>
          <w:rFonts w:hint="default" w:ascii="Times New Roman" w:hAnsi="Times New Roman" w:cs="Times New Roman"/>
          <w:sz w:val="21"/>
          <w:szCs w:val="21"/>
          <w:lang w:bidi="ar"/>
        </w:rPr>
      </w:pPr>
    </w:p>
    <w:tbl>
      <w:tblPr>
        <w:tblStyle w:val="11"/>
        <w:tblW w:w="20241" w:type="dxa"/>
        <w:tblInd w:w="0" w:type="dxa"/>
        <w:tblLayout w:type="fixed"/>
        <w:tblCellMar>
          <w:top w:w="0" w:type="dxa"/>
          <w:left w:w="0" w:type="dxa"/>
          <w:bottom w:w="0" w:type="dxa"/>
          <w:right w:w="0" w:type="dxa"/>
        </w:tblCellMar>
      </w:tblPr>
      <w:tblGrid>
        <w:gridCol w:w="1768"/>
        <w:gridCol w:w="3022"/>
        <w:gridCol w:w="2197"/>
        <w:gridCol w:w="2185"/>
        <w:gridCol w:w="1788"/>
        <w:gridCol w:w="1788"/>
        <w:gridCol w:w="1"/>
        <w:gridCol w:w="1788"/>
        <w:gridCol w:w="1788"/>
        <w:gridCol w:w="1788"/>
        <w:gridCol w:w="2128"/>
      </w:tblGrid>
      <w:tr>
        <w:tblPrEx>
          <w:tblLayout w:type="fixed"/>
          <w:tblCellMar>
            <w:top w:w="0" w:type="dxa"/>
            <w:left w:w="0" w:type="dxa"/>
            <w:bottom w:w="0" w:type="dxa"/>
            <w:right w:w="0" w:type="dxa"/>
          </w:tblCellMar>
        </w:tblPrEx>
        <w:trPr>
          <w:trHeight w:val="641" w:hRule="atLeast"/>
        </w:trPr>
        <w:tc>
          <w:tcPr>
            <w:tcW w:w="20241"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4790"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rPr>
              <w:t>公开单位：重庆市垫江县港航管理处</w:t>
            </w:r>
          </w:p>
        </w:tc>
        <w:tc>
          <w:tcPr>
            <w:tcW w:w="21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21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178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公开02表</w:t>
            </w:r>
          </w:p>
        </w:tc>
      </w:tr>
      <w:tr>
        <w:tblPrEx>
          <w:tblLayout w:type="fixed"/>
          <w:tblCellMar>
            <w:top w:w="0" w:type="dxa"/>
            <w:left w:w="0" w:type="dxa"/>
            <w:bottom w:w="0" w:type="dxa"/>
            <w:right w:w="0" w:type="dxa"/>
          </w:tblCellMar>
        </w:tblPrEx>
        <w:trPr>
          <w:trHeight w:val="328" w:hRule="atLeast"/>
        </w:trPr>
        <w:tc>
          <w:tcPr>
            <w:tcW w:w="4790"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21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21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178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17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outlineLvl w:val="9"/>
              <w:rPr>
                <w:rFonts w:hint="default" w:ascii="Times New Roman" w:hAnsi="Times New Roman" w:eastAsia="方正仿宋_GBK" w:cs="Times New Roman"/>
                <w:color w:val="000000"/>
                <w:sz w:val="22"/>
                <w:szCs w:val="22"/>
              </w:rPr>
            </w:pPr>
          </w:p>
        </w:tc>
        <w:tc>
          <w:tcPr>
            <w:tcW w:w="21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431" w:hRule="atLeast"/>
        </w:trPr>
        <w:tc>
          <w:tcPr>
            <w:tcW w:w="479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bottom"/>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本年收入合计</w:t>
            </w:r>
          </w:p>
        </w:tc>
        <w:tc>
          <w:tcPr>
            <w:tcW w:w="21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财政拨款收入</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上级补助收入</w:t>
            </w:r>
          </w:p>
        </w:tc>
        <w:tc>
          <w:tcPr>
            <w:tcW w:w="357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bottom"/>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事业收入</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经营收入</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附属单位上缴收入</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功能分类科目编码</w:t>
            </w:r>
          </w:p>
        </w:tc>
        <w:tc>
          <w:tcPr>
            <w:tcW w:w="302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项目（按“项”级功能分类科目）</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小计</w:t>
            </w:r>
          </w:p>
        </w:tc>
        <w:tc>
          <w:tcPr>
            <w:tcW w:w="1789"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其中：教育收费</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7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302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9"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7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302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9"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7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302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9"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47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21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123.93 </w:t>
            </w:r>
          </w:p>
        </w:tc>
        <w:tc>
          <w:tcPr>
            <w:tcW w:w="2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123.93 </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17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1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教育支出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20508</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进修及培训</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2050803</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培训支出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0.43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0.43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社会保障和就业支出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20805</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行政事业单位养老支出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2080505</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机关事业单位基本养老保险缴费支出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5.66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5.66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2080506</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机关事业单位职业年金缴费支出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2.83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2.83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2080599</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其他行政事业单位养老支出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1.90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1.90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卫生健康支出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21011</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行政事业单位医疗</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2101102</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事业单位医疗</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4.07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4.07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交通运输支出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103.22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103.22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21401</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公路水路运输</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103.22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103.22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2140136</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水路运输管理支出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6.98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6.98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2140199</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其他公路水路运输支出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96.24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96.24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住房保障支出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22102</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住房改革支出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2210201</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right="0" w:right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住房公积金</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5.81 </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5.81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right="0" w:right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bl>
    <w:p>
      <w:pPr>
        <w:keepNext w:val="0"/>
        <w:keepLines w:val="0"/>
        <w:pageBreakBefore w:val="0"/>
        <w:widowControl/>
        <w:kinsoku/>
        <w:overflowPunct/>
        <w:topLinePunct w:val="0"/>
        <w:autoSpaceDE/>
        <w:autoSpaceDN/>
        <w:bidi w:val="0"/>
        <w:adjustRightInd/>
        <w:snapToGrid/>
        <w:spacing w:line="400" w:lineRule="exact"/>
        <w:ind w:left="630" w:right="0" w:rightChars="0" w:hanging="630" w:hangingChars="300"/>
        <w:outlineLvl w:val="9"/>
        <w:rPr>
          <w:rFonts w:hint="default" w:ascii="Times New Roman" w:hAnsi="Times New Roman" w:cs="Times New Roman"/>
          <w:sz w:val="21"/>
          <w:szCs w:val="21"/>
          <w:lang w:bidi="ar"/>
        </w:rPr>
      </w:pPr>
      <w:r>
        <w:rPr>
          <w:rFonts w:hint="default" w:ascii="Times New Roman" w:hAnsi="Times New Roman" w:eastAsia="方正仿宋_GBK" w:cs="Times New Roman"/>
          <w:sz w:val="21"/>
          <w:szCs w:val="21"/>
          <w:lang w:bidi="ar"/>
        </w:rPr>
        <w:t>备注：1.本表反映单位本年度取得的各项收入情况。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ind w:left="630" w:hanging="630" w:hangingChars="300"/>
        <w:rPr>
          <w:rFonts w:hint="default" w:ascii="Times New Roman" w:hAnsi="Times New Roman" w:cs="Times New Roman"/>
          <w:sz w:val="21"/>
          <w:szCs w:val="21"/>
          <w:lang w:bidi="ar"/>
        </w:rPr>
      </w:pPr>
    </w:p>
    <w:tbl>
      <w:tblPr>
        <w:tblStyle w:val="11"/>
        <w:tblW w:w="20241" w:type="dxa"/>
        <w:tblInd w:w="0" w:type="dxa"/>
        <w:tblLayout w:type="fixed"/>
        <w:tblCellMar>
          <w:top w:w="0" w:type="dxa"/>
          <w:left w:w="0" w:type="dxa"/>
          <w:bottom w:w="0" w:type="dxa"/>
          <w:right w:w="0" w:type="dxa"/>
        </w:tblCellMar>
      </w:tblPr>
      <w:tblGrid>
        <w:gridCol w:w="1900"/>
        <w:gridCol w:w="3220"/>
        <w:gridCol w:w="2518"/>
        <w:gridCol w:w="2519"/>
        <w:gridCol w:w="2519"/>
        <w:gridCol w:w="2518"/>
        <w:gridCol w:w="2519"/>
        <w:gridCol w:w="2528"/>
      </w:tblGrid>
      <w:tr>
        <w:tblPrEx>
          <w:tblLayout w:type="fixed"/>
          <w:tblCellMar>
            <w:top w:w="0" w:type="dxa"/>
            <w:left w:w="0" w:type="dxa"/>
            <w:bottom w:w="0" w:type="dxa"/>
            <w:right w:w="0" w:type="dxa"/>
          </w:tblCellMar>
        </w:tblPrEx>
        <w:trPr>
          <w:trHeight w:val="654" w:hRule="atLeast"/>
        </w:trPr>
        <w:tc>
          <w:tcPr>
            <w:tcW w:w="20241"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120"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 xml:space="preserve">重庆市垫江县港航管理处 </w:t>
            </w:r>
          </w:p>
        </w:tc>
        <w:tc>
          <w:tcPr>
            <w:tcW w:w="25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5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5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公开03表</w:t>
            </w:r>
          </w:p>
        </w:tc>
      </w:tr>
      <w:tr>
        <w:tblPrEx>
          <w:tblLayout w:type="fixed"/>
          <w:tblCellMar>
            <w:top w:w="0" w:type="dxa"/>
            <w:left w:w="0" w:type="dxa"/>
            <w:bottom w:w="0" w:type="dxa"/>
            <w:right w:w="0" w:type="dxa"/>
          </w:tblCellMar>
        </w:tblPrEx>
        <w:trPr>
          <w:trHeight w:val="342" w:hRule="atLeast"/>
        </w:trPr>
        <w:tc>
          <w:tcPr>
            <w:tcW w:w="5120"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362" w:hRule="atLeast"/>
        </w:trPr>
        <w:tc>
          <w:tcPr>
            <w:tcW w:w="512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本年支出合计</w:t>
            </w:r>
          </w:p>
        </w:tc>
        <w:tc>
          <w:tcPr>
            <w:tcW w:w="2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基本支出</w:t>
            </w:r>
          </w:p>
        </w:tc>
        <w:tc>
          <w:tcPr>
            <w:tcW w:w="2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项目支出</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上缴上级支出</w:t>
            </w:r>
          </w:p>
        </w:tc>
        <w:tc>
          <w:tcPr>
            <w:tcW w:w="2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经营支出</w:t>
            </w:r>
          </w:p>
        </w:tc>
        <w:tc>
          <w:tcPr>
            <w:tcW w:w="25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90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功能分类科目编码</w:t>
            </w:r>
          </w:p>
        </w:tc>
        <w:tc>
          <w:tcPr>
            <w:tcW w:w="322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项目（按“项”级功能分类科目）</w:t>
            </w: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19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2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19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2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19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2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62" w:hRule="atLeast"/>
        </w:trPr>
        <w:tc>
          <w:tcPr>
            <w:tcW w:w="51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25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125.79 </w:t>
            </w:r>
          </w:p>
        </w:tc>
        <w:tc>
          <w:tcPr>
            <w:tcW w:w="2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112.66 </w:t>
            </w:r>
          </w:p>
        </w:tc>
        <w:tc>
          <w:tcPr>
            <w:tcW w:w="2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13.13 </w:t>
            </w:r>
          </w:p>
        </w:tc>
        <w:tc>
          <w:tcPr>
            <w:tcW w:w="25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教育支出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20508</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进修及培训</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2050803</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培训支出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0.43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社会保障和就业支出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20805</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行政事业单位养老支出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10.40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2080505</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机关事业单位基本养老保险缴费支出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5.66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5.66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2080506</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机关事业单位职业年金缴费支出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2.83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2.83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2080599</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其他行政事业单位养老支出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1.90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1.90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卫生健康支出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21011</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行政事业单位医疗</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2101102</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事业单位医疗</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4.07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交通运输支出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105.08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91.95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13.13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21401</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公路水路运输</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105.08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91.95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13.13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2140136</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水路运输管理支出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6.98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6.98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2140199</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其他公路水路运输支出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98.10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91.95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6.15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住房保障支出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22102</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住房改革支出</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2210201</w:t>
            </w:r>
          </w:p>
        </w:tc>
        <w:tc>
          <w:tcPr>
            <w:tcW w:w="3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住房公积金</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5.81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21"/>
                <w:szCs w:val="21"/>
                <w:lang w:bidi="ar"/>
              </w:rPr>
              <w:t xml:space="preserve"> </w:t>
            </w:r>
          </w:p>
        </w:tc>
      </w:tr>
    </w:tbl>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备注：1.本表反映单位本年度各项支出情况。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eastAsia="方正小标宋_GBK" w:cs="Times New Roman"/>
          <w:b w:val="0"/>
          <w:bCs/>
          <w:color w:val="000000"/>
          <w:sz w:val="44"/>
          <w:szCs w:val="44"/>
          <w:lang w:bidi="ar"/>
        </w:rPr>
      </w:pPr>
    </w:p>
    <w:tbl>
      <w:tblPr>
        <w:tblStyle w:val="11"/>
        <w:tblW w:w="20241" w:type="dxa"/>
        <w:tblInd w:w="0" w:type="dxa"/>
        <w:tblLayout w:type="fixed"/>
        <w:tblCellMar>
          <w:top w:w="0" w:type="dxa"/>
          <w:left w:w="0" w:type="dxa"/>
          <w:bottom w:w="0" w:type="dxa"/>
          <w:right w:w="0" w:type="dxa"/>
        </w:tblCellMar>
      </w:tblPr>
      <w:tblGrid>
        <w:gridCol w:w="3682"/>
        <w:gridCol w:w="2421"/>
        <w:gridCol w:w="3397"/>
        <w:gridCol w:w="2672"/>
        <w:gridCol w:w="2672"/>
        <w:gridCol w:w="2672"/>
        <w:gridCol w:w="1"/>
        <w:gridCol w:w="2724"/>
      </w:tblGrid>
      <w:tr>
        <w:tblPrEx>
          <w:tblLayout w:type="fixed"/>
          <w:tblCellMar>
            <w:top w:w="0" w:type="dxa"/>
            <w:left w:w="0" w:type="dxa"/>
            <w:bottom w:w="0" w:type="dxa"/>
            <w:right w:w="0" w:type="dxa"/>
          </w:tblCellMar>
        </w:tblPrEx>
        <w:trPr>
          <w:trHeight w:val="90" w:hRule="atLeast"/>
        </w:trPr>
        <w:tc>
          <w:tcPr>
            <w:tcW w:w="20241"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eastAsia="方正小标宋_GBK" w:cs="Times New Roman"/>
                <w:b w:val="0"/>
                <w:bCs/>
                <w:color w:val="000000"/>
                <w:sz w:val="44"/>
                <w:szCs w:val="44"/>
                <w:lang w:bidi="ar"/>
              </w:rPr>
            </w:pPr>
            <w:r>
              <w:rPr>
                <w:rFonts w:hint="default" w:ascii="Times New Roman" w:hAnsi="Times New Roman" w:eastAsia="方正小标宋_GBK" w:cs="Times New Roman"/>
                <w:b w:val="0"/>
                <w:bCs/>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10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33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72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公开04表</w:t>
            </w:r>
          </w:p>
        </w:tc>
      </w:tr>
      <w:tr>
        <w:tblPrEx>
          <w:tblLayout w:type="fixed"/>
          <w:tblCellMar>
            <w:top w:w="0" w:type="dxa"/>
            <w:left w:w="0" w:type="dxa"/>
            <w:bottom w:w="0" w:type="dxa"/>
            <w:right w:w="0" w:type="dxa"/>
          </w:tblCellMar>
        </w:tblPrEx>
        <w:trPr>
          <w:trHeight w:val="90" w:hRule="atLeast"/>
        </w:trPr>
        <w:tc>
          <w:tcPr>
            <w:tcW w:w="610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3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6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72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90" w:hRule="atLeast"/>
        </w:trPr>
        <w:tc>
          <w:tcPr>
            <w:tcW w:w="61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收     入</w:t>
            </w:r>
          </w:p>
        </w:tc>
        <w:tc>
          <w:tcPr>
            <w:tcW w:w="14138"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24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c>
          <w:tcPr>
            <w:tcW w:w="33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w:t>
            </w:r>
          </w:p>
        </w:tc>
        <w:tc>
          <w:tcPr>
            <w:tcW w:w="10741"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4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67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小计</w:t>
            </w:r>
          </w:p>
        </w:tc>
        <w:tc>
          <w:tcPr>
            <w:tcW w:w="267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一般公共预算财政拨款</w:t>
            </w:r>
          </w:p>
        </w:tc>
        <w:tc>
          <w:tcPr>
            <w:tcW w:w="26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政府性基金预算财政拨款</w:t>
            </w:r>
          </w:p>
        </w:tc>
        <w:tc>
          <w:tcPr>
            <w:tcW w:w="27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一、一般公共预算财政拨款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一、一般公共服务支出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二、政府性基金预算财政拨款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二、外交支出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三、国有资本经营预算财政拨款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三、国防支出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四、公共安全支出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五、教育支出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0.43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0.43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六、科学技术支出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七、文化旅游体育与传媒支出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八、社会保障和就业支出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10.40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10.40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九、卫生健康支出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4.07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4.07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十、节能环保支出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十一、城乡社区支出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十二、农林水支出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十三、交通运输支出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103.22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103.22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十四、资源勘探工业信息等支出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十五、商业服务业等支出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十六、金融支出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十七、援助其他地区支出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十八、自然资源海洋气象等支出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十九、住房保障支出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5.81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5.81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二十、粮油物资储备支出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二十一、国有资本经营预算支出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二十二、灾害防治及应急管理支出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二十三、其他支出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二十四、债务还本支出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二十五、债务付息支出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二十六、抗疫特别国债安排的支出</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本年收入合计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本年支出合计</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年初财政拨款结转和结余</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年末财政拨款结转和结余</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一般公共预算财政拨款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政府性基金预算财政拨款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国有资本经营预算财政拨款</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368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总计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123.93 </w:t>
            </w:r>
          </w:p>
        </w:tc>
        <w:tc>
          <w:tcPr>
            <w:tcW w:w="33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总计</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123.93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123.93 </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2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tbl>
      <w:tblPr>
        <w:tblStyle w:val="11"/>
        <w:tblW w:w="20241" w:type="dxa"/>
        <w:tblInd w:w="0" w:type="dxa"/>
        <w:tblLayout w:type="fixed"/>
        <w:tblCellMar>
          <w:top w:w="0" w:type="dxa"/>
          <w:left w:w="0" w:type="dxa"/>
          <w:bottom w:w="0" w:type="dxa"/>
          <w:right w:w="0" w:type="dxa"/>
        </w:tblCellMar>
      </w:tblPr>
      <w:tblGrid>
        <w:gridCol w:w="2445"/>
        <w:gridCol w:w="4676"/>
        <w:gridCol w:w="4372"/>
        <w:gridCol w:w="4372"/>
        <w:gridCol w:w="1"/>
        <w:gridCol w:w="4375"/>
      </w:tblGrid>
      <w:tr>
        <w:tblPrEx>
          <w:tblLayout w:type="fixed"/>
          <w:tblCellMar>
            <w:top w:w="0" w:type="dxa"/>
            <w:left w:w="0" w:type="dxa"/>
            <w:bottom w:w="0" w:type="dxa"/>
            <w:right w:w="0" w:type="dxa"/>
          </w:tblCellMar>
        </w:tblPrEx>
        <w:trPr>
          <w:trHeight w:val="510" w:hRule="atLeast"/>
        </w:trPr>
        <w:tc>
          <w:tcPr>
            <w:tcW w:w="20241"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121"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43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43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437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公开05表</w:t>
            </w:r>
          </w:p>
        </w:tc>
      </w:tr>
      <w:tr>
        <w:tblPrEx>
          <w:tblLayout w:type="fixed"/>
          <w:tblCellMar>
            <w:top w:w="0" w:type="dxa"/>
            <w:left w:w="0" w:type="dxa"/>
            <w:bottom w:w="0" w:type="dxa"/>
            <w:right w:w="0" w:type="dxa"/>
          </w:tblCellMar>
        </w:tblPrEx>
        <w:trPr>
          <w:trHeight w:val="285" w:hRule="atLeast"/>
        </w:trPr>
        <w:tc>
          <w:tcPr>
            <w:tcW w:w="7121"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3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3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37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308" w:hRule="atLeast"/>
        </w:trPr>
        <w:tc>
          <w:tcPr>
            <w:tcW w:w="71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13120"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44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功能分类科目编码</w:t>
            </w:r>
          </w:p>
        </w:tc>
        <w:tc>
          <w:tcPr>
            <w:tcW w:w="46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项目（按“项”级功能分类科目）</w:t>
            </w:r>
          </w:p>
        </w:tc>
        <w:tc>
          <w:tcPr>
            <w:tcW w:w="43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437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基本支出</w:t>
            </w:r>
          </w:p>
        </w:tc>
        <w:tc>
          <w:tcPr>
            <w:tcW w:w="43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4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615" w:hRule="atLeast"/>
        </w:trPr>
        <w:tc>
          <w:tcPr>
            <w:tcW w:w="24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08" w:hRule="atLeast"/>
        </w:trPr>
        <w:tc>
          <w:tcPr>
            <w:tcW w:w="71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123.93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112.66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11.27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教育支出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0.43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0.43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20508</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进修及培训</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0.43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0.43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2050803</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培训支出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0.43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0.43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社会保障和就业支出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10.40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10.40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20805</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行政事业单位养老支出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10.40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10.40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2080505</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机关事业单位基本养老保险缴费支出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5.66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5.66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2080506</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机关事业单位职业年金缴费支出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2.83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2.83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2080599</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其他行政事业单位养老支出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1.90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1.90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卫生健康支出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4.07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4.07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21011</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行政事业单位医疗</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4.07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4.07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2101102</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事业单位医疗</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4.07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4.07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交通运输支出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103.22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91.95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11.27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21401</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公路水路运输</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103.22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91.95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11.27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2140136</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水路运输管理支出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6.98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6.98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2140199</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其他公路水路运输支出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96.24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91.95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4.29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住房保障支出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5.81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5.81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22102</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b/>
                <w:color w:val="000000"/>
                <w:sz w:val="21"/>
                <w:szCs w:val="21"/>
                <w:lang w:bidi="ar"/>
              </w:rPr>
              <w:t>住房改革支出</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5.81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1"/>
                <w:szCs w:val="21"/>
                <w:lang w:bidi="ar"/>
              </w:rPr>
              <w:t xml:space="preserve">5.81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2210201</w:t>
            </w:r>
          </w:p>
        </w:tc>
        <w:tc>
          <w:tcPr>
            <w:tcW w:w="4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住房公积金</w:t>
            </w:r>
          </w:p>
        </w:tc>
        <w:tc>
          <w:tcPr>
            <w:tcW w:w="43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5.81 </w:t>
            </w:r>
          </w:p>
        </w:tc>
        <w:tc>
          <w:tcPr>
            <w:tcW w:w="43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5.81 </w:t>
            </w:r>
          </w:p>
        </w:tc>
        <w:tc>
          <w:tcPr>
            <w:tcW w:w="4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color w:val="000000"/>
                <w:sz w:val="21"/>
                <w:szCs w:val="21"/>
                <w:lang w:bidi="ar"/>
              </w:rPr>
              <w:t xml:space="preserve"> </w:t>
            </w:r>
          </w:p>
        </w:tc>
      </w:tr>
    </w:tbl>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备注：1.本表反映单位本年度一般公共预算财政拨款支出情况。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1"/>
        <w:tblW w:w="20241" w:type="dxa"/>
        <w:tblInd w:w="0" w:type="dxa"/>
        <w:tblLayout w:type="fixed"/>
        <w:tblCellMar>
          <w:top w:w="0" w:type="dxa"/>
          <w:left w:w="0" w:type="dxa"/>
          <w:bottom w:w="0" w:type="dxa"/>
          <w:right w:w="0" w:type="dxa"/>
        </w:tblCellMar>
      </w:tblPr>
      <w:tblGrid>
        <w:gridCol w:w="1171"/>
        <w:gridCol w:w="3175"/>
        <w:gridCol w:w="2570"/>
        <w:gridCol w:w="1020"/>
        <w:gridCol w:w="2116"/>
        <w:gridCol w:w="2496"/>
        <w:gridCol w:w="1371"/>
        <w:gridCol w:w="4056"/>
        <w:gridCol w:w="2266"/>
      </w:tblGrid>
      <w:tr>
        <w:tblPrEx>
          <w:tblLayout w:type="fixed"/>
          <w:tblCellMar>
            <w:top w:w="0" w:type="dxa"/>
            <w:left w:w="0" w:type="dxa"/>
            <w:bottom w:w="0" w:type="dxa"/>
            <w:right w:w="0" w:type="dxa"/>
          </w:tblCellMar>
        </w:tblPrEx>
        <w:trPr>
          <w:trHeight w:val="590" w:hRule="atLeast"/>
        </w:trPr>
        <w:tc>
          <w:tcPr>
            <w:tcW w:w="2024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34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257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1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49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40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2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公开06表</w:t>
            </w:r>
          </w:p>
        </w:tc>
      </w:tr>
      <w:tr>
        <w:tblPrEx>
          <w:tblLayout w:type="fixed"/>
          <w:tblCellMar>
            <w:top w:w="0" w:type="dxa"/>
            <w:left w:w="0" w:type="dxa"/>
            <w:bottom w:w="0" w:type="dxa"/>
            <w:right w:w="0" w:type="dxa"/>
          </w:tblCellMar>
        </w:tblPrEx>
        <w:trPr>
          <w:trHeight w:val="302" w:hRule="atLeast"/>
        </w:trPr>
        <w:tc>
          <w:tcPr>
            <w:tcW w:w="434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1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9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0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311" w:hRule="atLeast"/>
        </w:trPr>
        <w:tc>
          <w:tcPr>
            <w:tcW w:w="6916"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人员经费</w:t>
            </w:r>
          </w:p>
        </w:tc>
        <w:tc>
          <w:tcPr>
            <w:tcW w:w="1332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17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经济分类科目编码</w:t>
            </w:r>
          </w:p>
        </w:tc>
        <w:tc>
          <w:tcPr>
            <w:tcW w:w="31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经济分类科目（按“款”级功能分类科目）</w:t>
            </w:r>
          </w:p>
        </w:tc>
        <w:tc>
          <w:tcPr>
            <w:tcW w:w="2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金额</w:t>
            </w:r>
          </w:p>
        </w:tc>
        <w:tc>
          <w:tcPr>
            <w:tcW w:w="102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经济分类科目编码</w:t>
            </w:r>
          </w:p>
        </w:tc>
        <w:tc>
          <w:tcPr>
            <w:tcW w:w="21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经济分类科目（按“款”级功能分类科目）</w:t>
            </w:r>
          </w:p>
        </w:tc>
        <w:tc>
          <w:tcPr>
            <w:tcW w:w="24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金额</w:t>
            </w:r>
          </w:p>
        </w:tc>
        <w:tc>
          <w:tcPr>
            <w:tcW w:w="137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经济分类科目编码</w:t>
            </w:r>
          </w:p>
        </w:tc>
        <w:tc>
          <w:tcPr>
            <w:tcW w:w="40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经济分类科目（按“款”级功能分类科目）</w:t>
            </w:r>
          </w:p>
        </w:tc>
        <w:tc>
          <w:tcPr>
            <w:tcW w:w="22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17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31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10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1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4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137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工资福利支出</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97.33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商品和服务支出</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12.98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资本性支出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0.45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30101</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基本工资</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21.11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30201</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办公费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0.97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31001</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房屋建筑物购建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30102</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津贴补贴</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2.19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30202</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印刷费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0.25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31002</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办公设备购置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0.45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30103</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奖金</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30203</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咨询费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31003</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专用设备购置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30106</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伙食补助费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4.44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30204</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手续费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31005</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基础设施建设</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30107</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绩效工资</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48.60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30205</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水费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0.01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31006</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大型修缮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30108</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机关事业单位基本养老保险缴费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5.66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30206</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电费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31007</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信息网络及软件购置更新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30109</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职业年金缴费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2.83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30207</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邮电费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31008</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物资储备</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30110</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职工基本医疗保险缴费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4.07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30208</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取暖费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31009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土地补偿</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30111</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公务员医疗补助缴费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30209</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物业管理费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31010</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安置补助</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30112</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其他社会保障缴费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0.19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30211</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差旅费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3.28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31011</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地上附着物和青苗补偿</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30113</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住房公积金</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5.81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30212</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因公出国（境）费用</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31012</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拆迁补偿</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30114</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医疗费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1.60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30213</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维修（护）费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31013</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公务用车购置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30199</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其他工资福利支出</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0.82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30214</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租赁费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31019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其他交通工具购置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对个人和家庭的补助</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1.90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30215</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会议费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31021</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文物和陈列品购置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30301</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离休费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30216</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培训费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0.43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31022</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无形资产购置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30302</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退休费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30217</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公务接待费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0.25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31099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其他资本性支出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30303</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退职（役）费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30218</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专用材料费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对企业补助</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30304</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抚恤金</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30224</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被装购置费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31201</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资本金注入</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30305</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生活补助</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30225</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专用燃料费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31203</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政府投资基金股权投资</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30306</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救济费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30226</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劳务费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0.91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31204</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费用补贴</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30307</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医疗费补助</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30227</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委托业务费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31205</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利息补贴</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30308</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助学金</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30228</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工会经费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3.50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31299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其他对企业补助</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30309</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奖励金</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1.90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30229</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福利费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0.10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其他支出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30310</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个人农业生产补贴</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30231</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公务用车运行维护费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2.56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39907</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国家赔偿费用支出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30311</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代缴社会保险费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30239</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其他交通费用</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39908</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对民间非营利组织和群众性自治组织补贴</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30399</w:t>
            </w: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其他对个人和家庭的补助</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30240</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税金及附加费用</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39909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经常性赠与</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30299</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其他商品和服务支出</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0.72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39910</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资本性赠与</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307</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债务利息及费用支出</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39999</w:t>
            </w: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其他支出</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30701</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国内债务付息</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30702</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国外债务付息</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30703</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国内债务发行费用</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30704</w:t>
            </w:r>
          </w:p>
        </w:tc>
        <w:tc>
          <w:tcPr>
            <w:tcW w:w="2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国外债务发行费用</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0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r>
      <w:tr>
        <w:tblPrEx>
          <w:tblLayout w:type="fixed"/>
          <w:tblCellMar>
            <w:top w:w="0" w:type="dxa"/>
            <w:left w:w="0" w:type="dxa"/>
            <w:bottom w:w="0" w:type="dxa"/>
            <w:right w:w="0" w:type="dxa"/>
          </w:tblCellMar>
        </w:tblPrEx>
        <w:trPr>
          <w:trHeight w:val="321" w:hRule="atLeast"/>
        </w:trPr>
        <w:tc>
          <w:tcPr>
            <w:tcW w:w="43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人员经费合计</w:t>
            </w:r>
          </w:p>
        </w:tc>
        <w:tc>
          <w:tcPr>
            <w:tcW w:w="2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99.23 </w:t>
            </w:r>
          </w:p>
        </w:tc>
        <w:tc>
          <w:tcPr>
            <w:tcW w:w="1105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公用经费合计</w:t>
            </w:r>
          </w:p>
        </w:tc>
        <w:tc>
          <w:tcPr>
            <w:tcW w:w="22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1"/>
                <w:szCs w:val="21"/>
                <w:lang w:bidi="ar"/>
              </w:rPr>
              <w:t xml:space="preserve">13.43 </w:t>
            </w:r>
          </w:p>
        </w:tc>
      </w:tr>
    </w:tbl>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备注：1.本表反映单位本年度一般公共预算财政拨款基本支出明细情况。</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2"/>
        <w:rPr>
          <w:rFonts w:hint="default" w:ascii="Times New Roman" w:hAnsi="Times New Roman" w:cs="Times New Roman"/>
          <w:sz w:val="21"/>
          <w:szCs w:val="21"/>
        </w:rPr>
      </w:pPr>
    </w:p>
    <w:p>
      <w:pPr>
        <w:rPr>
          <w:rFonts w:hint="default" w:ascii="Times New Roman" w:hAnsi="Times New Roman" w:cs="Times New Roman"/>
        </w:rPr>
      </w:pPr>
    </w:p>
    <w:tbl>
      <w:tblPr>
        <w:tblStyle w:val="11"/>
        <w:tblW w:w="20241" w:type="dxa"/>
        <w:tblInd w:w="0" w:type="dxa"/>
        <w:tblLayout w:type="fixed"/>
        <w:tblCellMar>
          <w:top w:w="0" w:type="dxa"/>
          <w:left w:w="0" w:type="dxa"/>
          <w:bottom w:w="0" w:type="dxa"/>
          <w:right w:w="0" w:type="dxa"/>
        </w:tblCellMar>
      </w:tblPr>
      <w:tblGrid>
        <w:gridCol w:w="2445"/>
        <w:gridCol w:w="4063"/>
        <w:gridCol w:w="2251"/>
        <w:gridCol w:w="2251"/>
        <w:gridCol w:w="2250"/>
        <w:gridCol w:w="2251"/>
        <w:gridCol w:w="2328"/>
        <w:gridCol w:w="2402"/>
      </w:tblGrid>
      <w:tr>
        <w:tblPrEx>
          <w:tblLayout w:type="fixed"/>
          <w:tblCellMar>
            <w:top w:w="0" w:type="dxa"/>
            <w:left w:w="0" w:type="dxa"/>
            <w:bottom w:w="0" w:type="dxa"/>
            <w:right w:w="0" w:type="dxa"/>
          </w:tblCellMar>
        </w:tblPrEx>
        <w:trPr>
          <w:trHeight w:val="644" w:hRule="atLeast"/>
        </w:trPr>
        <w:tc>
          <w:tcPr>
            <w:tcW w:w="20241"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50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3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24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公开07表</w:t>
            </w:r>
          </w:p>
        </w:tc>
      </w:tr>
      <w:tr>
        <w:tblPrEx>
          <w:tblLayout w:type="fixed"/>
          <w:tblCellMar>
            <w:top w:w="0" w:type="dxa"/>
            <w:left w:w="0" w:type="dxa"/>
            <w:bottom w:w="0" w:type="dxa"/>
            <w:right w:w="0" w:type="dxa"/>
          </w:tblCellMar>
        </w:tblPrEx>
        <w:trPr>
          <w:trHeight w:val="329" w:hRule="atLeast"/>
        </w:trPr>
        <w:tc>
          <w:tcPr>
            <w:tcW w:w="650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2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3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24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339" w:hRule="atLeast"/>
        </w:trPr>
        <w:tc>
          <w:tcPr>
            <w:tcW w:w="650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22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年初结转和结余</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本年收入</w:t>
            </w:r>
          </w:p>
        </w:tc>
        <w:tc>
          <w:tcPr>
            <w:tcW w:w="68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w:t>
            </w:r>
          </w:p>
        </w:tc>
        <w:tc>
          <w:tcPr>
            <w:tcW w:w="24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4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功能分类科目编码</w:t>
            </w:r>
          </w:p>
        </w:tc>
        <w:tc>
          <w:tcPr>
            <w:tcW w:w="40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项目（按“项”级功能分类科目）</w:t>
            </w:r>
          </w:p>
        </w:tc>
        <w:tc>
          <w:tcPr>
            <w:tcW w:w="22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22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基本支出</w:t>
            </w:r>
          </w:p>
        </w:tc>
        <w:tc>
          <w:tcPr>
            <w:tcW w:w="2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项目支出</w:t>
            </w:r>
          </w:p>
        </w:tc>
        <w:tc>
          <w:tcPr>
            <w:tcW w:w="24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5"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645"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2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650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22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2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2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24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pStyle w:val="2"/>
        <w:rPr>
          <w:rFonts w:hint="default" w:ascii="Times New Roman" w:hAnsi="Times New Roman" w:cs="Times New Roman"/>
          <w:sz w:val="21"/>
          <w:szCs w:val="21"/>
        </w:rPr>
      </w:pPr>
    </w:p>
    <w:p>
      <w:pPr>
        <w:rPr>
          <w:rFonts w:hint="default" w:ascii="Times New Roman" w:hAnsi="Times New Roman" w:cs="Times New Roman"/>
        </w:rPr>
      </w:pPr>
    </w:p>
    <w:tbl>
      <w:tblPr>
        <w:tblStyle w:val="11"/>
        <w:tblW w:w="20241" w:type="dxa"/>
        <w:tblInd w:w="0" w:type="dxa"/>
        <w:tblLayout w:type="fixed"/>
        <w:tblCellMar>
          <w:top w:w="0" w:type="dxa"/>
          <w:left w:w="0" w:type="dxa"/>
          <w:bottom w:w="0" w:type="dxa"/>
          <w:right w:w="0" w:type="dxa"/>
        </w:tblCellMar>
      </w:tblPr>
      <w:tblGrid>
        <w:gridCol w:w="2486"/>
        <w:gridCol w:w="4026"/>
        <w:gridCol w:w="4314"/>
        <w:gridCol w:w="4940"/>
        <w:gridCol w:w="4475"/>
      </w:tblGrid>
      <w:tr>
        <w:tblPrEx>
          <w:tblLayout w:type="fixed"/>
          <w:tblCellMar>
            <w:top w:w="0" w:type="dxa"/>
            <w:left w:w="0" w:type="dxa"/>
            <w:bottom w:w="0" w:type="dxa"/>
            <w:right w:w="0" w:type="dxa"/>
          </w:tblCellMar>
        </w:tblPrEx>
        <w:trPr>
          <w:trHeight w:val="650" w:hRule="atLeast"/>
        </w:trPr>
        <w:tc>
          <w:tcPr>
            <w:tcW w:w="20241"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651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4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49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447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公开08表</w:t>
            </w:r>
          </w:p>
        </w:tc>
      </w:tr>
      <w:tr>
        <w:tblPrEx>
          <w:tblLayout w:type="fixed"/>
          <w:tblCellMar>
            <w:top w:w="0" w:type="dxa"/>
            <w:left w:w="0" w:type="dxa"/>
            <w:bottom w:w="0" w:type="dxa"/>
            <w:right w:w="0" w:type="dxa"/>
          </w:tblCellMar>
        </w:tblPrEx>
        <w:trPr>
          <w:trHeight w:val="332" w:hRule="atLeast"/>
        </w:trPr>
        <w:tc>
          <w:tcPr>
            <w:tcW w:w="651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9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447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422" w:hRule="atLeast"/>
        </w:trPr>
        <w:tc>
          <w:tcPr>
            <w:tcW w:w="651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w:t>
            </w:r>
          </w:p>
        </w:tc>
        <w:tc>
          <w:tcPr>
            <w:tcW w:w="13729"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48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功能分类科目编码</w:t>
            </w:r>
          </w:p>
        </w:tc>
        <w:tc>
          <w:tcPr>
            <w:tcW w:w="4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科目名称</w:t>
            </w:r>
          </w:p>
        </w:tc>
        <w:tc>
          <w:tcPr>
            <w:tcW w:w="431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49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基本支出</w:t>
            </w:r>
          </w:p>
        </w:tc>
        <w:tc>
          <w:tcPr>
            <w:tcW w:w="4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48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1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248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1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312" w:hRule="atLeast"/>
        </w:trPr>
        <w:tc>
          <w:tcPr>
            <w:tcW w:w="248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31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c>
          <w:tcPr>
            <w:tcW w:w="4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b/>
                <w:color w:val="000000"/>
                <w:sz w:val="22"/>
                <w:szCs w:val="22"/>
              </w:rPr>
            </w:pPr>
          </w:p>
        </w:tc>
      </w:tr>
      <w:tr>
        <w:tblPrEx>
          <w:tblLayout w:type="fixed"/>
          <w:tblCellMar>
            <w:top w:w="0" w:type="dxa"/>
            <w:left w:w="0" w:type="dxa"/>
            <w:bottom w:w="0" w:type="dxa"/>
            <w:right w:w="0" w:type="dxa"/>
          </w:tblCellMar>
        </w:tblPrEx>
        <w:trPr>
          <w:trHeight w:val="611" w:hRule="atLeast"/>
        </w:trPr>
        <w:tc>
          <w:tcPr>
            <w:tcW w:w="65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合计</w:t>
            </w:r>
          </w:p>
        </w:tc>
        <w:tc>
          <w:tcPr>
            <w:tcW w:w="4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c>
          <w:tcPr>
            <w:tcW w:w="4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b/>
                <w:color w:val="000000"/>
                <w:sz w:val="22"/>
                <w:szCs w:val="22"/>
              </w:rPr>
            </w:pPr>
          </w:p>
        </w:tc>
        <w:tc>
          <w:tcPr>
            <w:tcW w:w="4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bCs/>
                <w:color w:val="000000"/>
                <w:sz w:val="21"/>
                <w:szCs w:val="21"/>
                <w:lang w:bidi="ar"/>
              </w:rPr>
              <w:t xml:space="preserve"> </w:t>
            </w:r>
          </w:p>
        </w:tc>
      </w:tr>
    </w:tbl>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cs="Times New Roman"/>
          <w:sz w:val="21"/>
          <w:szCs w:val="21"/>
          <w:lang w:bidi="ar"/>
        </w:rPr>
      </w:pPr>
      <w:r>
        <w:rPr>
          <w:rFonts w:hint="default" w:ascii="Times New Roman" w:hAnsi="Times New Roman" w:eastAsia="方正仿宋_GBK" w:cs="Times New Roman"/>
          <w:sz w:val="21"/>
          <w:szCs w:val="21"/>
          <w:lang w:bidi="ar"/>
        </w:rPr>
        <w:t>备注：本表反映单位本年度国有资本经营预算财政拨款支出情况。本单位无国有资本经营收支，故本表无数据。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1"/>
        <w:tblW w:w="20241" w:type="dxa"/>
        <w:tblInd w:w="0" w:type="dxa"/>
        <w:tblLayout w:type="fixed"/>
        <w:tblCellMar>
          <w:top w:w="0" w:type="dxa"/>
          <w:left w:w="0" w:type="dxa"/>
          <w:bottom w:w="0" w:type="dxa"/>
          <w:right w:w="0" w:type="dxa"/>
        </w:tblCellMar>
      </w:tblPr>
      <w:tblGrid>
        <w:gridCol w:w="4711"/>
        <w:gridCol w:w="3489"/>
        <w:gridCol w:w="2996"/>
        <w:gridCol w:w="6009"/>
        <w:gridCol w:w="3036"/>
      </w:tblGrid>
      <w:tr>
        <w:tblPrEx>
          <w:tblLayout w:type="fixed"/>
          <w:tblCellMar>
            <w:top w:w="0" w:type="dxa"/>
            <w:left w:w="0" w:type="dxa"/>
            <w:bottom w:w="0" w:type="dxa"/>
            <w:right w:w="0" w:type="dxa"/>
          </w:tblCellMar>
        </w:tblPrEx>
        <w:trPr>
          <w:trHeight w:val="280" w:hRule="atLeast"/>
        </w:trPr>
        <w:tc>
          <w:tcPr>
            <w:tcW w:w="20241"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bottom"/>
              <w:outlineLvl w:val="9"/>
              <w:rPr>
                <w:rFonts w:hint="default" w:ascii="Times New Roman" w:hAnsi="Times New Roman" w:cs="Times New Roman"/>
                <w:b/>
                <w:color w:val="000000"/>
                <w:sz w:val="40"/>
                <w:szCs w:val="40"/>
              </w:rPr>
            </w:pPr>
            <w:r>
              <w:rPr>
                <w:rFonts w:hint="default" w:ascii="Times New Roman" w:hAnsi="Times New Roman" w:eastAsia="方正小标宋_GBK" w:cs="Times New Roman"/>
                <w:b w:val="0"/>
                <w:bCs/>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47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4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000000"/>
                <w:sz w:val="20"/>
                <w:szCs w:val="20"/>
              </w:rPr>
            </w:pPr>
          </w:p>
        </w:tc>
        <w:tc>
          <w:tcPr>
            <w:tcW w:w="299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c>
          <w:tcPr>
            <w:tcW w:w="60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0"/>
                <w:szCs w:val="20"/>
              </w:rPr>
            </w:pPr>
          </w:p>
        </w:tc>
        <w:tc>
          <w:tcPr>
            <w:tcW w:w="30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公开09表</w:t>
            </w:r>
          </w:p>
        </w:tc>
      </w:tr>
      <w:tr>
        <w:tblPrEx>
          <w:tblLayout w:type="fixed"/>
          <w:tblCellMar>
            <w:top w:w="0" w:type="dxa"/>
            <w:left w:w="0" w:type="dxa"/>
            <w:bottom w:w="0" w:type="dxa"/>
            <w:right w:w="0" w:type="dxa"/>
          </w:tblCellMar>
        </w:tblPrEx>
        <w:trPr>
          <w:trHeight w:val="285" w:hRule="atLeast"/>
        </w:trPr>
        <w:tc>
          <w:tcPr>
            <w:tcW w:w="47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bottom"/>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rPr>
              <w:t>公开单位</w:t>
            </w:r>
            <w:r>
              <w:rPr>
                <w:rFonts w:hint="default" w:ascii="Times New Roman" w:hAnsi="Times New Roman" w:eastAsia="方正仿宋_GBK" w:cs="Times New Roman"/>
                <w:color w:val="000000"/>
                <w:lang w:bidi="ar"/>
              </w:rPr>
              <w:t xml:space="preserve">： </w:t>
            </w:r>
            <w:r>
              <w:rPr>
                <w:rFonts w:hint="default" w:ascii="Times New Roman" w:hAnsi="Times New Roman" w:eastAsia="方正仿宋_GBK" w:cs="Times New Roman"/>
                <w:color w:val="000000"/>
              </w:rPr>
              <w:t>重庆市垫江县港航管理处</w:t>
            </w:r>
          </w:p>
        </w:tc>
        <w:tc>
          <w:tcPr>
            <w:tcW w:w="34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000000"/>
                <w:sz w:val="22"/>
                <w:szCs w:val="22"/>
              </w:rPr>
            </w:pPr>
          </w:p>
        </w:tc>
        <w:tc>
          <w:tcPr>
            <w:tcW w:w="299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2"/>
                <w:szCs w:val="22"/>
              </w:rPr>
            </w:pPr>
          </w:p>
        </w:tc>
        <w:tc>
          <w:tcPr>
            <w:tcW w:w="60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0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单位：</w:t>
            </w:r>
            <w:r>
              <w:rPr>
                <w:rFonts w:hint="default" w:ascii="Times New Roman" w:hAnsi="Times New Roman" w:eastAsia="方正仿宋_GBK" w:cs="Times New Roman"/>
              </w:rPr>
              <w:t>万元</w:t>
            </w:r>
          </w:p>
        </w:tc>
      </w:tr>
      <w:tr>
        <w:tblPrEx>
          <w:tblLayout w:type="fixed"/>
          <w:tblCellMar>
            <w:top w:w="0" w:type="dxa"/>
            <w:left w:w="0" w:type="dxa"/>
            <w:bottom w:w="0" w:type="dxa"/>
            <w:right w:w="0" w:type="dxa"/>
          </w:tblCellMar>
        </w:tblPrEx>
        <w:trPr>
          <w:trHeight w:val="308" w:hRule="atLeast"/>
        </w:trPr>
        <w:tc>
          <w:tcPr>
            <w:tcW w:w="4711"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  目</w:t>
            </w:r>
          </w:p>
        </w:tc>
        <w:tc>
          <w:tcPr>
            <w:tcW w:w="34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预算数</w:t>
            </w:r>
          </w:p>
        </w:tc>
        <w:tc>
          <w:tcPr>
            <w:tcW w:w="2996"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c>
          <w:tcPr>
            <w:tcW w:w="600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项  目</w:t>
            </w:r>
          </w:p>
        </w:tc>
        <w:tc>
          <w:tcPr>
            <w:tcW w:w="3036"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b/>
                <w:color w:val="000000"/>
                <w:sz w:val="22"/>
                <w:szCs w:val="22"/>
              </w:rPr>
            </w:pPr>
            <w:r>
              <w:rPr>
                <w:rFonts w:hint="default" w:ascii="Times New Roman" w:hAnsi="Times New Roman" w:eastAsia="方正仿宋_GBK" w:cs="Times New Roman"/>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一、“三公”经费支出</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四、机关运行经费</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（一）支出合计</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2.80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2.80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（一）行政单位</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1．因公出国（境）费</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（二）参照公务员法管理事业单位</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2．公务用车购置及运行维护费</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2.56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2.56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五、资产信息</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（1）公务用车购置费</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（一）车辆数合计（辆）</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（2）公务用车运行维护费</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2.56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2.56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1．副部（省）级及以上领导用车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3．公务接待费</w:t>
            </w:r>
          </w:p>
        </w:tc>
        <w:tc>
          <w:tcPr>
            <w:tcW w:w="34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0.25 </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0.25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2．主要领导干部用车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（1）国内接待费</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0.25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3．机要通信用车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其中：外事接待费</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4．应急保障用车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（2）国（境）外接待费</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5．执法执勤用车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（二）相关统计数</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6．特种专业技术用车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1．因公出国（境）团组数（个）</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7．离退休干部用车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2．因公出国（境）人次数（人）</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8．其他用车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3．公务用车购置数（辆）</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（二）单价100万元（含）以上设备（不含车辆）</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4．公务用车保有量（辆）</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1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六、政府采购支出信息</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5．国内公务接待批次（个）</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4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（一）政府采购支出合计</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其中：外事接待批次（个）</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1．政府采购货物支出</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6．国内公务接待人次（人）</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36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2．政府采购工程支出</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其中：外事接待人次（人）</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3．政府采购服务支出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7．国（境）外公务接待批次（个）</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（二）政府采购授予中小企业合同金额</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8．国（境）外公务接待人次（人）</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 xml:space="preserve">        其中：授予小微企业合同金额</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二、会议费</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r>
      <w:tr>
        <w:tblPrEx>
          <w:tblLayout w:type="fixed"/>
          <w:tblCellMar>
            <w:top w:w="0" w:type="dxa"/>
            <w:left w:w="0" w:type="dxa"/>
            <w:bottom w:w="0" w:type="dxa"/>
            <w:right w:w="0" w:type="dxa"/>
          </w:tblCellMar>
        </w:tblPrEx>
        <w:trPr>
          <w:trHeight w:val="308" w:hRule="atLeast"/>
        </w:trPr>
        <w:tc>
          <w:tcPr>
            <w:tcW w:w="4711"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三、培训费</w:t>
            </w:r>
          </w:p>
        </w:tc>
        <w:tc>
          <w:tcPr>
            <w:tcW w:w="3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lang w:bidi="ar"/>
              </w:rPr>
              <w:t>—</w:t>
            </w:r>
          </w:p>
        </w:tc>
        <w:tc>
          <w:tcPr>
            <w:tcW w:w="29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right"/>
              <w:textAlignment w:val="bottom"/>
              <w:outlineLvl w:val="9"/>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1"/>
                <w:szCs w:val="21"/>
                <w:lang w:bidi="ar"/>
              </w:rPr>
              <w:t xml:space="preserve">0.43 </w:t>
            </w:r>
          </w:p>
        </w:tc>
        <w:tc>
          <w:tcPr>
            <w:tcW w:w="60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方正仿宋_GBK" w:cs="Times New Roman"/>
                <w:color w:val="000000"/>
                <w:sz w:val="22"/>
                <w:szCs w:val="22"/>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jc w:val="right"/>
              <w:outlineLvl w:val="9"/>
              <w:rPr>
                <w:rFonts w:hint="default" w:ascii="Times New Roman" w:hAnsi="Times New Roman" w:eastAsia="方正仿宋_GBK" w:cs="Times New Roman"/>
                <w:color w:val="000000"/>
                <w:sz w:val="20"/>
                <w:szCs w:val="20"/>
              </w:rPr>
            </w:pPr>
          </w:p>
        </w:tc>
      </w:tr>
    </w:tbl>
    <w:p>
      <w:pPr>
        <w:keepNext w:val="0"/>
        <w:keepLines w:val="0"/>
        <w:pageBreakBefore w:val="0"/>
        <w:widowControl/>
        <w:kinsoku/>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cs="Times New Roman"/>
          <w:sz w:val="21"/>
          <w:szCs w:val="21"/>
        </w:rPr>
      </w:pPr>
      <w:r>
        <w:rPr>
          <w:rFonts w:hint="default" w:ascii="Times New Roman" w:hAnsi="Times New Roman" w:eastAsia="方正仿宋_GBK" w:cs="Times New Roman"/>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1"/>
          <w:szCs w:val="21"/>
          <w:lang w:bidi="ar"/>
        </w:rPr>
        <w:br w:type="textWrapping"/>
      </w:r>
      <w:r>
        <w:rPr>
          <w:rFonts w:hint="default" w:ascii="Times New Roman" w:hAnsi="Times New Roman" w:eastAsia="方正仿宋_GBK"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color w:val="000000"/>
          <w:sz w:val="21"/>
          <w:szCs w:val="21"/>
          <w:lang w:bidi="ar"/>
        </w:rPr>
      </w:pPr>
    </w:p>
    <w:p>
      <w:pPr>
        <w:pStyle w:val="13"/>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1440" w:right="1800" w:bottom="1440" w:left="180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中倩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TimesNewRoman">
    <w:altName w:val="Times New Roman"/>
    <w:panose1 w:val="02020603050405020304"/>
    <w:charset w:val="00"/>
    <w:family w:val="auto"/>
    <w:pitch w:val="default"/>
    <w:sig w:usb0="00000000" w:usb1="00000000" w:usb2="00000029" w:usb3="00000000" w:csb0="600001FF" w:csb1="FFFF0000"/>
  </w:font>
  <w:font w:name="华文中宋">
    <w:altName w:val="宋体"/>
    <w:panose1 w:val="00000000000000000000"/>
    <w:charset w:val="00"/>
    <w:family w:val="auto"/>
    <w:pitch w:val="default"/>
    <w:sig w:usb0="00000000" w:usb1="00000000" w:usb2="00000000" w:usb3="00000000" w:csb0="00000000" w:csb1="00000000"/>
  </w:font>
  <w:font w:name="方正_GBK">
    <w:altName w:val="Segoe Print"/>
    <w:panose1 w:val="00000000000000000000"/>
    <w:charset w:val="00"/>
    <w:family w:val="auto"/>
    <w:pitch w:val="default"/>
    <w:sig w:usb0="00000000" w:usb1="00000000" w:usb2="00000000" w:usb3="00000000" w:csb0="00000000" w:csb1="00000000"/>
  </w:font>
  <w:font w:name="方正_GBK小">
    <w:altName w:val="Segoe Print"/>
    <w:panose1 w:val="00000000000000000000"/>
    <w:charset w:val="00"/>
    <w:family w:val="auto"/>
    <w:pitch w:val="default"/>
    <w:sig w:usb0="00000000" w:usb1="00000000" w:usb2="00000000" w:usb3="00000000" w:csb0="00000000" w:csb1="00000000"/>
  </w:font>
  <w:font w:name="方正小_GBK">
    <w:altName w:val="Segoe Print"/>
    <w:panose1 w:val="00000000000000000000"/>
    <w:charset w:val="00"/>
    <w:family w:val="auto"/>
    <w:pitch w:val="default"/>
    <w:sig w:usb0="00000000" w:usb1="00000000" w:usb2="00000000" w:usb3="00000000" w:csb0="00000000" w:csb1="00000000"/>
  </w:font>
  <w:font w:name="方正小_GBK标宋">
    <w:altName w:val="宋体"/>
    <w:panose1 w:val="00000000000000000000"/>
    <w:charset w:val="00"/>
    <w:family w:val="auto"/>
    <w:pitch w:val="default"/>
    <w:sig w:usb0="00000000" w:usb1="00000000" w:usb2="00000000" w:usb3="00000000" w:csb0="00000000" w:csb1="00000000"/>
  </w:font>
  <w:font w:name="Dialog . plain">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仿宋">
    <w:altName w:val="仿宋"/>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implified Arabic">
    <w:altName w:val="Segoe Print"/>
    <w:panose1 w:val="02020603050004020304"/>
    <w:charset w:val="00"/>
    <w:family w:val="auto"/>
    <w:pitch w:val="default"/>
    <w:sig w:usb0="00000000" w:usb1="00000000" w:usb2="00000000" w:usb3="00000000" w:csb0="00000041" w:csb1="20080000"/>
  </w:font>
  <w:font w:name="楷体_GB2312">
    <w:altName w:val="楷体"/>
    <w:panose1 w:val="02010609030001010101"/>
    <w:charset w:val="86"/>
    <w:family w:val="modern"/>
    <w:pitch w:val="default"/>
    <w:sig w:usb0="00000000" w:usb1="00000000" w:usb2="00000000" w:usb3="00000000" w:csb0="00040000" w:csb1="00000000"/>
  </w:font>
  <w:font w:name="方正仿宋简体">
    <w:altName w:val="微软雅黑"/>
    <w:panose1 w:val="02010601030001010101"/>
    <w:charset w:val="86"/>
    <w:family w:val="script"/>
    <w:pitch w:val="default"/>
    <w:sig w:usb0="00000000" w:usb1="00000000" w:usb2="00000000" w:usb3="00000000" w:csb0="00040000" w:csb1="00000000"/>
  </w:font>
  <w:font w:name="华文细黑">
    <w:altName w:val="微软雅黑"/>
    <w:panose1 w:val="02010600040001010101"/>
    <w:charset w:val="86"/>
    <w:family w:val="auto"/>
    <w:pitch w:val="default"/>
    <w:sig w:usb0="00000000" w:usb1="00000000" w:usb2="00000000" w:usb3="00000000" w:csb0="0004009F" w:csb1="DFD70000"/>
  </w:font>
  <w:font w:name="叶根友毛笔行书2.0版">
    <w:altName w:val="宋体"/>
    <w:panose1 w:val="020106010300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DotumChe">
    <w:altName w:val="Malgun Gothic"/>
    <w:panose1 w:val="020B0609000001010101"/>
    <w:charset w:val="81"/>
    <w:family w:val="auto"/>
    <w:pitch w:val="default"/>
    <w:sig w:usb0="00000000" w:usb1="00000000" w:usb2="00000030" w:usb3="00000000" w:csb0="4008009F" w:csb1="DFD70000"/>
  </w:font>
  <w:font w:name="Gulim">
    <w:altName w:val="Malgun Gothic"/>
    <w:panose1 w:val="020B0600000001010101"/>
    <w:charset w:val="81"/>
    <w:family w:val="auto"/>
    <w:pitch w:val="default"/>
    <w:sig w:usb0="00000000" w:usb1="00000000" w:usb2="00000030" w:usb3="00000000" w:csb0="4008009F" w:csb1="DFD70000"/>
  </w:font>
  <w:font w:name="GulimChe">
    <w:altName w:val="Malgun Gothic"/>
    <w:panose1 w:val="020B0609000001010101"/>
    <w:charset w:val="81"/>
    <w:family w:val="auto"/>
    <w:pitch w:val="default"/>
    <w:sig w:usb0="00000000" w:usb1="00000000" w:usb2="00000030" w:usb3="00000000" w:csb0="4008009F" w:csb1="DFD70000"/>
  </w:font>
  <w:font w:name="Gungsuh">
    <w:altName w:val="Malgun Gothic"/>
    <w:panose1 w:val="02030600000001010101"/>
    <w:charset w:val="81"/>
    <w:family w:val="auto"/>
    <w:pitch w:val="default"/>
    <w:sig w:usb0="00000000" w:usb1="00000000" w:usb2="00000030" w:usb3="00000000" w:csb0="4008009F" w:csb1="DFD70000"/>
  </w:font>
  <w:font w:name="Meiryo">
    <w:altName w:val="Yu Gothic UI"/>
    <w:panose1 w:val="020B0604030005040204"/>
    <w:charset w:val="80"/>
    <w:family w:val="auto"/>
    <w:pitch w:val="default"/>
    <w:sig w:usb0="00000000" w:usb1="00000000" w:usb2="00010012" w:usb3="00000000" w:csb0="6002009F" w:csb1="DFD70000"/>
  </w:font>
  <w:font w:name="MS PMincho">
    <w:altName w:val="Yu Gothic UI"/>
    <w:panose1 w:val="02020600040002080304"/>
    <w:charset w:val="80"/>
    <w:family w:val="auto"/>
    <w:pitch w:val="default"/>
    <w:sig w:usb0="00000000" w:usb1="00000000" w:usb2="00000012" w:usb3="00000000" w:csb0="4002009F" w:csb1="DFD70000"/>
  </w:font>
  <w:font w:name="SimSun-ExtB">
    <w:panose1 w:val="02010609060101010101"/>
    <w:charset w:val="86"/>
    <w:family w:val="auto"/>
    <w:pitch w:val="default"/>
    <w:sig w:usb0="00000001" w:usb1="02000000" w:usb2="00000000" w:usb3="00000000" w:csb0="00040001" w:csb1="00000000"/>
  </w:font>
  <w:font w:name="SJQY">
    <w:altName w:val="宋体"/>
    <w:panose1 w:val="02010600030001010101"/>
    <w:charset w:val="86"/>
    <w:family w:val="auto"/>
    <w:pitch w:val="default"/>
    <w:sig w:usb0="00000000" w:usb1="00000000" w:usb2="00000000" w:usb3="00000000" w:csb0="00040001" w:csb1="00000000"/>
  </w:font>
  <w:font w:name="Angsana New">
    <w:altName w:val="Segoe Print"/>
    <w:panose1 w:val="02020603050004020304"/>
    <w:charset w:val="00"/>
    <w:family w:val="auto"/>
    <w:pitch w:val="default"/>
    <w:sig w:usb0="00000000" w:usb1="00000000" w:usb2="00000000" w:usb3="00000000" w:csb0="00010001" w:csb1="00000000"/>
  </w:font>
  <w:font w:name="BrowalliaUPC">
    <w:altName w:val="Segoe Print"/>
    <w:panose1 w:val="020B06040200020202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avid">
    <w:altName w:val="Segoe Print"/>
    <w:panose1 w:val="020E0502060004010101"/>
    <w:charset w:val="00"/>
    <w:family w:val="auto"/>
    <w:pitch w:val="default"/>
    <w:sig w:usb0="00000000" w:usb1="00000000" w:usb2="00000000" w:usb3="00000000" w:csb0="00000020" w:csb1="002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Traditional Arabic">
    <w:altName w:val="Segoe Print"/>
    <w:panose1 w:val="02020603050004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0"/>
    <w:family w:val="auto"/>
    <w:pitch w:val="default"/>
    <w:sig w:usb0="00000000" w:usb1="00000000" w:usb2="00000000" w:usb3="00000000" w:csb0="80000000" w:csb1="00000000"/>
  </w:font>
  <w:font w:name="Vrinda">
    <w:altName w:val="Yu Gothic UI"/>
    <w:panose1 w:val="020B0502040002020203"/>
    <w:charset w:val="00"/>
    <w:family w:val="auto"/>
    <w:pitch w:val="default"/>
    <w:sig w:usb0="00000000" w:usb1="00000000" w:usb2="00000000" w:usb3="00000000" w:csb0="00000001" w:csb1="00000000"/>
  </w:font>
  <w:font w:name="Vijaya">
    <w:altName w:val="Segoe Print"/>
    <w:panose1 w:val="020B0604020002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Vani">
    <w:altName w:val="Yu Gothic UI"/>
    <w:panose1 w:val="020B0502040002020203"/>
    <w:charset w:val="00"/>
    <w:family w:val="auto"/>
    <w:pitch w:val="default"/>
    <w:sig w:usb0="00000000" w:usb1="00000000" w:usb2="00000000" w:usb3="00000000" w:csb0="00000001" w:csb1="00000000"/>
  </w:font>
  <w:font w:name="Utsaah">
    <w:altName w:val="Segoe Print"/>
    <w:panose1 w:val="020B0604020002020204"/>
    <w:charset w:val="00"/>
    <w:family w:val="auto"/>
    <w:pitch w:val="default"/>
    <w:sig w:usb0="00000000" w:usb1="00000000" w:usb2="00000000" w:usb3="00000000" w:csb0="00000001" w:csb1="00000000"/>
  </w:font>
  <w:font w:name="UniDreamLED">
    <w:altName w:val="Verdana"/>
    <w:panose1 w:val="02000000000000000000"/>
    <w:charset w:val="00"/>
    <w:family w:val="auto"/>
    <w:pitch w:val="default"/>
    <w:sig w:usb0="00000000" w:usb1="00000000" w:usb2="00000000" w:usb3="00000000" w:csb0="4000001F" w:csb1="00000000"/>
  </w:font>
  <w:font w:name="Tunga">
    <w:altName w:val="Yu Gothic UI"/>
    <w:panose1 w:val="020B0502040002020203"/>
    <w:charset w:val="00"/>
    <w:family w:val="auto"/>
    <w:pitch w:val="default"/>
    <w:sig w:usb0="00000000" w:usb1="00000000" w:usb2="00000000" w:usb3="00000000" w:csb0="00000001" w:csb1="00000000"/>
  </w:font>
  <w:font w:name="方正隶书_GBK">
    <w:panose1 w:val="03000509000000000000"/>
    <w:charset w:val="86"/>
    <w:family w:val="auto"/>
    <w:pitch w:val="default"/>
    <w:sig w:usb0="00000001" w:usb1="080E0000" w:usb2="00000000" w:usb3="00000000" w:csb0="00040000" w:csb1="00000000"/>
  </w:font>
  <w:font w:name="BatangChe">
    <w:altName w:val="Malgun Gothic"/>
    <w:panose1 w:val="02030609000001010101"/>
    <w:charset w:val="81"/>
    <w:family w:val="auto"/>
    <w:pitch w:val="default"/>
    <w:sig w:usb0="00000000" w:usb1="00000000" w:usb2="00000030" w:usb3="00000000" w:csb0="4008009F" w:csb1="DFD70000"/>
  </w:font>
  <w:font w:name="Meiryo UI">
    <w:altName w:val="Yu Gothic UI"/>
    <w:panose1 w:val="020B0604030005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ingLiU_HKSCS">
    <w:altName w:val="PMingLiU-ExtB"/>
    <w:panose1 w:val="02020500000000000000"/>
    <w:charset w:val="88"/>
    <w:family w:val="auto"/>
    <w:pitch w:val="default"/>
    <w:sig w:usb0="00000000" w:usb1="00000000" w:usb2="00000016" w:usb3="00000000" w:csb0="00100001" w:csb1="00000000"/>
  </w:font>
  <w:font w:name="MS Mincho">
    <w:altName w:val="Yu Gothic UI"/>
    <w:panose1 w:val="02020609040002080304"/>
    <w:charset w:val="80"/>
    <w:family w:val="auto"/>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smartSimSun">
    <w:altName w:val="宋体"/>
    <w:panose1 w:val="02010600030001010101"/>
    <w:charset w:val="86"/>
    <w:family w:val="auto"/>
    <w:pitch w:val="default"/>
    <w:sig w:usb0="00000000" w:usb1="00000000" w:usb2="00000000" w:usb3="00000000" w:csb0="00040001" w:csb1="00000000"/>
  </w:font>
  <w:font w:name="Arabic Typesetting">
    <w:altName w:val="Ink Free"/>
    <w:panose1 w:val="03020402040004030203"/>
    <w:charset w:val="00"/>
    <w:family w:val="auto"/>
    <w:pitch w:val="default"/>
    <w:sig w:usb0="00000000" w:usb1="00000000" w:usb2="00000008" w:usb3="00000000" w:csb0="200000D3" w:csb1="00000000"/>
  </w:font>
  <w:font w:name="FrankRuehl">
    <w:altName w:val="Segoe Print"/>
    <w:panose1 w:val="020E0503060001010101"/>
    <w:charset w:val="00"/>
    <w:family w:val="auto"/>
    <w:pitch w:val="default"/>
    <w:sig w:usb0="00000000" w:usb1="00000000" w:usb2="00000000" w:usb3="00000000" w:csb0="00000020" w:csb1="0020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Kartika">
    <w:altName w:val="PMingLiU-ExtB"/>
    <w:panose1 w:val="02020503030004060203"/>
    <w:charset w:val="00"/>
    <w:family w:val="auto"/>
    <w:pitch w:val="default"/>
    <w:sig w:usb0="00000000" w:usb1="00000000" w:usb2="00000000" w:usb3="00000000" w:csb0="00000001" w:csb1="00000000"/>
  </w:font>
  <w:font w:name="Leelawadee">
    <w:altName w:val="Leelawadee UI"/>
    <w:panose1 w:val="020B0502040002020203"/>
    <w:charset w:val="00"/>
    <w:family w:val="auto"/>
    <w:pitch w:val="default"/>
    <w:sig w:usb0="00000000" w:usb1="00000000" w:usb2="00000000" w:usb3="00000000" w:csb0="20010001" w:csb1="00000000"/>
  </w:font>
  <w:font w:name="MT Extra">
    <w:panose1 w:val="05050102010205020202"/>
    <w:charset w:val="00"/>
    <w:family w:val="auto"/>
    <w:pitch w:val="default"/>
    <w:sig w:usb0="8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lantagenet Cherokee">
    <w:altName w:val="Segoe Print"/>
    <w:panose1 w:val="02020602070001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implified Arabic Fixed">
    <w:altName w:val="Courier New"/>
    <w:panose1 w:val="02070309020002020404"/>
    <w:charset w:val="00"/>
    <w:family w:val="auto"/>
    <w:pitch w:val="default"/>
    <w:sig w:usb0="00000000" w:usb1="00000000" w:usb2="00000000" w:usb3="00000000" w:csb0="00000041" w:csb1="20080000"/>
  </w:font>
  <w:font w:name="Shruti">
    <w:altName w:val="Yu Gothic UI"/>
    <w:panose1 w:val="020B0502040002020203"/>
    <w:charset w:val="00"/>
    <w:family w:val="auto"/>
    <w:pitch w:val="default"/>
    <w:sig w:usb0="00000000" w:usb1="00000000" w:usb2="00000000" w:usb3="00000000" w:csb0="00000001" w:csb1="00000000"/>
  </w:font>
  <w:font w:name="Shonar Bangla">
    <w:altName w:val="Yu Gothic UI"/>
    <w:panose1 w:val="020B0502040002020203"/>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akkal Majalla">
    <w:altName w:val="Trebuchet MS"/>
    <w:panose1 w:val="02000000000000000000"/>
    <w:charset w:val="00"/>
    <w:family w:val="auto"/>
    <w:pitch w:val="default"/>
    <w:sig w:usb0="00000000" w:usb1="00000000" w:usb2="00000008" w:usb3="00000000" w:csb0="200000D3" w:csb1="00000000"/>
  </w:font>
  <w:font w:name="Rod">
    <w:altName w:val="PMingLiU-ExtB"/>
    <w:panose1 w:val="02030509050001010101"/>
    <w:charset w:val="00"/>
    <w:family w:val="auto"/>
    <w:pitch w:val="default"/>
    <w:sig w:usb0="00000000" w:usb1="00000000" w:usb2="00000000" w:usb3="00000000" w:csb0="00000020" w:csb1="00200000"/>
  </w:font>
  <w:font w:name="Raavi">
    <w:altName w:val="Yu Gothic UI"/>
    <w:panose1 w:val="020B0502040002020203"/>
    <w:charset w:val="00"/>
    <w:family w:val="auto"/>
    <w:pitch w:val="default"/>
    <w:sig w:usb0="00000000" w:usb1="00000000" w:usb2="00000000" w:usb3="00000000" w:csb0="00000001" w:csb1="00000000"/>
  </w:font>
  <w:font w:name="MoolBoran">
    <w:altName w:val="Verdana"/>
    <w:panose1 w:val="020B0100010001010101"/>
    <w:charset w:val="00"/>
    <w:family w:val="auto"/>
    <w:pitch w:val="default"/>
    <w:sig w:usb0="00000000" w:usb1="00000000" w:usb2="0001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altName w:val="Segoe Print"/>
    <w:panose1 w:val="020E0502050001010101"/>
    <w:charset w:val="00"/>
    <w:family w:val="auto"/>
    <w:pitch w:val="default"/>
    <w:sig w:usb0="00000000" w:usb1="00000000" w:usb2="00000000" w:usb3="00000000" w:csb0="00000020" w:csb1="00200000"/>
  </w:font>
  <w:font w:name="NumberOnly">
    <w:panose1 w:val="020B0500000000000000"/>
    <w:charset w:val="00"/>
    <w:family w:val="auto"/>
    <w:pitch w:val="default"/>
    <w:sig w:usb0="8000002F" w:usb1="10000048" w:usb2="00000000" w:usb3="00000000" w:csb0="00000111" w:csb1="40000000"/>
  </w:font>
  <w:font w:name="Nyala">
    <w:altName w:val="Yu Gothic UI"/>
    <w:panose1 w:val="02000504070003020003"/>
    <w:charset w:val="00"/>
    <w:family w:val="auto"/>
    <w:pitch w:val="default"/>
    <w:sig w:usb0="00000000" w:usb1="00000000" w:usb2="00000800" w:usb3="00000000" w:csb0="00000093" w:csb1="00000000"/>
  </w:font>
  <w:font w:name="Century Gothic">
    <w:altName w:val="Segoe Print"/>
    <w:panose1 w:val="020B0502020002020204"/>
    <w:charset w:val="00"/>
    <w:family w:val="swiss"/>
    <w:pitch w:val="default"/>
    <w:sig w:usb0="00000000" w:usb1="00000000" w:usb2="00000000" w:usb3="00000000" w:csb0="0000009F" w:csb1="00000000"/>
  </w:font>
  <w:font w:name="Book Antiqua">
    <w:altName w:val="Segoe Print"/>
    <w:panose1 w:val="02040602050003030304"/>
    <w:charset w:val="00"/>
    <w:family w:val="roman"/>
    <w:pitch w:val="default"/>
    <w:sig w:usb0="00000000" w:usb1="00000000" w:usb2="00000000" w:usb3="00000000" w:csb0="0000009F" w:csb1="00000000"/>
  </w:font>
  <w:font w:name="方正黑体简体">
    <w:altName w:val="微软雅黑"/>
    <w:panose1 w:val="00000000000000000000"/>
    <w:charset w:val="86"/>
    <w:family w:val="script"/>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FZXBSK--GBK1-0">
    <w:altName w:val="Segoe Print"/>
    <w:panose1 w:val="00000000000000000000"/>
    <w:charset w:val="00"/>
    <w:family w:val="auto"/>
    <w:pitch w:val="default"/>
    <w:sig w:usb0="00000000" w:usb1="00000000" w:usb2="00000000" w:usb3="00000000" w:csb0="00000000" w:csb1="00000000"/>
  </w:font>
  <w:font w:name="Batang">
    <w:altName w:val="Malgun Gothic"/>
    <w:panose1 w:val="02030600000001010101"/>
    <w:charset w:val="81"/>
    <w:family w:val="auto"/>
    <w:pitch w:val="default"/>
    <w:sig w:usb0="00000000" w:usb1="00000000" w:usb2="00000030" w:usb3="00000000" w:csb0="4008009F" w:csb1="DFD70000"/>
  </w:font>
  <w:font w:name="monospace">
    <w:altName w:val="Courier New"/>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ESRI AMFM Electric">
    <w:altName w:val="Segoe UI Semilight"/>
    <w:panose1 w:val="02000400000000000000"/>
    <w:charset w:val="00"/>
    <w:family w:val="auto"/>
    <w:pitch w:val="default"/>
    <w:sig w:usb0="00000000" w:usb1="00000000" w:usb2="00000000" w:usb3="00000000" w:csb0="00000001" w:csb1="00000000"/>
  </w:font>
  <w:font w:name="方正楷体简体">
    <w:altName w:val="宋体"/>
    <w:panose1 w:val="02010601030001010101"/>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Ink Free">
    <w:panose1 w:val="03080402000500000000"/>
    <w:charset w:val="00"/>
    <w:family w:val="auto"/>
    <w:pitch w:val="default"/>
    <w:sig w:usb0="80000003" w:usb1="00000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ystem-ui">
    <w:altName w:val="Segoe Print"/>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方正准圆_GBK">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大黑_GBK">
    <w:panose1 w:val="03000509000000000000"/>
    <w:charset w:val="86"/>
    <w:family w:val="script"/>
    <w:pitch w:val="default"/>
    <w:sig w:usb0="00000001" w:usb1="080E0000" w:usb2="00000000" w:usb3="00000000" w:csb0="00040000" w:csb1="00000000"/>
  </w:font>
  <w:font w:name="Dotum">
    <w:altName w:val="Malgun Gothic"/>
    <w:panose1 w:val="020B0600000001010101"/>
    <w:charset w:val="81"/>
    <w:family w:val="swiss"/>
    <w:pitch w:val="default"/>
    <w:sig w:usb0="00000000" w:usb1="00000000" w:usb2="00000030" w:usb3="00000000" w:csb0="4008009F" w:csb1="DFD70000"/>
  </w:font>
  <w:font w:name="方正书宋简体">
    <w:altName w:val="宋体"/>
    <w:panose1 w:val="03000509000000000000"/>
    <w:charset w:val="86"/>
    <w:family w:val="script"/>
    <w:pitch w:val="default"/>
    <w:sig w:usb0="00000000" w:usb1="00000000" w:usb2="00000010" w:usb3="00000000" w:csb0="00040000" w:csb1="00000000"/>
  </w:font>
  <w:font w:name="bri">
    <w:altName w:val="Times New Roman"/>
    <w:panose1 w:val="00000000000000000000"/>
    <w:charset w:val="00"/>
    <w:family w:val="roman"/>
    <w:pitch w:val="default"/>
    <w:sig w:usb0="00000000" w:usb1="00000000" w:usb2="00000000"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å¾®è½¯é›…é»‘">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002020204"/>
    <w:charset w:val="86"/>
    <w:family w:val="swiss"/>
    <w:pitch w:val="default"/>
    <w:sig w:usb0="00000000" w:usb1="00000000" w:usb2="0000003F" w:usb3="00000000" w:csb0="003F01FF" w:csb1="00000000"/>
  </w:font>
  <w:font w:name="方正大标宋简体">
    <w:altName w:val="微软雅黑"/>
    <w:panose1 w:val="03000509000000000000"/>
    <w:charset w:val="86"/>
    <w:family w:val="script"/>
    <w:pitch w:val="default"/>
    <w:sig w:usb0="00000000" w:usb1="00000000" w:usb2="00000000" w:usb3="00000000" w:csb0="00040000" w:csb1="00000000"/>
  </w:font>
  <w:font w:name="华文楷体">
    <w:altName w:val="宋体"/>
    <w:panose1 w:val="02010600040001010101"/>
    <w:charset w:val="86"/>
    <w:family w:val="auto"/>
    <w:pitch w:val="default"/>
    <w:sig w:usb0="00000000" w:usb1="00000000" w:usb2="00000000" w:usb3="00000000" w:csb0="0004009F" w:csb1="DFD70000"/>
  </w:font>
  <w:font w:name="”“Times New Roman”“">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
    <w:altName w:val="方正仿宋_GBK"/>
    <w:panose1 w:val="03000509000000000000"/>
    <w:charset w:val="00"/>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hint="default"/>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posOffset>0</wp:posOffset>
              </wp:positionH>
              <wp:positionV relativeFrom="paragraph">
                <wp:posOffset>-323215</wp:posOffset>
              </wp:positionV>
              <wp:extent cx="1828800" cy="4775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w="6350">
                        <a:noFill/>
                      </a:ln>
                      <a:effectLst/>
                    </wps:spPr>
                    <wps:txbx>
                      <w:txbxContent>
                        <w:p>
                          <w:pPr>
                            <w:pStyle w:val="5"/>
                            <w:rPr>
                              <w:rFonts w:hint="default"/>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20 -</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25.45pt;height:37.6pt;width:144pt;mso-position-horizontal-relative:margin;mso-wrap-style:none;z-index:251660288;mso-width-relative:page;mso-height-relative:page;" filled="f" stroked="f" coordsize="21600,21600" o:allowoverlap="f" o:gfxdata="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03Dy9cAAAAHAQAA&#10;DwAAAAAAAAABACAAAAAiAAAAZHJzL2Rvd25yZXYueG1sUEsBAhQAFAAAAAgAh07iQJ6ZgRQaAgAA&#10;GAQAAA4AAAAAAAAAAQAgAAAAJgEAAGRycy9lMm9Eb2MueG1sUEsFBgAAAAAGAAYAWQEAALIFAAAA&#10;AA==&#10;">
              <v:fill on="f" focussize="0,0"/>
              <v:stroke on="f" weight="0.5pt"/>
              <v:imagedata o:title=""/>
              <o:lock v:ext="edit" aspectratio="f"/>
              <v:textbox inset="0mm,0mm,0mm,0mm">
                <w:txbxContent>
                  <w:p>
                    <w:pPr>
                      <w:pStyle w:val="5"/>
                      <w:rPr>
                        <w:rFonts w:hint="default"/>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20 -</w:t>
                    </w:r>
                    <w:r>
                      <w:rPr>
                        <w:rFonts w:hint="default" w:ascii="Times New Roman" w:hAnsi="Times New Roman" w:cs="Times New Roman"/>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3075"/>
    <w:rsid w:val="00550ABE"/>
    <w:rsid w:val="007B419D"/>
    <w:rsid w:val="007D4DF4"/>
    <w:rsid w:val="009408EF"/>
    <w:rsid w:val="009A09FE"/>
    <w:rsid w:val="009B67B8"/>
    <w:rsid w:val="00B03CCD"/>
    <w:rsid w:val="00DC39E3"/>
    <w:rsid w:val="00F73F90"/>
    <w:rsid w:val="01474EBF"/>
    <w:rsid w:val="01F3521E"/>
    <w:rsid w:val="03B87EA0"/>
    <w:rsid w:val="03E3214F"/>
    <w:rsid w:val="044C50BA"/>
    <w:rsid w:val="05BC6D49"/>
    <w:rsid w:val="06194FF1"/>
    <w:rsid w:val="06A2550B"/>
    <w:rsid w:val="06F80EE2"/>
    <w:rsid w:val="07001CCA"/>
    <w:rsid w:val="075678DB"/>
    <w:rsid w:val="079D7CC7"/>
    <w:rsid w:val="07A936E1"/>
    <w:rsid w:val="08051BCA"/>
    <w:rsid w:val="08255F52"/>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AE25B3"/>
    <w:rsid w:val="0DC11AF6"/>
    <w:rsid w:val="0DDA54E4"/>
    <w:rsid w:val="0E3A5F83"/>
    <w:rsid w:val="0F836721"/>
    <w:rsid w:val="0F840237"/>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3166C"/>
    <w:rsid w:val="18092C21"/>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73A5F"/>
    <w:rsid w:val="21367F3E"/>
    <w:rsid w:val="21556F04"/>
    <w:rsid w:val="22403BD3"/>
    <w:rsid w:val="24B92327"/>
    <w:rsid w:val="24C14514"/>
    <w:rsid w:val="2533755C"/>
    <w:rsid w:val="254D4937"/>
    <w:rsid w:val="25791755"/>
    <w:rsid w:val="26396DF4"/>
    <w:rsid w:val="26805822"/>
    <w:rsid w:val="26C379FD"/>
    <w:rsid w:val="27167136"/>
    <w:rsid w:val="27AB1C14"/>
    <w:rsid w:val="27B23302"/>
    <w:rsid w:val="284879C0"/>
    <w:rsid w:val="29310A5F"/>
    <w:rsid w:val="298A4E5C"/>
    <w:rsid w:val="29C37A35"/>
    <w:rsid w:val="2A076083"/>
    <w:rsid w:val="2A73162E"/>
    <w:rsid w:val="2B167953"/>
    <w:rsid w:val="2B200583"/>
    <w:rsid w:val="2B6E4841"/>
    <w:rsid w:val="2B8209DE"/>
    <w:rsid w:val="2C636760"/>
    <w:rsid w:val="2C6762A3"/>
    <w:rsid w:val="2CFB29C0"/>
    <w:rsid w:val="2F58406D"/>
    <w:rsid w:val="2FCA4B37"/>
    <w:rsid w:val="2FE029D7"/>
    <w:rsid w:val="2FF06E00"/>
    <w:rsid w:val="30586FEC"/>
    <w:rsid w:val="305E32A5"/>
    <w:rsid w:val="315F0B22"/>
    <w:rsid w:val="31D84415"/>
    <w:rsid w:val="32285F6F"/>
    <w:rsid w:val="32770556"/>
    <w:rsid w:val="329C0913"/>
    <w:rsid w:val="32AA0460"/>
    <w:rsid w:val="32EE4336"/>
    <w:rsid w:val="3337290D"/>
    <w:rsid w:val="33E31118"/>
    <w:rsid w:val="33EF7674"/>
    <w:rsid w:val="342D7BC6"/>
    <w:rsid w:val="352930DB"/>
    <w:rsid w:val="35573069"/>
    <w:rsid w:val="355F6038"/>
    <w:rsid w:val="358C217E"/>
    <w:rsid w:val="36C9128A"/>
    <w:rsid w:val="378322F6"/>
    <w:rsid w:val="37841E99"/>
    <w:rsid w:val="37BF1123"/>
    <w:rsid w:val="383C3F15"/>
    <w:rsid w:val="38BE4696"/>
    <w:rsid w:val="3939115E"/>
    <w:rsid w:val="39B82A39"/>
    <w:rsid w:val="39C42CA8"/>
    <w:rsid w:val="39DC4FD6"/>
    <w:rsid w:val="39F03D7A"/>
    <w:rsid w:val="39F33306"/>
    <w:rsid w:val="3A2C1C67"/>
    <w:rsid w:val="3ACB2678"/>
    <w:rsid w:val="3ADD7F09"/>
    <w:rsid w:val="3B1705E5"/>
    <w:rsid w:val="3B18334B"/>
    <w:rsid w:val="3B36794F"/>
    <w:rsid w:val="3B6F6EE0"/>
    <w:rsid w:val="3C566AD6"/>
    <w:rsid w:val="3C594871"/>
    <w:rsid w:val="3C6A5B02"/>
    <w:rsid w:val="3D2757A1"/>
    <w:rsid w:val="3D3D4FC4"/>
    <w:rsid w:val="3DDF3AB1"/>
    <w:rsid w:val="3E1D0952"/>
    <w:rsid w:val="3E3D4159"/>
    <w:rsid w:val="3E42660A"/>
    <w:rsid w:val="3E7555B1"/>
    <w:rsid w:val="3E787ED9"/>
    <w:rsid w:val="3F032E93"/>
    <w:rsid w:val="3F0527E5"/>
    <w:rsid w:val="3F694D83"/>
    <w:rsid w:val="3F885DCC"/>
    <w:rsid w:val="3FCD675E"/>
    <w:rsid w:val="4004000C"/>
    <w:rsid w:val="40886AC0"/>
    <w:rsid w:val="411B6CE5"/>
    <w:rsid w:val="412070D7"/>
    <w:rsid w:val="41314E40"/>
    <w:rsid w:val="41E0734B"/>
    <w:rsid w:val="426C1EA8"/>
    <w:rsid w:val="42736402"/>
    <w:rsid w:val="42E66C48"/>
    <w:rsid w:val="42E86A87"/>
    <w:rsid w:val="43307B09"/>
    <w:rsid w:val="439A3EB9"/>
    <w:rsid w:val="43AA26AD"/>
    <w:rsid w:val="43BB152F"/>
    <w:rsid w:val="44C37687"/>
    <w:rsid w:val="45CB699A"/>
    <w:rsid w:val="45E24C2B"/>
    <w:rsid w:val="45F7203E"/>
    <w:rsid w:val="465B470D"/>
    <w:rsid w:val="469D6AD4"/>
    <w:rsid w:val="471E6C84"/>
    <w:rsid w:val="4748792B"/>
    <w:rsid w:val="475D719D"/>
    <w:rsid w:val="47674801"/>
    <w:rsid w:val="48225EF7"/>
    <w:rsid w:val="488F422B"/>
    <w:rsid w:val="48D64982"/>
    <w:rsid w:val="48E36915"/>
    <w:rsid w:val="48EB6572"/>
    <w:rsid w:val="495C4A24"/>
    <w:rsid w:val="497135DF"/>
    <w:rsid w:val="4A263DF2"/>
    <w:rsid w:val="4A6F6675"/>
    <w:rsid w:val="4A776CE3"/>
    <w:rsid w:val="4B135857"/>
    <w:rsid w:val="4B362B57"/>
    <w:rsid w:val="4B7951CB"/>
    <w:rsid w:val="4B7C315C"/>
    <w:rsid w:val="4BA2388F"/>
    <w:rsid w:val="4DAC4ACA"/>
    <w:rsid w:val="4DBE01D2"/>
    <w:rsid w:val="4F0C6BA3"/>
    <w:rsid w:val="4F186D58"/>
    <w:rsid w:val="50F06B6E"/>
    <w:rsid w:val="5110089F"/>
    <w:rsid w:val="51D21804"/>
    <w:rsid w:val="52234D33"/>
    <w:rsid w:val="522F6E0C"/>
    <w:rsid w:val="52463BA1"/>
    <w:rsid w:val="52F163D4"/>
    <w:rsid w:val="531A2DB4"/>
    <w:rsid w:val="53C0244D"/>
    <w:rsid w:val="53DD4D4E"/>
    <w:rsid w:val="53E578CE"/>
    <w:rsid w:val="541330F0"/>
    <w:rsid w:val="54272666"/>
    <w:rsid w:val="543B029D"/>
    <w:rsid w:val="5458521D"/>
    <w:rsid w:val="54861779"/>
    <w:rsid w:val="552256E1"/>
    <w:rsid w:val="554E5773"/>
    <w:rsid w:val="555A3CBC"/>
    <w:rsid w:val="5582012B"/>
    <w:rsid w:val="558E4E05"/>
    <w:rsid w:val="55BE2E85"/>
    <w:rsid w:val="56530F5D"/>
    <w:rsid w:val="567700D3"/>
    <w:rsid w:val="56DE0CEC"/>
    <w:rsid w:val="56FF7E9E"/>
    <w:rsid w:val="578867FC"/>
    <w:rsid w:val="5842572D"/>
    <w:rsid w:val="59610243"/>
    <w:rsid w:val="5A3B59D6"/>
    <w:rsid w:val="5A7D7377"/>
    <w:rsid w:val="5AD134D8"/>
    <w:rsid w:val="5BBB4900"/>
    <w:rsid w:val="5C263CE4"/>
    <w:rsid w:val="5C5D2777"/>
    <w:rsid w:val="5CF66BF3"/>
    <w:rsid w:val="5D290C69"/>
    <w:rsid w:val="5E5C6CC1"/>
    <w:rsid w:val="5E9F48D5"/>
    <w:rsid w:val="5F2D4A41"/>
    <w:rsid w:val="6025378A"/>
    <w:rsid w:val="60C74F6C"/>
    <w:rsid w:val="60EE3B75"/>
    <w:rsid w:val="61025A59"/>
    <w:rsid w:val="613D5BBC"/>
    <w:rsid w:val="61536C39"/>
    <w:rsid w:val="623D7EA7"/>
    <w:rsid w:val="62944DD7"/>
    <w:rsid w:val="6319381F"/>
    <w:rsid w:val="63C25DC5"/>
    <w:rsid w:val="63C62057"/>
    <w:rsid w:val="64571EF5"/>
    <w:rsid w:val="64FB113D"/>
    <w:rsid w:val="656152C6"/>
    <w:rsid w:val="6587477F"/>
    <w:rsid w:val="658C3A08"/>
    <w:rsid w:val="65C031CA"/>
    <w:rsid w:val="65CE6852"/>
    <w:rsid w:val="65E426EC"/>
    <w:rsid w:val="66267C04"/>
    <w:rsid w:val="663F505A"/>
    <w:rsid w:val="66EE5541"/>
    <w:rsid w:val="67924660"/>
    <w:rsid w:val="68407834"/>
    <w:rsid w:val="6883293E"/>
    <w:rsid w:val="688412AD"/>
    <w:rsid w:val="68EB1B71"/>
    <w:rsid w:val="6AAD2300"/>
    <w:rsid w:val="6B096310"/>
    <w:rsid w:val="6B474EF5"/>
    <w:rsid w:val="6BFE0113"/>
    <w:rsid w:val="6C0A5AC5"/>
    <w:rsid w:val="6C3B03A1"/>
    <w:rsid w:val="6C3F165D"/>
    <w:rsid w:val="6C560CAE"/>
    <w:rsid w:val="6C576495"/>
    <w:rsid w:val="6D903FF5"/>
    <w:rsid w:val="6DA955B8"/>
    <w:rsid w:val="6DE346AB"/>
    <w:rsid w:val="6DE5391A"/>
    <w:rsid w:val="6EFD1324"/>
    <w:rsid w:val="6F5A53AC"/>
    <w:rsid w:val="6FAC003D"/>
    <w:rsid w:val="6FE55E12"/>
    <w:rsid w:val="6FFB2E76"/>
    <w:rsid w:val="70402959"/>
    <w:rsid w:val="708F6F7F"/>
    <w:rsid w:val="70D94BD3"/>
    <w:rsid w:val="71C34D91"/>
    <w:rsid w:val="728611B9"/>
    <w:rsid w:val="72DB435C"/>
    <w:rsid w:val="72E2613A"/>
    <w:rsid w:val="72F771F4"/>
    <w:rsid w:val="73633379"/>
    <w:rsid w:val="73934AD2"/>
    <w:rsid w:val="73FE1B5B"/>
    <w:rsid w:val="742354E3"/>
    <w:rsid w:val="74876A8C"/>
    <w:rsid w:val="750837F0"/>
    <w:rsid w:val="754758CF"/>
    <w:rsid w:val="757F3451"/>
    <w:rsid w:val="760961B8"/>
    <w:rsid w:val="764F62AB"/>
    <w:rsid w:val="765C45EC"/>
    <w:rsid w:val="768A7619"/>
    <w:rsid w:val="76DD5435"/>
    <w:rsid w:val="772E1EBA"/>
    <w:rsid w:val="781926BC"/>
    <w:rsid w:val="788D596F"/>
    <w:rsid w:val="796D60A4"/>
    <w:rsid w:val="79A031D5"/>
    <w:rsid w:val="79E5495A"/>
    <w:rsid w:val="7A1525F7"/>
    <w:rsid w:val="7B420052"/>
    <w:rsid w:val="7BA71A51"/>
    <w:rsid w:val="7BD06A28"/>
    <w:rsid w:val="7C3A7C0B"/>
    <w:rsid w:val="7C5248E4"/>
    <w:rsid w:val="7C566698"/>
    <w:rsid w:val="7C5866A3"/>
    <w:rsid w:val="7D7406BB"/>
    <w:rsid w:val="7DE94331"/>
    <w:rsid w:val="7EBC3D89"/>
    <w:rsid w:val="7EEA24B7"/>
    <w:rsid w:val="7F446A19"/>
    <w:rsid w:val="7F7452B9"/>
    <w:rsid w:val="7FCB13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Normal Indent"/>
    <w:basedOn w:val="3"/>
    <w:next w:val="1"/>
    <w:qFormat/>
    <w:uiPriority w:val="0"/>
    <w:pPr>
      <w:spacing w:beforeAutospacing="0" w:afterAutospacing="0" w:line="425" w:lineRule="atLeast"/>
      <w:ind w:firstLine="420"/>
    </w:pPr>
    <w:rPr>
      <w:rFonts w:hint="default" w:ascii="Calibri" w:hAnsi="Calibri"/>
      <w:color w:val="000000"/>
      <w:sz w:val="21"/>
      <w:szCs w:val="21"/>
    </w:rPr>
  </w:style>
  <w:style w:type="paragraph" w:customStyle="1" w:styleId="3">
    <w:name w:val="msonormal"/>
    <w:basedOn w:val="1"/>
    <w:qFormat/>
    <w:uiPriority w:val="0"/>
    <w:pPr>
      <w:spacing w:beforeAutospacing="1" w:afterAutospacing="1"/>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basedOn w:val="3"/>
    <w:qFormat/>
    <w:uiPriority w:val="0"/>
    <w:pPr>
      <w:spacing w:before="100" w:after="100"/>
    </w:pPr>
    <w:rPr>
      <w:rFonts w:hint="default"/>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7">
    <w:name w:val="_Style 1"/>
    <w:basedOn w:val="3"/>
    <w:qFormat/>
    <w:uiPriority w:val="0"/>
    <w:pPr>
      <w:spacing w:beforeAutospacing="0" w:afterAutospacing="0"/>
      <w:ind w:firstLine="420" w:firstLineChars="200"/>
    </w:pPr>
  </w:style>
  <w:style w:type="character" w:customStyle="1" w:styleId="18">
    <w:name w:val="批注框文本 字符"/>
    <w:basedOn w:val="9"/>
    <w:link w:val="4"/>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2232</Words>
  <Characters>12723</Characters>
  <Lines>106</Lines>
  <Paragraphs>29</Paragraphs>
  <ScaleCrop>false</ScaleCrop>
  <LinksUpToDate>false</LinksUpToDate>
  <CharactersWithSpaces>14926</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2024-09-12T06:12:44Z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