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NewRoman" w:hAnsi="TimesNewRoman" w:eastAsia="方正小标宋_GBK" w:cs="TimesNewRoman"/>
          <w:sz w:val="44"/>
          <w:szCs w:val="44"/>
        </w:rPr>
      </w:pPr>
      <w:r>
        <w:rPr>
          <w:rFonts w:hint="default" w:ascii="TimesNewRoman" w:hAnsi="TimesNewRoman" w:eastAsia="方正小标宋_GBK" w:cs="TimesNewRoman"/>
          <w:sz w:val="44"/>
          <w:szCs w:val="44"/>
        </w:rPr>
        <w:t>垫江县交通运输委员会</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640" w:lineRule="exact"/>
        <w:jc w:val="center"/>
        <w:textAlignment w:val="auto"/>
        <w:rPr>
          <w:rFonts w:hint="default" w:ascii="TimesNewRoman" w:hAnsi="TimesNewRoman" w:eastAsia="方正小标宋_GBK" w:cs="TimesNewRoman"/>
          <w:sz w:val="44"/>
          <w:szCs w:val="44"/>
          <w:shd w:val="clear" w:color="auto" w:fill="FFFFFF"/>
        </w:rPr>
      </w:pPr>
      <w:r>
        <w:rPr>
          <w:rFonts w:hint="default" w:ascii="TimesNewRoman" w:hAnsi="TimesNewRoman" w:eastAsia="方正小标宋_GBK" w:cs="TimesNewRoman"/>
          <w:sz w:val="44"/>
          <w:szCs w:val="44"/>
          <w:shd w:val="clear" w:color="auto" w:fill="FFFFFF"/>
        </w:rPr>
        <w:t>2024年度决算公开说明</w:t>
      </w:r>
    </w:p>
    <w:p>
      <w:pPr>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NewRoman" w:hAnsi="TimesNewRoman" w:eastAsia="方正仿宋_GBK" w:cs="TimesNew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贯彻执行交通运输法律、法规、规章和方针政策，拟订有关的实施细则、管理规定和改革方案，并监督执行；负责交通运输经济运行监测，研究交通运输业发展趋势和重大问题；指导交通行业的体制改革和结构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拟订全县综合交通发展战略，构建综合交通运输网络；会同有关部门组织编制综合交通运输规划、综合交通建设规划和公路水路交通中长期规划并组织实施；组织编制公路建设、航运发展、枢纽站场、运力调整等专项规划并组织实施；负责交通行业综合统计工作；参与拟订物流业发展战略和规划，拟订有关管理办法并监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3.综合平衡全县交通运力，构建全县综合交通运输体系；组织公路、水运、公共客运等各种运输方式，协调邮政、铁路等垂直管理机构的涉地相关工作。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4.承担全县道路、水路运输市场监管的责任；监督实施道路、水路运输有关政策、准入制度技术标准和运营规范；指导城乡客运及有关设施规划和管理，指导出租汽车行业管理工作。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承担全县水域交通安全监管责任，指导及协调全县水上交通管制、船舶及相关水上设施检验、登记和防止污染、救助打捞、通信导航及危险品运输监督管理工作；负责管理水域水上交通安全事故、船舶及相关水上设施污染事故的应急处置，依法组织或参与事故调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6.承担全县公路、水路建设市场监管责任；监督实施公路、水路工程建设相关政策、制度和技术标准；组织协调全县地方公路、码头、航道、枢纽站场等交通基础设施建设的工程质量和安全生产监督管理工作，并指导其养护和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7.承担交通运政、路政、港航等执法管理工作的组织、指导、协调和监督责任。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8.指导公路、水路行业安全生产和应急管理工作；协调交通突发公共事件的应急管理和处置；按规定组织协调重点物资、紧急客货运输和高峰客运；承担交通国防动员有关工作。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9.推动交通行业科技进步，负责新技术、新工艺和新材料在交通行业的推广和应用；指导公路、水路行业环境保护和节能减排工作；组织和管理交通运输行业信息化建设；指导交通行业职业技能和培训工作；承担交通行业精神文明建设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10.加强交通运输行业发展统筹管理。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11.负责指导推动道路运输领域网约车司机、货车司机群体党建工作。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1.委机关内设办公室（信访科、审计科）、财务科、行政许可服务科、建设管理科（规划科）、应急管理科、法规科、运输管理科七个科室。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纳入本部门2024年度决算编制的二级预算单位主要包括垫江县交通运输委员会（本级）、垫江县道路运输事务管理中心（参公）、垫江县交通运输综合行政执法支队（参公）、垫江县公路事业管理中心、垫江县交通建设工程服务中心、垫江县邮政业发展服务中心六个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二、部门决算收支情况说明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总体情况。2024年度收入总计37597.87万元，支出总计37597.87万元。收、支与2023年度相比，增加13943.25万元，增长58.95%，主要原因是新增G350改扩建工程等项目资金9685.22万元、新增城市公交营运补贴400万元以及国省道及农村公路建设资金收入增加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收入情况。2024年度收入合计35022.89万元，与2023年度相比，增加12656.83万元，增长56.59%，主要原因是新增G350改扩建工程等项目、新增城市公交营运补贴以及国省道及农村公路建设资金收入增加等。其中：财政拨款收入34831.45万元，占99.45%；事业收入0.00万元，占0.00%；经营收入0.00万元，占0.00%；其他收入191.44万元，占0.55%。此外，使用非财政拨款结余和专用结余0.00万元，年初结转和结余2574.98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3.支出情况。2024年度支出合计36838.01万元，与2023年度相比，增加14093.91万元，增长61.97%，主要原因是新增G350改扩建工程等项目、新增城市公交营运补贴以及国省道及农村公路建设资金</w:t>
      </w:r>
      <w:r>
        <w:rPr>
          <w:rFonts w:hint="default" w:ascii="TimesNewRoman" w:hAnsi="TimesNewRoman" w:eastAsia="方正仿宋_GBK" w:cs="TimesNewRoman"/>
          <w:sz w:val="32"/>
          <w:szCs w:val="32"/>
          <w:lang w:eastAsia="zh-CN"/>
        </w:rPr>
        <w:t>支出</w:t>
      </w:r>
      <w:r>
        <w:rPr>
          <w:rFonts w:hint="default" w:ascii="TimesNewRoman" w:hAnsi="TimesNewRoman" w:eastAsia="方正仿宋_GBK" w:cs="TimesNewRoman"/>
          <w:sz w:val="32"/>
          <w:szCs w:val="32"/>
        </w:rPr>
        <w:t>增加等。其中：基本支出4810.51万元，占13.06%；项目支出32027.51万元，占86.94%；经营支出0.00万元，占0.00%。此外，结余分配0.00万元。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4.结转结余情况。2024年度年末结转和结余759.85万元，与2023年度相比，减少150.67万元，下降16.55%，主要原因是使用了结转结余进行支付。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财政拨款收、支总计36484.48万元。与2023年相比，财政拨款收、支总计各增加13184.27万元，增长56.58%，主要原因是新增G350改扩建工程等项目、新增城市公交营运补贴以及国省道及农村公路建设资金收入增加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收入情况。2024年度一般公共预算财政拨款收入22355.42万元，与2023年度相比，增加2456.93万元，增长12.35%，主要原因是新增城市公交营运补贴以及国省道及农村公路建设资金收入增加等。较年初预算数减少8078.49万元，下降26.54%，主要原因是财政调剂农村公路建设及养护资金指标到各乡镇。此外，年初财政拨款结转和结余1653.02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2.支出情况。2024年度一般公共预算财政拨款支出24008.44万元，与2023年度相比，增加3750.48万元，增长18.51%，主要原因是新增城市公交营运补贴以及国省道及农村公路建设资金</w:t>
      </w:r>
      <w:r>
        <w:rPr>
          <w:rFonts w:hint="default" w:ascii="TimesNewRoman" w:hAnsi="TimesNewRoman" w:eastAsia="方正仿宋_GBK" w:cs="TimesNewRoman"/>
          <w:sz w:val="32"/>
          <w:szCs w:val="32"/>
          <w:lang w:eastAsia="zh-CN"/>
        </w:rPr>
        <w:t>支出</w:t>
      </w:r>
      <w:r>
        <w:rPr>
          <w:rFonts w:hint="default" w:ascii="TimesNewRoman" w:hAnsi="TimesNewRoman" w:eastAsia="方正仿宋_GBK" w:cs="TimesNewRoman"/>
          <w:sz w:val="32"/>
          <w:szCs w:val="32"/>
        </w:rPr>
        <w:t>增加等。较年初预算数减少6425.47万元，下降21.11%，主要原因是财政调剂农村公路建设及养护资金指标到各乡镇。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3.结转结余情况。2024年度年末一般公共预算财政拨款结转和结余0.00万元，与2023年度相比，减少574.68万元，下降100.00%，主要原因是财政收回存量资金以及使用上年结转结余。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 4.比较情况。本部门2024年度一般公共预算财政拨款支出主要用于以下几个方面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（1）教育支出9.13万元，占0.04%，较年初预算数减少0.93万元，下降9.24%，主要原因是职工培训费减少。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（2）社会保障与就业支出1413.58万元，占5.89%，较年初预算数增加254.36万元，增长21.94%，主要原因是退休职工健康休养费增加。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（3）卫生健康支出146.20万元，占0.61%，较年初预算数增加1.63万元，增长1.13%，主要原因是职工医疗保险增加。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（4）交通运输支出22130.09万元，占92.18%，较年初预算数减少6806.41万元，下降23.52%，主要原因是财政调剂农村公路建设及养护资金指标到各乡镇。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（5）住房保障支出309.45万元，占1.29%，较年初预算数增加125.88万元，增长68.57%，主要原因是职工公积金基数调整。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一般公共财政拨款基本支出4810.51万元。其中：人员经费4297.42万元，与2023年度相比，减少17.31万元，下降0.40%，主要原因是职工调出及退休人员增加。人员经费用途主要包括基本工资、津贴补贴、奖金、社会保障缴费、伙食补助费、绩效工资、机关事业单位基本养老保险费、职业年金费、其他工资福利费、离休费、退休费、抚恤金、生活补助、住房公积金、其他对家庭和个人的补助支出。公用经费513.09万元，与2023年度相比，减少17.52万元，下降3.30%，主要原因是对公车运行维护费、办公费等经费压减支出，节约开支，按照只减不增的要求从严控制经费支出。公用经费用途主要包括办公费、印刷费、手续费、水费、电费、邮电费、差旅费、维护费、会议费、培训费、公务接待费、专用材料费、劳务费、工会经费、福利费、公务车运行维护费、其他交通费、其他商品和服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政府性基金预算财政拨款年初结转结余0.00万元，年末结转结余0.00万元。本年收入12476.03万元，与2023年度相比，增加11268.12万元，增长932.86%，主要原因是新增G350改扩建工程等项目。本年支出12476.03万元，与2023年度相比，增加11268.12万元，增长932.86%，主要原因是新增G350改扩建工程等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2024年度国有资本经营预算财政拨</w:t>
      </w:r>
      <w:r>
        <w:rPr>
          <w:rFonts w:hint="default" w:ascii="TimesNewRoman" w:hAnsi="TimesNewRoman" w:eastAsia="方正仿宋_GBK" w:cs="TimesNewRoman"/>
          <w:sz w:val="32"/>
          <w:szCs w:val="32"/>
          <w:lang w:eastAsia="zh-CN"/>
        </w:rPr>
        <w:t>款</w:t>
      </w:r>
      <w:r>
        <w:rPr>
          <w:rFonts w:hint="default" w:ascii="TimesNewRoman" w:hAnsi="TimesNewRoman" w:eastAsia="方正仿宋_GBK" w:cs="TimesNewRoman"/>
          <w:sz w:val="32"/>
          <w:szCs w:val="32"/>
        </w:rPr>
        <w:t>本年支出0.00万元，基本支出0.00万元，项目支出0.00万元。本部门2024年度无国有资本经营预算财政拨款支出。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三公”经费支出共计126.47万元，较年初预算数增加17.57万元，增长16.13%，主要原因是执法支队和运管中心各购置公务用车1辆，导致公务用车运行维护费增加。较上年支出数增加39.43万元，增长45.30%，主要原因是执法支队和运管中心各购置公务用车1辆，导致公务用车运行维护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公务车购置费49.16万元，主要用于交通运输执法工作，打击非法营运等。费用支出较年初预算数增加24.16万元，增长96.64%，主要原因是车辆年代久、老化、耗油量高、维修次数多。较上年支出数增加49.16万元，增长100.00%，主要原因是执法支队和运管中心各购置公务用车1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公务车运行维护费72.01万元，主要用于机要文件交换、市内因公出行、工程项目业务检查等工作所需车辆的燃料费、维修费、过桥过路费、保险费等。费用支出较年初预算数减少4.99万元，下降6.48%，主要原因是厉行节约，车辆运行费减少。较上年支出数减少7.88万元，下降9.86%，主要原因是车辆油料费减少，节约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公务接待费5.30万元，主要用于接待国内其他单位到我单位交流学习，接受相关部门检查指导工作发生的接待支出。费用支出较年初预算数减少1.60万元，下降23.19%，主要原因是接待次数和人次减少。较上年支出数减少1.86万元，下降25.98%，主要原因是接待次数和人次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部门因公出国（境）共计0个团组，0人；公务用车购置2辆，公务车保有量为25辆；国内公务接待62批次539人，其中：国内外事接待0批次，0人；国（境）外公务接待0批次，0人。2024年本部门人均接待费98.26元，车均购置费24.58万元，车均维护费2.88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本年度会议费支出0.03万元，与2023年度相比，减少0.28万元，下降90.32%，主要原因是组织大型会议次数减少。本年度培训费支出16.76万元，与2023年度相比，增加4.57万元，增长37.49%，主要原因是安全管理人员培训增加以及职工参加上级部门安排培训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部门机关运行经费支出249.61万元机关运行经费主要用于开支办公费、水费、电费、培训费、差旅费、公务接待费、邮电费、公务车运行维护费、工会经费、办公设备购置费。机关运行经费较上年支出数增加10.93万元，增长4.58%，主要原因是新进职工4人，办公楼搬迁导致电费增加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截至2024年12月31日，本部门共有车辆25辆，其中，副部（省）级及以上领导用车0辆、主要负责人用车0辆、机要通信用车0辆、应急保障用车8辆、执法执勤用车0辆，特种专业技术用车17辆，离退休干部用车0辆。单价100万元（含）以上专用设备0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本部门政府采购支出总额5273.66万元，其中：政府采购货物支出3469.22万元、政府采购工程支出1804.44万元、政府采购服务支出0.00万元。授予中小企业合同金额4808.66万元，占政府采购支出总额的91.18%，其中：授予小微企业合同金额4808.66万元，占政府采购支出总额的91.18%。主要用于采购公路沥青，公路安全标志标牌，混凝土沥青加工机械劳务工程等，办公设备购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五、2024年度预算绩效管理情况说明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（一）部门自评情况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根据预算绩效管理要求，我部门对部门整体和48个二级项目开展了绩效自评，涉及财政拨款项目支出资金31708.56万元。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1.部门整体绩效自评表。</w:t>
      </w:r>
    </w:p>
    <w:tbl>
      <w:tblPr>
        <w:tblStyle w:val="9"/>
        <w:tblW w:w="5043" w:type="pct"/>
        <w:jc w:val="center"/>
        <w:tblLayout w:type="fixed"/>
        <w:tblCellMar>
          <w:top w:w="0" w:type="dxa"/>
          <w:left w:w="0" w:type="dxa"/>
          <w:bottom w:w="0" w:type="dxa"/>
          <w:right w:w="0" w:type="dxa"/>
        </w:tblCellMar>
      </w:tblPr>
      <w:tblGrid>
        <w:gridCol w:w="2676"/>
        <w:gridCol w:w="736"/>
        <w:gridCol w:w="733"/>
        <w:gridCol w:w="694"/>
        <w:gridCol w:w="504"/>
        <w:gridCol w:w="690"/>
        <w:gridCol w:w="645"/>
        <w:gridCol w:w="690"/>
        <w:gridCol w:w="409"/>
        <w:gridCol w:w="597"/>
        <w:gridCol w:w="586"/>
      </w:tblGrid>
      <w:tr>
        <w:tblPrEx>
          <w:tblCellMar>
            <w:top w:w="0" w:type="dxa"/>
            <w:left w:w="0" w:type="dxa"/>
            <w:bottom w:w="0" w:type="dxa"/>
            <w:right w:w="0"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微软雅黑" w:cs="TimesNewRoman"/>
                <w:b/>
                <w:color w:val="000000"/>
                <w:sz w:val="40"/>
                <w:szCs w:val="40"/>
              </w:rPr>
            </w:pPr>
            <w:r>
              <w:rPr>
                <w:rFonts w:hint="default" w:ascii="TimesNewRoman" w:hAnsi="TimesNewRoman" w:eastAsia="方正小标宋_GBK" w:cs="TimesNewRoman"/>
                <w:b w:val="0"/>
                <w:bCs/>
                <w:color w:val="000000"/>
                <w:sz w:val="44"/>
                <w:szCs w:val="44"/>
                <w:lang w:bidi="ar"/>
              </w:rPr>
              <w:t>2024年度部门整体绩效自评表</w:t>
            </w: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项目名称：</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垫江县交通运输委员会整体自评</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default" w:ascii="TimesNewRoman" w:hAnsi="TimesNewRoman" w:eastAsia="方正黑体_GBK" w:cs="TimesNewRoman"/>
                <w:b w:val="0"/>
                <w:bCs/>
                <w:color w:val="000000"/>
                <w:sz w:val="22"/>
                <w:szCs w:val="22"/>
                <w:lang w:bidi="ar"/>
              </w:rPr>
            </w:pPr>
            <w:r>
              <w:rPr>
                <w:rFonts w:hint="default" w:ascii="TimesNewRoman" w:hAnsi="TimesNewRoman" w:eastAsia="方正黑体_GBK" w:cs="TimesNewRoman"/>
                <w:b w:val="0"/>
                <w:bCs/>
                <w:color w:val="000000"/>
                <w:sz w:val="22"/>
                <w:szCs w:val="22"/>
                <w:lang w:bidi="ar"/>
              </w:rPr>
              <w:t>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color w:val="000000"/>
                <w:sz w:val="22"/>
                <w:szCs w:val="22"/>
              </w:rPr>
            </w:pPr>
            <w:r>
              <w:rPr>
                <w:rFonts w:hint="default" w:ascii="TimesNewRoman" w:hAnsi="TimesNewRoman" w:eastAsia="方正黑体_GBK" w:cs="TimesNewRoman"/>
                <w:b w:val="0"/>
                <w:bCs/>
                <w:color w:val="000000"/>
                <w:sz w:val="22"/>
                <w:szCs w:val="22"/>
                <w:lang w:bidi="ar"/>
              </w:rPr>
              <w:t>编码</w:t>
            </w:r>
            <w:r>
              <w:rPr>
                <w:rFonts w:hint="default" w:ascii="TimesNewRoman" w:hAnsi="TimesNewRoman" w:eastAsia="方正黑体_GBK" w:cs="TimesNewRoman"/>
                <w:b/>
                <w:color w:val="000000"/>
                <w:sz w:val="22"/>
                <w:szCs w:val="22"/>
                <w:lang w:bidi="ar"/>
              </w:rPr>
              <w:t>：</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50023100024P000107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color w:val="000000"/>
                <w:sz w:val="22"/>
                <w:szCs w:val="22"/>
              </w:rPr>
            </w:pPr>
            <w:r>
              <w:rPr>
                <w:rFonts w:hint="default" w:ascii="TimesNewRoman" w:hAnsi="TimesNewRoman" w:eastAsia="方正黑体_GBK" w:cs="TimesNewRoman"/>
                <w:b w:val="0"/>
                <w:bCs/>
                <w:color w:val="000000"/>
                <w:sz w:val="22"/>
                <w:szCs w:val="22"/>
                <w:lang w:bidi="ar"/>
              </w:rPr>
              <w:t>自评总分：</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97.596</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b/>
                <w:color w:val="000000"/>
                <w:sz w:val="22"/>
                <w:szCs w:val="22"/>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color w:val="000000"/>
                <w:sz w:val="22"/>
                <w:szCs w:val="22"/>
              </w:rPr>
            </w:pPr>
            <w:r>
              <w:rPr>
                <w:rFonts w:hint="default" w:ascii="TimesNewRoman" w:hAnsi="TimesNewRoman" w:eastAsia="方正黑体_GBK" w:cs="TimesNewRoman"/>
                <w:b w:val="0"/>
                <w:bCs/>
                <w:color w:val="000000"/>
                <w:sz w:val="22"/>
                <w:szCs w:val="22"/>
                <w:lang w:bidi="ar"/>
              </w:rPr>
              <w:t>项目主管部门：</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204-垫江县交通运输委员会</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lang w:bidi="ar"/>
              </w:rPr>
            </w:pPr>
            <w:r>
              <w:rPr>
                <w:rFonts w:hint="default" w:ascii="TimesNewRoman" w:hAnsi="TimesNewRoman" w:eastAsia="方正黑体_GBK" w:cs="TimesNewRoman"/>
                <w:b w:val="0"/>
                <w:bCs/>
                <w:color w:val="000000"/>
                <w:sz w:val="22"/>
                <w:szCs w:val="22"/>
                <w:lang w:bidi="ar"/>
              </w:rPr>
              <w:t>财政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lang w:bidi="ar"/>
              </w:rPr>
            </w:pPr>
            <w:r>
              <w:rPr>
                <w:rFonts w:hint="default" w:ascii="TimesNewRoman" w:hAnsi="TimesNewRoman" w:eastAsia="方正黑体_GBK" w:cs="TimesNewRoman"/>
                <w:b w:val="0"/>
                <w:bCs/>
                <w:color w:val="000000"/>
                <w:sz w:val="22"/>
                <w:szCs w:val="22"/>
                <w:lang w:bidi="ar"/>
              </w:rPr>
              <w:t>归口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color w:val="000000"/>
                <w:sz w:val="22"/>
                <w:szCs w:val="22"/>
              </w:rPr>
            </w:pPr>
            <w:r>
              <w:rPr>
                <w:rFonts w:hint="default" w:ascii="TimesNewRoman" w:hAnsi="TimesNewRoman" w:eastAsia="方正黑体_GBK" w:cs="TimesNewRoman"/>
                <w:b w:val="0"/>
                <w:bCs/>
                <w:color w:val="000000"/>
                <w:sz w:val="22"/>
                <w:szCs w:val="22"/>
                <w:lang w:bidi="ar"/>
              </w:rPr>
              <w:t>处室：</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005-经建科</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color w:val="000000"/>
                <w:sz w:val="22"/>
                <w:szCs w:val="22"/>
              </w:rPr>
            </w:pPr>
            <w:r>
              <w:rPr>
                <w:rFonts w:hint="default" w:ascii="TimesNewRoman" w:hAnsi="TimesNewRoman" w:eastAsia="方正黑体_GBK" w:cs="TimesNewRoman"/>
                <w:b w:val="0"/>
                <w:bCs/>
                <w:color w:val="000000"/>
                <w:sz w:val="22"/>
                <w:szCs w:val="22"/>
                <w:lang w:bidi="ar"/>
              </w:rPr>
              <w:t>部门联系人：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eastAsia="宋体" w:cs="TimesNewRoman"/>
                <w:color w:val="000000"/>
                <w:sz w:val="22"/>
                <w:szCs w:val="22"/>
                <w:lang w:eastAsia="zh-CN"/>
              </w:rPr>
            </w:pPr>
            <w:r>
              <w:rPr>
                <w:rFonts w:hint="default" w:ascii="TimesNewRoman" w:hAnsi="TimesNewRoman" w:cs="TimesNewRoman"/>
                <w:color w:val="000000"/>
                <w:sz w:val="22"/>
                <w:szCs w:val="22"/>
                <w:lang w:bidi="ar"/>
              </w:rPr>
              <w:t>陈</w:t>
            </w:r>
            <w:r>
              <w:rPr>
                <w:rFonts w:hint="default" w:ascii="TimesNewRoman" w:hAnsi="TimesNewRoman" w:cs="TimesNewRoman"/>
                <w:color w:val="000000"/>
                <w:sz w:val="22"/>
                <w:szCs w:val="22"/>
                <w:lang w:eastAsia="zh-CN" w:bidi="ar"/>
              </w:rPr>
              <w:t>老师</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b/>
                <w:color w:val="000000"/>
                <w:sz w:val="22"/>
                <w:szCs w:val="22"/>
              </w:rPr>
            </w:pPr>
            <w:r>
              <w:rPr>
                <w:rFonts w:hint="default" w:ascii="TimesNewRoman" w:hAnsi="TimesNewRoman" w:eastAsia="方正黑体_GBK" w:cs="TimesNewRoman"/>
                <w:b w:val="0"/>
                <w:bCs/>
                <w:color w:val="000000"/>
                <w:sz w:val="22"/>
                <w:szCs w:val="22"/>
                <w:lang w:bidi="ar"/>
              </w:rPr>
              <w:t>联系电话</w:t>
            </w:r>
            <w:r>
              <w:rPr>
                <w:rFonts w:hint="default" w:ascii="TimesNewRoman" w:hAnsi="TimesNewRoman" w:eastAsia="方正黑体_GBK" w:cs="TimesNewRoman"/>
                <w:b w:val="0"/>
                <w:bCs/>
                <w:color w:val="000000"/>
                <w:sz w:val="18"/>
                <w:szCs w:val="18"/>
                <w:lang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74638771</w:t>
            </w: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微软雅黑" w:cs="TimesNewRoman"/>
                <w:b/>
                <w:color w:val="808080"/>
                <w:sz w:val="28"/>
                <w:szCs w:val="28"/>
              </w:rPr>
            </w:pPr>
            <w:r>
              <w:rPr>
                <w:rFonts w:hint="default" w:ascii="TimesNewRoman" w:hAnsi="TimesNewRoman" w:eastAsia="方正黑体_GBK" w:cs="TimesNewRoman"/>
                <w:b w:val="0"/>
                <w:bCs/>
                <w:color w:val="auto"/>
                <w:sz w:val="28"/>
                <w:szCs w:val="28"/>
                <w:lang w:bidi="ar"/>
              </w:rPr>
              <w:t>资金情况</w:t>
            </w:r>
          </w:p>
        </w:tc>
      </w:tr>
      <w:tr>
        <w:tblPrEx>
          <w:tblCellMar>
            <w:top w:w="0" w:type="dxa"/>
            <w:left w:w="0" w:type="dxa"/>
            <w:bottom w:w="0" w:type="dxa"/>
            <w:right w:w="0" w:type="dxa"/>
          </w:tblCellMar>
        </w:tblPrEx>
        <w:trPr>
          <w:trHeight w:val="500" w:hRule="atLeast"/>
          <w:jc w:val="center"/>
        </w:trPr>
        <w:tc>
          <w:tcPr>
            <w:tcW w:w="19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年初预算数</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全年（调整）预算数</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全年执行数</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执行率</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执行率权重</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执行率得分</w:t>
            </w: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年度总金额</w:t>
            </w:r>
          </w:p>
        </w:tc>
        <w:tc>
          <w:tcPr>
            <w:tcW w:w="41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40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432,361,481.17</w:t>
            </w:r>
          </w:p>
        </w:tc>
        <w:tc>
          <w:tcPr>
            <w:tcW w:w="28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5"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365,190,717.75</w:t>
            </w:r>
          </w:p>
        </w:tc>
        <w:tc>
          <w:tcPr>
            <w:tcW w:w="36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364,844,752.35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其中：财政拨款</w:t>
            </w:r>
          </w:p>
        </w:tc>
        <w:tc>
          <w:tcPr>
            <w:tcW w:w="41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40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432,361,481.17</w:t>
            </w:r>
          </w:p>
        </w:tc>
        <w:tc>
          <w:tcPr>
            <w:tcW w:w="28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5"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365,190,717.75</w:t>
            </w:r>
          </w:p>
        </w:tc>
        <w:tc>
          <w:tcPr>
            <w:tcW w:w="36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364,844,752.35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99.91</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9.99</w:t>
            </w: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一般公共预算</w:t>
            </w:r>
          </w:p>
        </w:tc>
        <w:tc>
          <w:tcPr>
            <w:tcW w:w="41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40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305,652,408.73</w:t>
            </w:r>
          </w:p>
        </w:tc>
        <w:tc>
          <w:tcPr>
            <w:tcW w:w="28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5"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240,430,391.49</w:t>
            </w:r>
          </w:p>
        </w:tc>
        <w:tc>
          <w:tcPr>
            <w:tcW w:w="36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240,084,426.09</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99.86</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微软雅黑" w:cs="TimesNewRoman"/>
                <w:b/>
                <w:color w:val="808080"/>
                <w:sz w:val="28"/>
                <w:szCs w:val="28"/>
                <w:lang w:eastAsia="zh-CN"/>
              </w:rPr>
            </w:pPr>
            <w:r>
              <w:rPr>
                <w:rFonts w:hint="default" w:ascii="TimesNewRoman" w:hAnsi="TimesNewRoman" w:eastAsia="方正黑体_GBK" w:cs="TimesNewRoman"/>
                <w:b w:val="0"/>
                <w:bCs/>
                <w:color w:val="auto"/>
                <w:sz w:val="28"/>
                <w:szCs w:val="28"/>
                <w:lang w:eastAsia="zh-CN" w:bidi="ar"/>
              </w:rPr>
              <w:t>绩效目标</w:t>
            </w:r>
          </w:p>
        </w:tc>
      </w:tr>
      <w:tr>
        <w:tblPrEx>
          <w:tblCellMar>
            <w:top w:w="0" w:type="dxa"/>
            <w:left w:w="0" w:type="dxa"/>
            <w:bottom w:w="0" w:type="dxa"/>
            <w:right w:w="0" w:type="dxa"/>
          </w:tblCellMar>
        </w:tblPrEx>
        <w:trPr>
          <w:trHeight w:val="500" w:hRule="atLeast"/>
          <w:jc w:val="center"/>
        </w:trPr>
        <w:tc>
          <w:tcPr>
            <w:tcW w:w="270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年初绩效目标</w:t>
            </w:r>
          </w:p>
        </w:tc>
        <w:tc>
          <w:tcPr>
            <w:tcW w:w="141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全年（调整）绩效目标</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全年目标实际完成情况</w:t>
            </w:r>
          </w:p>
        </w:tc>
      </w:tr>
      <w:tr>
        <w:tblPrEx>
          <w:tblCellMar>
            <w:top w:w="0" w:type="dxa"/>
            <w:left w:w="0" w:type="dxa"/>
            <w:bottom w:w="0" w:type="dxa"/>
            <w:right w:w="0" w:type="dxa"/>
          </w:tblCellMar>
        </w:tblPrEx>
        <w:trPr>
          <w:trHeight w:val="1600" w:hRule="atLeast"/>
          <w:jc w:val="center"/>
        </w:trPr>
        <w:tc>
          <w:tcPr>
            <w:tcW w:w="27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通过年度预算支出，完成如下工作目标：负责交通运输行业发展规划、交通运输体系规划和专项规划、干线公路、农村公路、危桥及安防工程项目的申报和建设等，负责公路路政、养护、客货运输车辆运营的相关工作。</w:t>
            </w:r>
          </w:p>
        </w:tc>
        <w:tc>
          <w:tcPr>
            <w:tcW w:w="141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通过年度预算支出，完成如下工作目标：负责交通运输行业发展规划、交通运输体系规划和专项规划、干线公路、农村公路、危桥及安防工程项目的申报和建设等，负责公路路政、养护、客货运输车辆运营的相关工作。</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基本完成</w:t>
            </w: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微软雅黑" w:cs="TimesNewRoman"/>
                <w:b/>
                <w:color w:val="808080"/>
                <w:sz w:val="28"/>
                <w:szCs w:val="28"/>
              </w:rPr>
            </w:pPr>
            <w:r>
              <w:rPr>
                <w:rFonts w:hint="default" w:ascii="TimesNewRoman" w:hAnsi="TimesNewRoman" w:eastAsia="方正黑体_GBK" w:cs="TimesNewRoman"/>
                <w:b w:val="0"/>
                <w:bCs/>
                <w:color w:val="auto"/>
                <w:sz w:val="28"/>
                <w:szCs w:val="28"/>
                <w:lang w:bidi="ar"/>
              </w:rPr>
              <w:t>绩效指标</w:t>
            </w: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指标名称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lang w:bidi="ar"/>
              </w:rPr>
            </w:pPr>
            <w:r>
              <w:rPr>
                <w:rFonts w:hint="default" w:ascii="TimesNewRoman" w:hAnsi="TimesNewRoman" w:eastAsia="方正黑体_GBK" w:cs="TimesNewRoman"/>
                <w:b w:val="0"/>
                <w:bCs/>
                <w:color w:val="000000"/>
                <w:sz w:val="22"/>
                <w:szCs w:val="22"/>
                <w:lang w:bidi="ar"/>
              </w:rPr>
              <w:t>计量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单位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lang w:bidi="ar"/>
              </w:rPr>
            </w:pPr>
            <w:r>
              <w:rPr>
                <w:rFonts w:hint="default" w:ascii="TimesNewRoman" w:hAnsi="TimesNewRoman" w:eastAsia="方正黑体_GBK" w:cs="TimesNewRoman"/>
                <w:b w:val="0"/>
                <w:bCs/>
                <w:color w:val="000000"/>
                <w:sz w:val="22"/>
                <w:szCs w:val="22"/>
                <w:lang w:bidi="ar"/>
              </w:rPr>
              <w:t>指标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性质</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指标值</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全年完成值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偏离度（%）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得分系数（%）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指标权重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指标得分</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是否核心指标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NewRoman" w:hAnsi="TimesNewRoman" w:eastAsia="方正黑体_GBK" w:cs="TimesNewRoman"/>
                <w:b w:val="0"/>
                <w:bCs/>
                <w:color w:val="000000"/>
                <w:sz w:val="22"/>
                <w:szCs w:val="22"/>
              </w:rPr>
            </w:pPr>
            <w:r>
              <w:rPr>
                <w:rFonts w:hint="default" w:ascii="TimesNewRoman" w:hAnsi="TimesNewRoman" w:eastAsia="方正黑体_GBK" w:cs="TimesNewRoman"/>
                <w:b w:val="0"/>
                <w:bCs/>
                <w:color w:val="000000"/>
                <w:sz w:val="22"/>
                <w:szCs w:val="22"/>
                <w:lang w:bidi="ar"/>
              </w:rPr>
              <w:t>说明</w:t>
            </w: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道路修护养护公里数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公里</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96.89</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3.11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68.9</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3.45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实施“四好农村路”建设里程</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公里</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61</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1.67</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实施国省干线公路改造里程</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公里</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4.5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4.4</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2.22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77.8</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3.89</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实施农村公路安保里程</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公里</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280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280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危桥改造座数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座</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全力推进普通干线公路建设完成率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全力推进实施“四好农村路”建设完成率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部门预决算按时公开率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全年预算支出执行率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三季度预算执行进度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较大道路交通安全事故控制数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具备条件的行政村通客车率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水上交通、交通工程建设发生重大责任事故和死亡事故控制数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jc w:val="center"/>
        </w:trPr>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群众满意度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NewRoman" w:hAnsi="TimesNewRoman" w:cs="TimesNewRoman"/>
                <w:color w:val="000000"/>
                <w:sz w:val="22"/>
                <w:szCs w:val="22"/>
              </w:rPr>
            </w:pPr>
          </w:p>
        </w:tc>
      </w:tr>
    </w:tbl>
    <w:p>
      <w:pPr>
        <w:pStyle w:val="14"/>
        <w:keepNext w:val="0"/>
        <w:keepLines w:val="0"/>
        <w:pageBreakBefore w:val="0"/>
        <w:widowControl/>
        <w:kinsoku/>
        <w:wordWrap/>
        <w:overflowPunct/>
        <w:topLinePunct w:val="0"/>
        <w:autoSpaceDE/>
        <w:autoSpaceDN/>
        <w:bidi w:val="0"/>
        <w:adjustRightInd/>
        <w:snapToGrid/>
        <w:spacing w:before="0" w:beforeAutospacing="0" w:line="560" w:lineRule="exact"/>
        <w:ind w:firstLine="640" w:firstLineChars="200"/>
        <w:textAlignment w:val="auto"/>
        <w:rPr>
          <w:rFonts w:hint="default" w:ascii="TimesNewRoman" w:hAnsi="TimesNewRoman" w:eastAsia="方正仿宋_GBK" w:cs="TimesNewRoman"/>
          <w:sz w:val="32"/>
          <w:szCs w:val="32"/>
          <w:shd w:val="clear" w:color="auto" w:fill="FFFFFF"/>
        </w:rPr>
      </w:pPr>
      <w:r>
        <w:rPr>
          <w:rFonts w:hint="default" w:ascii="TimesNewRoman" w:hAnsi="TimesNewRoman" w:eastAsia="方正仿宋_GBK" w:cs="TimesNewRoman"/>
          <w:sz w:val="32"/>
          <w:szCs w:val="32"/>
          <w:shd w:val="clear" w:color="auto" w:fill="FFFFFF"/>
        </w:rPr>
        <w:t xml:space="preserve"> 2.</w:t>
      </w:r>
      <w:r>
        <w:rPr>
          <w:rFonts w:hint="default" w:ascii="TimesNewRoman" w:hAnsi="TimesNewRoman" w:eastAsia="方正仿宋_GBK" w:cs="TimesNewRoman"/>
          <w:sz w:val="28"/>
          <w:szCs w:val="28"/>
          <w:shd w:val="clear" w:color="auto" w:fill="FFFFFF"/>
        </w:rPr>
        <w:t>项目支出绩效自评表（二级项目）</w:t>
      </w:r>
    </w:p>
    <w:tbl>
      <w:tblPr>
        <w:tblStyle w:val="9"/>
        <w:tblW w:w="5045" w:type="pct"/>
        <w:tblInd w:w="0" w:type="dxa"/>
        <w:tblLayout w:type="autofit"/>
        <w:tblCellMar>
          <w:top w:w="0" w:type="dxa"/>
          <w:left w:w="0" w:type="dxa"/>
          <w:bottom w:w="0" w:type="dxa"/>
          <w:right w:w="0" w:type="dxa"/>
        </w:tblCellMar>
      </w:tblPr>
      <w:tblGrid>
        <w:gridCol w:w="1035"/>
        <w:gridCol w:w="506"/>
        <w:gridCol w:w="1570"/>
        <w:gridCol w:w="728"/>
        <w:gridCol w:w="728"/>
        <w:gridCol w:w="728"/>
        <w:gridCol w:w="728"/>
        <w:gridCol w:w="729"/>
        <w:gridCol w:w="729"/>
        <w:gridCol w:w="729"/>
        <w:gridCol w:w="754"/>
      </w:tblGrid>
      <w:tr>
        <w:tblPrEx>
          <w:tblCellMar>
            <w:top w:w="0" w:type="dxa"/>
            <w:left w:w="0" w:type="dxa"/>
            <w:bottom w:w="0" w:type="dxa"/>
            <w:right w:w="0" w:type="dxa"/>
          </w:tblCellMar>
        </w:tblPrEx>
        <w:trPr>
          <w:trHeight w:val="815"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40"/>
                <w:szCs w:val="40"/>
              </w:rPr>
            </w:pPr>
            <w:r>
              <w:rPr>
                <w:rStyle w:val="18"/>
                <w:rFonts w:hint="default" w:ascii="TimesNewRoman" w:hAnsi="TimesNewRoman" w:eastAsia="方正小标宋_GBK" w:cs="TimesNewRoman"/>
                <w:sz w:val="44"/>
                <w:szCs w:val="44"/>
                <w:lang w:bidi="ar"/>
              </w:rPr>
              <w:t>2024</w:t>
            </w:r>
            <w:r>
              <w:rPr>
                <w:rStyle w:val="19"/>
                <w:rFonts w:hint="default" w:ascii="TimesNewRoman" w:hAnsi="TimesNewRoman" w:eastAsia="方正小标宋_GBK" w:cs="TimesNewRoman"/>
                <w:sz w:val="44"/>
                <w:szCs w:val="44"/>
                <w:lang w:bidi="ar"/>
              </w:rPr>
              <w:t>年度项目支出绩效自评表（二级项目）</w:t>
            </w:r>
          </w:p>
        </w:tc>
      </w:tr>
      <w:tr>
        <w:tblPrEx>
          <w:tblCellMar>
            <w:top w:w="0" w:type="dxa"/>
            <w:left w:w="0" w:type="dxa"/>
            <w:bottom w:w="0" w:type="dxa"/>
            <w:right w:w="0" w:type="dxa"/>
          </w:tblCellMar>
        </w:tblPrEx>
        <w:trPr>
          <w:trHeight w:val="50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序号</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项目名称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指标名称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指标性质</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指标值</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计量单位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指标权重</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全年完成值</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指标得分</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说明</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sz w:val="28"/>
                <w:szCs w:val="28"/>
              </w:rPr>
            </w:pPr>
            <w:r>
              <w:rPr>
                <w:rFonts w:hint="default" w:ascii="TimesNewRoman" w:hAnsi="TimesNewRoman" w:eastAsia="方正黑体_GBK" w:cs="TimesNewRoman"/>
                <w:b w:val="0"/>
                <w:bCs/>
                <w:color w:val="000000"/>
                <w:sz w:val="28"/>
                <w:szCs w:val="28"/>
                <w:lang w:bidi="ar"/>
              </w:rPr>
              <w:t>自评得分</w:t>
            </w:r>
          </w:p>
        </w:tc>
      </w:tr>
      <w:tr>
        <w:tblPrEx>
          <w:tblCellMar>
            <w:top w:w="0" w:type="dxa"/>
            <w:left w:w="0" w:type="dxa"/>
            <w:bottom w:w="0" w:type="dxa"/>
            <w:right w:w="0" w:type="dxa"/>
          </w:tblCellMar>
        </w:tblPrEx>
        <w:trPr>
          <w:trHeight w:val="515" w:hRule="atLeast"/>
        </w:trPr>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1</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高铁站运营补贴</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年度预算执行率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100</w:t>
            </w:r>
          </w:p>
        </w:tc>
      </w:tr>
      <w:tr>
        <w:tblPrEx>
          <w:tblCellMar>
            <w:top w:w="0" w:type="dxa"/>
            <w:left w:w="0" w:type="dxa"/>
            <w:bottom w:w="0" w:type="dxa"/>
            <w:right w:w="0" w:type="dxa"/>
          </w:tblCellMar>
        </w:tblPrEx>
        <w:trPr>
          <w:trHeight w:val="6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高铁站车辆出行每天停靠次数</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39</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39</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年往返保障人次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236</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万人次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236</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保障市民安全出行率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持续时间</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提升城市形象，推动城市发展</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6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给广大市民出行带来方便</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受益群众满意度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6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高铁运营补贴</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万元</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15" w:hRule="atLeast"/>
        </w:trPr>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65</w:t>
            </w:r>
            <w:r>
              <w:rPr>
                <w:rStyle w:val="20"/>
                <w:rFonts w:hint="default" w:ascii="TimesNewRoman" w:hAnsi="TimesNewRoman" w:cs="TimesNewRoman"/>
                <w:lang w:bidi="ar"/>
              </w:rPr>
              <w:t>岁以上老人及残疾人免费优惠乘车及运营补贴</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年度预算执行率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100</w:t>
            </w: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65</w:t>
            </w:r>
            <w:r>
              <w:rPr>
                <w:rStyle w:val="21"/>
                <w:rFonts w:hint="default" w:ascii="TimesNewRoman" w:hAnsi="TimesNewRoman" w:cs="TimesNewRoman"/>
                <w:lang w:bidi="ar"/>
              </w:rPr>
              <w:t>周岁以上老年人及残疾人免费优惠乘车补助人次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400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万人次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400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爱心优惠卡人次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14.3</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万人次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14.3</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经营性补贴人次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万人次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补贴合格率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补贴及时率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市民出行方便，补贴覆盖率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服务对象满意度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65</w:t>
            </w:r>
            <w:r>
              <w:rPr>
                <w:rStyle w:val="21"/>
                <w:rFonts w:hint="default" w:ascii="TimesNewRoman" w:hAnsi="TimesNewRoman" w:cs="TimesNewRoman"/>
                <w:lang w:bidi="ar"/>
              </w:rPr>
              <w:t>周岁以上老年人及残疾人免费优惠乘车补助</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元</w:t>
            </w:r>
            <w:r>
              <w:rPr>
                <w:rStyle w:val="22"/>
                <w:rFonts w:hint="default" w:ascii="TimesNewRoman" w:hAnsi="TimesNewRoman" w:cs="TimesNewRoman"/>
                <w:lang w:bidi="ar"/>
              </w:rPr>
              <w:t>/</w:t>
            </w:r>
            <w:r>
              <w:rPr>
                <w:rStyle w:val="21"/>
                <w:rFonts w:hint="default" w:ascii="TimesNewRoman" w:hAnsi="TimesNewRoman" w:cs="TimesNewRoman"/>
                <w:lang w:bidi="ar"/>
              </w:rPr>
              <w:t>人</w:t>
            </w:r>
            <w:r>
              <w:rPr>
                <w:rStyle w:val="22"/>
                <w:rFonts w:hint="default" w:ascii="TimesNewRoman" w:hAnsi="TimesNewRoman" w:cs="TimesNewRoman"/>
                <w:lang w:bidi="ar"/>
              </w:rPr>
              <w:t>·</w:t>
            </w:r>
            <w:r>
              <w:rPr>
                <w:rStyle w:val="21"/>
                <w:rFonts w:hint="default" w:ascii="TimesNewRoman" w:hAnsi="TimesNewRoman" w:cs="TimesNewRoman"/>
                <w:lang w:bidi="ar"/>
              </w:rPr>
              <w:t>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爱心优惠卡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元</w:t>
            </w:r>
            <w:r>
              <w:rPr>
                <w:rStyle w:val="22"/>
                <w:rFonts w:hint="default" w:ascii="TimesNewRoman" w:hAnsi="TimesNewRoman" w:cs="TimesNewRoman"/>
                <w:lang w:bidi="ar"/>
              </w:rPr>
              <w:t>/</w:t>
            </w:r>
            <w:r>
              <w:rPr>
                <w:rStyle w:val="21"/>
                <w:rFonts w:hint="default" w:ascii="TimesNewRoman" w:hAnsi="TimesNewRoman" w:cs="TimesNewRoman"/>
                <w:lang w:bidi="ar"/>
              </w:rPr>
              <w:t>人</w:t>
            </w:r>
            <w:r>
              <w:rPr>
                <w:rStyle w:val="22"/>
                <w:rFonts w:hint="default" w:ascii="TimesNewRoman" w:hAnsi="TimesNewRoman" w:cs="TimesNewRoman"/>
                <w:lang w:bidi="ar"/>
              </w:rPr>
              <w:t>·</w:t>
            </w:r>
            <w:r>
              <w:rPr>
                <w:rStyle w:val="21"/>
                <w:rFonts w:hint="default" w:ascii="TimesNewRoman" w:hAnsi="TimesNewRoman" w:cs="TimesNewRoman"/>
                <w:lang w:bidi="ar"/>
              </w:rPr>
              <w:t>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经营性补贴</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元</w:t>
            </w:r>
            <w:r>
              <w:rPr>
                <w:rStyle w:val="22"/>
                <w:rFonts w:hint="default" w:ascii="TimesNewRoman" w:hAnsi="TimesNewRoman" w:cs="TimesNewRoman"/>
                <w:lang w:bidi="ar"/>
              </w:rPr>
              <w:t>/</w:t>
            </w:r>
            <w:r>
              <w:rPr>
                <w:rStyle w:val="21"/>
                <w:rFonts w:hint="default" w:ascii="TimesNewRoman" w:hAnsi="TimesNewRoman" w:cs="TimesNewRoman"/>
                <w:lang w:bidi="ar"/>
              </w:rPr>
              <w:t>人</w:t>
            </w:r>
            <w:r>
              <w:rPr>
                <w:rStyle w:val="22"/>
                <w:rFonts w:hint="default" w:ascii="TimesNewRoman" w:hAnsi="TimesNewRoman" w:cs="TimesNewRoman"/>
                <w:lang w:bidi="ar"/>
              </w:rPr>
              <w:t>·</w:t>
            </w:r>
            <w:r>
              <w:rPr>
                <w:rStyle w:val="21"/>
                <w:rFonts w:hint="default" w:ascii="TimesNewRoman" w:hAnsi="TimesNewRoman" w:cs="TimesNewRoman"/>
                <w:lang w:bidi="ar"/>
              </w:rPr>
              <w:t>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15" w:hRule="atLeast"/>
        </w:trPr>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3</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国省道桥隧检测维护</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年度预算执行率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100</w:t>
            </w:r>
          </w:p>
        </w:tc>
      </w:tr>
      <w:tr>
        <w:tblPrEx>
          <w:tblCellMar>
            <w:top w:w="0" w:type="dxa"/>
            <w:left w:w="0" w:type="dxa"/>
            <w:bottom w:w="0" w:type="dxa"/>
            <w:right w:w="0" w:type="dxa"/>
          </w:tblCellMar>
        </w:tblPrEx>
        <w:trPr>
          <w:trHeight w:val="5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国省道桥梁定期检测长度</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3500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延米</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3500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4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项目工程及时完成合格率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4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项目工程验收合格率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4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改善群众出行和生产生活条件</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26</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26</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3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受益人口满意度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4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国省道桥梁定期检测长度</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15.6</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万元</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15.6</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330" w:hRule="atLeast"/>
        </w:trPr>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4</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区县证牌卡制作工作经费</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年度预算执行率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rPr>
            </w:pPr>
            <w:r>
              <w:rPr>
                <w:rFonts w:hint="default" w:ascii="TimesNewRoman" w:hAnsi="TimesNewRoman" w:cs="TimesNewRoman"/>
                <w:color w:val="000000"/>
                <w:lang w:bidi="ar"/>
              </w:rPr>
              <w:t>87</w:t>
            </w:r>
          </w:p>
        </w:tc>
      </w:tr>
      <w:tr>
        <w:tblPrEx>
          <w:tblCellMar>
            <w:top w:w="0" w:type="dxa"/>
            <w:left w:w="0" w:type="dxa"/>
            <w:bottom w:w="0" w:type="dxa"/>
            <w:right w:w="0" w:type="dxa"/>
          </w:tblCellMar>
        </w:tblPrEx>
        <w:trPr>
          <w:trHeight w:val="54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领取农客车辆证牌卡次数</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12</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次/</w:t>
            </w:r>
            <w:r>
              <w:rPr>
                <w:rStyle w:val="23"/>
                <w:rFonts w:hint="default" w:ascii="TimesNewRoman" w:hAnsi="TimesNewRoman" w:cs="TimesNewRoman"/>
                <w:lang w:bidi="ar"/>
              </w:rPr>
              <w:t>年</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13</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3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工作质量达标率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13</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13</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3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年度按时完成率</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14</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14</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3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降低单位成本</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3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调动职工积极性</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30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职工使用满意</w:t>
            </w:r>
            <w:r>
              <w:rPr>
                <w:rStyle w:val="23"/>
                <w:rFonts w:hint="default" w:ascii="TimesNewRoman" w:hAnsi="TimesNewRoman" w:cs="TimesNewRoman"/>
                <w:lang w:bidi="ar"/>
              </w:rPr>
              <w:t>度</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r>
        <w:tblPrEx>
          <w:tblCellMar>
            <w:top w:w="0" w:type="dxa"/>
            <w:left w:w="0" w:type="dxa"/>
            <w:bottom w:w="0" w:type="dxa"/>
            <w:right w:w="0" w:type="dxa"/>
          </w:tblCellMar>
        </w:tblPrEx>
        <w:trPr>
          <w:trHeight w:val="540" w:hRule="atLeast"/>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领取农客车辆证牌卡</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38900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元/</w:t>
            </w:r>
            <w:r>
              <w:rPr>
                <w:rStyle w:val="23"/>
                <w:rFonts w:hint="default" w:ascii="TimesNewRoman" w:hAnsi="TimesNewRoman" w:cs="TimesNewRoman"/>
                <w:lang w:bidi="ar"/>
              </w:rPr>
              <w:t>年</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38900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color w:val="000000"/>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（二）部门绩效评价情况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我部门未组织开展绩效评价。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（三）财政绩效评价情况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lang w:val="en-US" w:eastAsia="zh-CN"/>
        </w:rPr>
        <w:t>县财政局委托第三方对我委下属事业单位垫江县道路运输事务管理中心乡镇至行政村农客车辆营运补贴项目开展了重点绩效评价，涉及财政拨款项目资金250.16万元，评价得分90分，评价等次为“优”，绩效评价发现了项目绩效目标编制不完善，指标设置不准确； 项目预算编制不合理，预算执行情况欠佳；质量监控不到位，群众满意度有待提升等主要问题，提出完善绩效目标设置，调整绩效指标分类；按规定编制预算，加强预算执行监管；加强质量监控力度，提升群众满意度等下一步工作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  六、专业名词解释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（三）经营收入：指事业单位在专业业务活动及其辅助活动之外开展非独立核算经营活动取得的现金流入。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（四）其他收入：指单位取得的除“财政拨款收入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事业收入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（五）使用非财政拨款结余：指单位在当年的“财政拨款收入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事业收入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经营收入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（六）年初结转和结余：指单位上年结转本年使用的基本支出结转、项目支出结转和结余、经营结余。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（七）结余分配：指单位按照国家有关规定，缴纳所得税、提取专用基金、转入非财政拨款结余等当年结余的分配情况。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（八）年末结转和结余：指单位结转下年的基本支出结转、项目支出结转和结余、经营结余。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（十五）商品和服务支出（支出经济分类科目类级）：反映单位购买商品和服务的支出（不包括用于购置固定资产的支出、战略性和应急储备支出）。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（十六）对个人和家庭的补助（支出经济分类科目类级）：反映用于对个人和家庭的补助支出。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sectPr>
          <w:footerReference r:id="rId3" w:type="default"/>
          <w:pgSz w:w="11915" w:h="16840"/>
          <w:pgMar w:top="2098" w:right="1474" w:bottom="1984" w:left="1587" w:header="851" w:footer="1474" w:gutter="0"/>
          <w:pgNumType w:fmt="numberInDash"/>
          <w:cols w:space="720" w:num="1"/>
          <w:docGrid w:type="lines" w:linePitch="312" w:charSpace="0"/>
        </w:sectPr>
      </w:pPr>
      <w:r>
        <w:rPr>
          <w:rFonts w:hint="default" w:ascii="TimesNewRoman" w:hAnsi="TimesNewRoman" w:eastAsia="方正仿宋_GBK" w:cs="TimesNewRoman"/>
          <w:sz w:val="32"/>
          <w:szCs w:val="32"/>
        </w:rPr>
        <w:t>本单位决算公开信息反馈和联系方式：023-74638771。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sz w:val="32"/>
                <w:szCs w:val="32"/>
              </w:rPr>
            </w:pPr>
            <w:r>
              <w:rPr>
                <w:rFonts w:hint="default" w:ascii="TimesNewRoman" w:hAnsi="TimesNewRoman" w:eastAsia="方正小标宋_GBK" w:cs="TimesNewRoman"/>
                <w:b w:val="0"/>
                <w:bCs/>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NewRoman" w:hAnsi="TimesNewRoman" w:cs="TimesNew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01</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2"/>
                <w:szCs w:val="22"/>
              </w:rPr>
            </w:pPr>
            <w:r>
              <w:rPr>
                <w:rFonts w:hint="default" w:ascii="TimesNewRoman" w:hAnsi="TimesNewRoman" w:cs="TimesNewRoman"/>
                <w:sz w:val="20"/>
                <w:szCs w:val="20"/>
              </w:rPr>
              <w:t>部门：</w:t>
            </w:r>
            <w:r>
              <w:rPr>
                <w:rFonts w:hint="default" w:ascii="TimesNewRoman" w:hAnsi="TimesNewRoman" w:cs="TimesNewRoman"/>
                <w:sz w:val="20"/>
              </w:rPr>
              <w:t>垫江县交通运输委员会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22,355.42</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12,476.03</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9.13</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191.44</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1,413.58</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146.20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2,790.81</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32,168.85</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309.45</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35,022.89</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36,838.01</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2,574.98</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759.85</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37,597.87</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37,597.87</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p>
    <w:p>
      <w:pPr>
        <w:spacing w:line="240" w:lineRule="exact"/>
        <w:rPr>
          <w:rFonts w:hint="default" w:ascii="TimesNewRoman" w:hAnsi="TimesNewRoman" w:cs="TimesNewRoman"/>
          <w:sz w:val="20"/>
          <w:szCs w:val="20"/>
        </w:rPr>
      </w:pPr>
      <w:r>
        <w:rPr>
          <w:rFonts w:hint="default" w:ascii="TimesNewRoman" w:hAnsi="TimesNewRoman" w:cs="TimesNewRoman"/>
          <w:sz w:val="20"/>
          <w:szCs w:val="20"/>
        </w:rPr>
        <w:t>备注：1.本表反映部门本年度的总收支和年末结转结余情况。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tbl>
      <w:tblPr>
        <w:tblStyle w:val="9"/>
        <w:tblW w:w="5059" w:type="pct"/>
        <w:jc w:val="center"/>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eastAsia="方正小标宋_GBK" w:cs="TimesNewRoman"/>
                <w:b w:val="0"/>
                <w:bCs/>
                <w:color w:val="000000"/>
                <w:sz w:val="32"/>
                <w:szCs w:val="32"/>
              </w:rPr>
              <w:t>收入决算表</w:t>
            </w:r>
          </w:p>
        </w:tc>
      </w:tr>
      <w:tr>
        <w:tblPrEx>
          <w:tblCellMar>
            <w:top w:w="0" w:type="dxa"/>
            <w:left w:w="0" w:type="dxa"/>
            <w:bottom w:w="0" w:type="dxa"/>
            <w:right w:w="0" w:type="dxa"/>
          </w:tblCellMar>
        </w:tblPrEx>
        <w:trPr>
          <w:trHeight w:val="328" w:hRule="atLeast"/>
          <w:jc w:val="center"/>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部门：</w:t>
            </w:r>
            <w:r>
              <w:rPr>
                <w:rFonts w:hint="default" w:ascii="TimesNewRoman" w:hAnsi="TimesNewRoman" w:cs="TimesNewRoman"/>
                <w:sz w:val="20"/>
              </w:rPr>
              <w:t>垫江县交通运输委员会</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02</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328" w:hRule="atLeast"/>
          <w:jc w:val="center"/>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431" w:hRule="atLeast"/>
          <w:jc w:val="center"/>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其他收入</w:t>
            </w:r>
          </w:p>
        </w:tc>
      </w:tr>
      <w:tr>
        <w:tblPrEx>
          <w:tblCellMar>
            <w:top w:w="0" w:type="dxa"/>
            <w:left w:w="0" w:type="dxa"/>
            <w:bottom w:w="0" w:type="dxa"/>
            <w:right w:w="0" w:type="dxa"/>
          </w:tblCellMar>
        </w:tblPrEx>
        <w:trPr>
          <w:trHeight w:val="334" w:hRule="atLeast"/>
          <w:jc w:val="center"/>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jc w:val="center"/>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jc w:val="center"/>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jc w:val="center"/>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jc w:val="center"/>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35,022.89</w:t>
            </w:r>
            <w:r>
              <w:rPr>
                <w:rFonts w:hint="default" w:ascii="TimesNewRoman" w:hAnsi="TimesNewRoman" w:cs="TimesNew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34,831.45</w:t>
            </w:r>
            <w:r>
              <w:rPr>
                <w:rFonts w:hint="default" w:ascii="TimesNewRoman" w:hAnsi="TimesNewRoman" w:cs="TimesNew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191.44</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9.13</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9.13</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1,409.07</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1,409.07</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1.38</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1.38</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1.38</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1.38</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1,374.12</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1,374.12</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395.11</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395.11</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199.36</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199.36</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779.65</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779.65</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33.57</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33.57</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32.91</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32.91</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在乡复员、退伍军人生活补助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0.66</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0.66</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145.27</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145.27</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145.27</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145.27</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66.55</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66.55</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78.72</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78.72</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212</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21208</w:t>
            </w:r>
          </w:p>
        </w:tc>
        <w:tc>
          <w:tcPr>
            <w:tcW w:w="1004"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国有土地使用权出让收入安排的支出</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2120804</w:t>
            </w:r>
          </w:p>
        </w:tc>
        <w:tc>
          <w:tcPr>
            <w:tcW w:w="100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农村基础设施建设支出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882.46</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882.46</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1,908.35</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1,908.35</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30,429.06</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30,237.62</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191.44</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20,539.47</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20,348.03</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191.44</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1,056.88</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1,056.88</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0.24</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0.24</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11,547.93</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11,547.93</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公路养护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3,104.73</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3,104.73</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公路运输管理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219.04</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219.04</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2140136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水路运输管理支出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5.69</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5.69</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4,604.97</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4,413.53</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191.44</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邮政业支出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123.63</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123.63</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其他邮政业支出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123.63</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123.63</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超长期特别国债安排的支出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9,685.22</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9,685.22</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80.73</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80.73</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2149999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80.73</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80.73</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239.56</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239.56</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239.56</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239.56</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239.56</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239.56</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ind w:left="600" w:hanging="600" w:hangingChars="300"/>
        <w:rPr>
          <w:rFonts w:hint="default" w:ascii="TimesNewRoman" w:hAnsi="TimesNewRoman" w:cs="TimesNewRoman"/>
          <w:sz w:val="20"/>
          <w:szCs w:val="20"/>
        </w:rPr>
      </w:pPr>
      <w:r>
        <w:rPr>
          <w:rFonts w:hint="default" w:ascii="TimesNewRoman" w:hAnsi="TimesNewRoman" w:cs="TimesNewRoman"/>
          <w:sz w:val="20"/>
          <w:szCs w:val="20"/>
        </w:rPr>
        <w:t>备注：1.本表反映部门本年度取得的各项收入情况。</w:t>
      </w:r>
      <w:r>
        <w:rPr>
          <w:rFonts w:hint="default" w:ascii="TimesNewRoman" w:hAnsi="TimesNewRoman" w:cs="TimesNewRoman"/>
          <w:sz w:val="20"/>
          <w:szCs w:val="20"/>
        </w:rPr>
        <w:br w:type="textWrapping"/>
      </w:r>
      <w:r>
        <w:rPr>
          <w:rFonts w:hint="default" w:ascii="TimesNewRoman" w:hAnsi="TimesNewRoman" w:cs="TimesNewRoman"/>
          <w:sz w:val="20"/>
          <w:szCs w:val="20"/>
        </w:rPr>
        <w:t>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0"/>
          <w:szCs w:val="20"/>
        </w:rPr>
      </w:pPr>
      <w:r>
        <w:rPr>
          <w:rFonts w:hint="default" w:ascii="TimesNewRoman" w:hAnsi="TimesNewRoman" w:cs="TimesNewRoman"/>
          <w:sz w:val="20"/>
          <w:szCs w:val="20"/>
        </w:rPr>
        <w:br w:type="page"/>
      </w:r>
    </w:p>
    <w:tbl>
      <w:tblPr>
        <w:tblStyle w:val="9"/>
        <w:tblW w:w="5000" w:type="pct"/>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eastAsia="方正小标宋_GBK" w:cs="TimesNewRoman"/>
                <w:b w:val="0"/>
                <w:bCs/>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部门</w:t>
            </w:r>
            <w:r>
              <w:rPr>
                <w:rFonts w:hint="default" w:ascii="TimesNewRoman" w:hAnsi="TimesNewRoman" w:cs="TimesNewRoman"/>
                <w:color w:val="000000"/>
                <w:sz w:val="20"/>
                <w:szCs w:val="20"/>
              </w:rPr>
              <w:t>：</w:t>
            </w:r>
            <w:r>
              <w:rPr>
                <w:rFonts w:hint="default" w:ascii="TimesNewRoman" w:hAnsi="TimesNewRoman" w:cs="TimesNewRoman"/>
                <w:color w:val="000000"/>
                <w:sz w:val="20"/>
              </w:rPr>
              <w:t xml:space="preserve">垫江县交通运输委员会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03</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36,838.01</w:t>
            </w:r>
            <w:r>
              <w:rPr>
                <w:rFonts w:hint="default" w:ascii="TimesNewRoman" w:hAnsi="TimesNewRoman" w:cs="TimesNew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4,810.51</w:t>
            </w:r>
            <w:r>
              <w:rPr>
                <w:rFonts w:hint="default" w:ascii="TimesNewRoman" w:hAnsi="TimesNewRoman" w:cs="TimesNew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32,027.51</w:t>
            </w:r>
            <w:r>
              <w:rPr>
                <w:rFonts w:hint="default" w:ascii="TimesNewRoman" w:hAnsi="TimesNewRoman" w:cs="TimesNew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9.13</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9.13</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1,413.58</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1,411.55</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2.04</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1.38</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1.38</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1.38</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1.38</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1,378.63</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1,378.63</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396.59</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396.59</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200.06</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200.06</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781.99</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781.99</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33.57</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32.91</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0.66</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死亡抚恤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32.91</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32.91</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在乡复员、退伍军人生活补助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0.66</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0.66</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146.20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146.20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146.20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146.20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67.48</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67.48</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2101102</w:t>
            </w:r>
          </w:p>
        </w:tc>
        <w:tc>
          <w:tcPr>
            <w:tcW w:w="115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78.72</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78.72</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212</w:t>
            </w:r>
          </w:p>
        </w:tc>
        <w:tc>
          <w:tcPr>
            <w:tcW w:w="1159"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城乡社区支出</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21208</w:t>
            </w:r>
          </w:p>
        </w:tc>
        <w:tc>
          <w:tcPr>
            <w:tcW w:w="1159"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国有土地使用权出让收入安排的支出</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2120804</w:t>
            </w:r>
          </w:p>
        </w:tc>
        <w:tc>
          <w:tcPr>
            <w:tcW w:w="115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农村基础设施建设支出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882.46</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882.46</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1,908.35</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1,908.35</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32,168.85</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2,934.19</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29,234.66</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21,852.28</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2,794.34</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19,057.94</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1,074.55</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1,074.55</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0.24</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0.24</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11,547.93</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11,547.93</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4,020.67</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4,020.67</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公路运输管理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219.04</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219.04</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2140136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水路运输管理支出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5.69</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5.69</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4,984.17</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1,719.79</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3,264.38</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邮政业支出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150.62</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139.85</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10.76</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其他邮政业支出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150.62</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139.85</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10.76</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超长期特别国债安排的支出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9,685.22</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9,685.22</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480.73</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480.73</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2149901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公共交通运营补助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400.00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400.00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80.73</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80.73</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309.45</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309.45</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309.45</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309.45</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309.45</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309.45</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备注：1.本表反映部门本年度各项支出情况。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p>
    <w:p>
      <w:pPr>
        <w:spacing w:line="400" w:lineRule="exact"/>
        <w:jc w:val="center"/>
        <w:textAlignment w:val="bottom"/>
        <w:rPr>
          <w:rFonts w:hint="default" w:ascii="TimesNewRoman" w:hAnsi="TimesNewRoman" w:eastAsia="方正小标宋_GBK" w:cs="TimesNewRoman"/>
          <w:b w:val="0"/>
          <w:bCs/>
          <w:color w:val="000000"/>
          <w:sz w:val="32"/>
          <w:szCs w:val="32"/>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eastAsia="方正小标宋_GBK" w:cs="TimesNewRoman"/>
                <w:b w:val="0"/>
                <w:bCs/>
                <w:color w:val="000000"/>
                <w:sz w:val="32"/>
                <w:szCs w:val="32"/>
              </w:rPr>
            </w:pPr>
            <w:r>
              <w:rPr>
                <w:rFonts w:hint="default" w:ascii="TimesNewRoman" w:hAnsi="TimesNewRoman" w:eastAsia="方正小标宋_GBK" w:cs="TimesNewRoman"/>
                <w:b w:val="0"/>
                <w:bCs/>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r>
              <w:rPr>
                <w:rFonts w:hint="default" w:ascii="TimesNewRoman" w:hAnsi="TimesNewRoman" w:cs="TimesNewRoman"/>
                <w:sz w:val="20"/>
                <w:szCs w:val="20"/>
              </w:rPr>
              <w:t>部门</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垫江县交通运输委员会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04</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22,355.42</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12,476.03</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9.13</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9.13</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1,413.58</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1,413.58</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146.20</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146.20</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2,790.81</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2,790.81</w:t>
            </w: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31,815.31</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22,130.09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9,685.22</w:t>
            </w: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309.45</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309.45</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34,831.45</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36,484.48</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24,008.44</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12,476.03</w:t>
            </w: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1,653.02</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1,653.02</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36,484.48</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36,484.48</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24,008.44</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12,476.03</w:t>
            </w: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bl>
    <w:p>
      <w:pPr>
        <w:spacing w:line="240" w:lineRule="exact"/>
        <w:rPr>
          <w:rFonts w:hint="default" w:ascii="TimesNewRoman" w:hAnsi="TimesNewRoman" w:cs="TimesNewRoman"/>
          <w:sz w:val="20"/>
          <w:szCs w:val="20"/>
        </w:rPr>
      </w:pPr>
      <w:r>
        <w:rPr>
          <w:rFonts w:hint="default" w:ascii="TimesNewRoman" w:hAnsi="TimesNewRoman" w:cs="TimesNewRoman"/>
          <w:sz w:val="20"/>
          <w:szCs w:val="20"/>
        </w:rPr>
        <w:t>备注：1.本表反映部门本年度一般公共预算财政拨款、政府性基金预算财政拨款及国有资本经营预算财政拨款的总收支和年末结转结余情况。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eastAsia="方正小标宋_GBK" w:cs="TimesNewRoman"/>
                <w:b w:val="0"/>
                <w:bCs/>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部门</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垫江县交通运输委员会</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05</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24,008.44</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4,810.51</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19,197.93</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9.13</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9.13</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9.13</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1,413.58</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1,411.55</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2.04</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1.38</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1.38</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1.38</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1.38</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1,378.63</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1,378.63</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396.59</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396.59</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200.06</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200.06</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781.99</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781.99</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33.57</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32.91</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0.66</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32.91</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32.91</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0.66</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0.66</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146.20</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146.20</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146.20</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146.20</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67.48</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67.48</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78.72</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78.72</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22,130.09</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2,934.19</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19,195.90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21,498.74</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2,794.34</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18,704.41</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1,074.55</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1,074.55</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0.24</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0.24</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11,547.93</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11,547.93</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4,020.67</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4,020.67</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公路运输管理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219.04</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219.04</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水路运输管理支出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5.69</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5.69</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4,630.63</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1,719.79</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2,910.84</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邮政业支出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150.62</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139.85</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10.76</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其他邮政业支出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150.62</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139.85</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10.76</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480.73</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480.73</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2149901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公共交通运营补助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400.00</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400.00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80.73</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80.73</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309.45</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309.45</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309.45</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309.45</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309.45</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309.45</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备注：1.本表反映部门本年度一般公共预算财政拨款支出情况。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ind w:firstLine="630" w:firstLineChars="300"/>
        <w:rPr>
          <w:rFonts w:hint="default" w:ascii="TimesNewRoman" w:hAnsi="TimesNewRoman" w:cs="TimesNewRoman"/>
          <w:sz w:val="21"/>
          <w:szCs w:val="21"/>
        </w:rPr>
      </w:pPr>
      <w:r>
        <w:rPr>
          <w:rFonts w:hint="default" w:ascii="TimesNewRoman" w:hAnsi="TimesNewRoman" w:cs="TimesNewRoman"/>
          <w:sz w:val="21"/>
          <w:szCs w:val="21"/>
        </w:rPr>
        <w:br w:type="page"/>
      </w:r>
    </w:p>
    <w:tbl>
      <w:tblPr>
        <w:tblStyle w:val="9"/>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NewRoman" w:hAnsi="TimesNewRoman" w:cs="TimesNewRoman"/>
                <w:b/>
                <w:color w:val="000000"/>
                <w:sz w:val="32"/>
                <w:szCs w:val="32"/>
              </w:rPr>
            </w:pPr>
            <w:r>
              <w:rPr>
                <w:rFonts w:hint="default" w:ascii="TimesNewRoman" w:hAnsi="TimesNewRoman" w:eastAsia="方正小标宋_GBK" w:cs="TimesNewRoman"/>
                <w:b w:val="0"/>
                <w:bCs/>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r>
              <w:rPr>
                <w:rFonts w:hint="default" w:ascii="TimesNewRoman" w:hAnsi="TimesNewRoman" w:cs="TimesNewRoman"/>
                <w:sz w:val="20"/>
                <w:szCs w:val="20"/>
              </w:rPr>
              <w:t>部门</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垫江县交通运输委员会</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06</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3,482.52</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512.71</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0.38</w:t>
            </w: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697.45</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20.23</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201.58</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1.99</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0.38</w:t>
            </w: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348.09</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1.90</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46.95</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969.03</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1.65</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396.59</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23.65</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200.06</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54.48</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146.20</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26.69</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85.77</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309.45</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112.36</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2.88</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28.09</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1.20</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814.90</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0.03</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10.52</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5.30</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32.91</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721.50</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19.39</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58.80</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0.20</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79.07</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1.69</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14.26</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68.41</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50.42</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71.36</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4,297.42</w:t>
            </w:r>
            <w:r>
              <w:rPr>
                <w:rFonts w:hint="default" w:ascii="TimesNewRoman" w:hAnsi="TimesNewRoman" w:cs="TimesNew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513.09</w:t>
            </w:r>
            <w:r>
              <w:rPr>
                <w:rFonts w:hint="default" w:ascii="TimesNewRoman" w:hAnsi="TimesNewRoman" w:cs="TimesNewRoman"/>
                <w:color w:val="000000"/>
                <w:sz w:val="18"/>
              </w:rPr>
              <w:t xml:space="preserve"> </w:t>
            </w:r>
          </w:p>
        </w:tc>
      </w:tr>
    </w:tbl>
    <w:p>
      <w:pPr>
        <w:spacing w:line="280" w:lineRule="exact"/>
        <w:rPr>
          <w:rFonts w:hint="default" w:ascii="TimesNewRoman" w:hAnsi="TimesNewRoman" w:cs="TimesNewRoman"/>
          <w:sz w:val="20"/>
          <w:szCs w:val="20"/>
        </w:rPr>
      </w:pPr>
      <w:r>
        <w:rPr>
          <w:rFonts w:hint="default" w:ascii="TimesNewRoman" w:hAnsi="TimesNewRoman" w:cs="TimesNewRoman"/>
          <w:sz w:val="20"/>
          <w:szCs w:val="20"/>
        </w:rPr>
        <w:t>备注：1.本表反映部门本年度一般公共预算财政拨款基本支出明细情况。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586"/>
        <w:gridCol w:w="3630"/>
        <w:gridCol w:w="1651"/>
        <w:gridCol w:w="1651"/>
        <w:gridCol w:w="1652"/>
        <w:gridCol w:w="1652"/>
        <w:gridCol w:w="1716"/>
        <w:gridCol w:w="1784"/>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eastAsia="方正小标宋_GBK" w:cs="TimesNewRoman"/>
                <w:b w:val="0"/>
                <w:bCs/>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部门</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07</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12,476.03</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12,476.03</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12,476.03</w:t>
            </w:r>
            <w:r>
              <w:rPr>
                <w:rFonts w:hint="default" w:ascii="TimesNewRoman" w:hAnsi="TimesNewRoman" w:cs="TimesNew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2,790.81</w:t>
            </w:r>
            <w:r>
              <w:rPr>
                <w:rFonts w:hint="default" w:ascii="TimesNewRoman" w:hAnsi="TimesNewRoman" w:cs="TimesNew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2120804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882.46</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882.46</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882.46</w:t>
            </w:r>
            <w:r>
              <w:rPr>
                <w:rFonts w:hint="default" w:ascii="TimesNewRoman" w:hAnsi="TimesNewRoman" w:cs="TimesNew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1,908.35</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1,908.35</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1,908.35</w:t>
            </w:r>
            <w:r>
              <w:rPr>
                <w:rFonts w:hint="default" w:ascii="TimesNewRoman" w:hAnsi="TimesNewRoman" w:cs="TimesNew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9,685.22</w:t>
            </w:r>
            <w:r>
              <w:rPr>
                <w:rFonts w:hint="default" w:ascii="TimesNewRoman" w:hAnsi="TimesNewRoman" w:cs="TimesNew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公路水路运输</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9,685.22</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9,685.22</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9,685.22</w:t>
            </w:r>
            <w:r>
              <w:rPr>
                <w:rFonts w:hint="default" w:ascii="TimesNewRoman" w:hAnsi="TimesNewRoman" w:cs="TimesNew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备注：1.本表反映部门本年度政府性基金预算财政拨款收入支出及结转和结余情况。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tbl>
      <w:tblPr>
        <w:tblStyle w:val="9"/>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eastAsia="方正小标宋_GBK" w:cs="TimesNewRoman"/>
                <w:b w:val="0"/>
                <w:bCs/>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部门</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08</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 xml:space="preserve">0.00 </w:t>
            </w:r>
          </w:p>
        </w:tc>
      </w:tr>
    </w:tbl>
    <w:p>
      <w:pPr>
        <w:rPr>
          <w:rFonts w:hint="default" w:ascii="TimesNewRoman" w:hAnsi="TimesNewRoman" w:cs="TimesNewRoman"/>
          <w:sz w:val="21"/>
          <w:szCs w:val="21"/>
        </w:rPr>
      </w:pPr>
      <w:r>
        <w:rPr>
          <w:rFonts w:hint="default" w:ascii="TimesNewRoman" w:hAnsi="TimesNewRoman" w:cs="TimesNewRoman"/>
          <w:sz w:val="20"/>
          <w:szCs w:val="20"/>
        </w:rPr>
        <w:t>备注：本表反映部门本年度国有资本经营预算财政拨款支出情况。本部门无国有资本经营收支，故本表无数据。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tbl>
      <w:tblPr>
        <w:tblStyle w:val="9"/>
        <w:tblW w:w="4611" w:type="pct"/>
        <w:jc w:val="center"/>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kern w:val="2"/>
                <w:sz w:val="32"/>
                <w:szCs w:val="32"/>
              </w:rPr>
            </w:pPr>
            <w:r>
              <w:rPr>
                <w:rFonts w:hint="default" w:ascii="TimesNewRoman" w:hAnsi="TimesNewRoman" w:eastAsia="方正小标宋_GBK" w:cs="TimesNewRoman"/>
                <w:b w:val="0"/>
                <w:bCs/>
                <w:color w:val="000000"/>
                <w:kern w:val="2"/>
                <w:sz w:val="32"/>
                <w:szCs w:val="32"/>
              </w:rPr>
              <w:t>机构运行信息表</w:t>
            </w:r>
          </w:p>
        </w:tc>
      </w:tr>
      <w:tr>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NewRoman" w:hAnsi="TimesNewRoman" w:cs="TimesNew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kern w:val="2"/>
                <w:sz w:val="20"/>
                <w:szCs w:val="20"/>
              </w:rPr>
            </w:pPr>
            <w:r>
              <w:rPr>
                <w:rFonts w:hint="default" w:ascii="TimesNewRoman" w:hAnsi="TimesNewRoman" w:cs="TimesNewRoman"/>
                <w:color w:val="000000"/>
                <w:kern w:val="2"/>
                <w:sz w:val="20"/>
                <w:szCs w:val="20"/>
              </w:rPr>
              <w:t>公开</w:t>
            </w:r>
            <w:r>
              <w:rPr>
                <w:rFonts w:hint="default" w:ascii="TimesNewRoman" w:hAnsi="TimesNewRoman" w:cs="TimesNewRoman"/>
                <w:color w:val="000000"/>
                <w:kern w:val="2"/>
                <w:sz w:val="20"/>
                <w:szCs w:val="20"/>
              </w:rPr>
              <w:t>09</w:t>
            </w:r>
            <w:r>
              <w:rPr>
                <w:rFonts w:hint="default" w:ascii="TimesNewRoman" w:hAnsi="TimesNewRoman" w:cs="TimesNewRoman"/>
                <w:color w:val="000000"/>
                <w:kern w:val="2"/>
                <w:sz w:val="20"/>
                <w:szCs w:val="20"/>
              </w:rPr>
              <w:t>表</w:t>
            </w:r>
          </w:p>
        </w:tc>
      </w:tr>
      <w:tr>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r>
              <w:rPr>
                <w:rFonts w:hint="default" w:ascii="TimesNewRoman" w:hAnsi="TimesNewRoman" w:cs="TimesNewRoman"/>
                <w:kern w:val="2"/>
                <w:sz w:val="20"/>
                <w:szCs w:val="20"/>
              </w:rPr>
              <w:t>部门</w:t>
            </w:r>
            <w:r>
              <w:rPr>
                <w:rFonts w:hint="default" w:ascii="TimesNewRoman" w:hAnsi="TimesNewRoman" w:cs="TimesNewRoman"/>
                <w:color w:val="000000"/>
                <w:kern w:val="2"/>
                <w:sz w:val="20"/>
                <w:szCs w:val="20"/>
              </w:rPr>
              <w:t>：</w:t>
            </w:r>
            <w:r>
              <w:rPr>
                <w:rFonts w:hint="default" w:ascii="TimesNewRoman" w:hAnsi="TimesNewRoman" w:cs="TimesNewRoman"/>
                <w:color w:val="000000"/>
                <w:sz w:val="20"/>
              </w:rPr>
              <w:t>垫江县交通运输委员会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kern w:val="2"/>
                <w:sz w:val="20"/>
                <w:szCs w:val="20"/>
              </w:rPr>
            </w:pPr>
            <w:r>
              <w:rPr>
                <w:rFonts w:hint="default" w:ascii="TimesNewRoman" w:hAnsi="TimesNewRoman" w:cs="TimesNewRoman"/>
                <w:color w:val="000000"/>
                <w:kern w:val="2"/>
                <w:sz w:val="20"/>
                <w:szCs w:val="20"/>
              </w:rPr>
              <w:t>单位：</w:t>
            </w:r>
            <w:r>
              <w:rPr>
                <w:rFonts w:hint="default" w:ascii="TimesNewRoman" w:hAnsi="TimesNewRoman" w:cs="TimesNewRoman"/>
                <w:kern w:val="2"/>
                <w:sz w:val="20"/>
                <w:szCs w:val="20"/>
              </w:rPr>
              <w:t>万元</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决算数</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249.61</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126.47</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126.47</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54.42</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195.19</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121.17</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121.17</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49.16</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49.16</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25</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72.01</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72.01</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5.30</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5.30</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5.30</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8</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17</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25</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62</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5,273.66</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3,469.22</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539</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1,804.44</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4,808.66</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4,808.66</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0.03</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16.76</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sz w:val="16"/>
                <w:szCs w:val="16"/>
              </w:rPr>
            </w:pPr>
            <w:r>
              <w:rPr>
                <w:rFonts w:hint="default" w:ascii="TimesNewRoman" w:hAnsi="TimesNewRoman" w:cs="TimesNew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146.91</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sz w:val="16"/>
                <w:szCs w:val="16"/>
              </w:rPr>
            </w:pPr>
          </w:p>
        </w:tc>
      </w:tr>
    </w:tbl>
    <w:p>
      <w:pPr>
        <w:keepNext w:val="0"/>
        <w:keepLines w:val="0"/>
        <w:pageBreakBefore w:val="0"/>
        <w:widowControl w:val="0"/>
        <w:kinsoku/>
        <w:wordWrap/>
        <w:overflowPunct/>
        <w:topLinePunct w:val="0"/>
        <w:autoSpaceDE/>
        <w:autoSpaceDN/>
        <w:bidi w:val="0"/>
        <w:adjustRightInd/>
        <w:snapToGrid/>
        <w:ind w:left="900" w:leftChars="150" w:hanging="540" w:hangingChars="300"/>
        <w:textAlignment w:val="auto"/>
        <w:rPr>
          <w:rFonts w:hint="default" w:ascii="TimesNewRoman" w:hAnsi="TimesNewRoman" w:cs="TimesNewRoman"/>
        </w:rPr>
      </w:pPr>
      <w:r>
        <w:rPr>
          <w:rFonts w:hint="default" w:ascii="TimesNewRoman" w:hAnsi="TimesNewRoman" w:cs="TimesNew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NewRoman" w:hAnsi="TimesNewRoman" w:cs="TimesNewRoman"/>
          <w:sz w:val="18"/>
          <w:szCs w:val="18"/>
        </w:rPr>
        <w:br w:type="textWrapping"/>
      </w:r>
      <w:r>
        <w:rPr>
          <w:rFonts w:hint="default" w:ascii="TimesNewRoman" w:hAnsi="TimesNewRoman" w:cs="TimesNewRoman"/>
          <w:sz w:val="18"/>
          <w:szCs w:val="18"/>
        </w:rPr>
        <w:t>2.本套报表金额单位转换时可能存在尾数误差。</w:t>
      </w:r>
      <w:r>
        <w:rPr>
          <w:rFonts w:hint="default" w:ascii="TimesNewRoman" w:hAnsi="TimesNewRoman" w:cs="TimesNew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D00078FF" w:usb2="00000029" w:usb3="00000000" w:csb0="6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
    <w:panose1 w:val="02020603050405020304"/>
    <w:charset w:val="00"/>
    <w:family w:val="auto"/>
    <w:pitch w:val="default"/>
    <w:sig w:usb0="E0002EFF" w:usb1="D00078FF" w:usb2="00000029" w:usb3="00000000" w:csb0="6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- 1 -</w:t>
                          </w:r>
                          <w:r>
                            <w:rPr>
                              <w:rFonts w:hint="default" w:ascii="TimesNewRoman" w:hAnsi="TimesNewRoman" w:cs="TimesNew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- 1 -</w:t>
                    </w:r>
                    <w:r>
                      <w:rPr>
                        <w:rFonts w:hint="default" w:ascii="TimesNewRoman" w:hAnsi="TimesNewRoman" w:cs="TimesNew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21 -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21 -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2F4656"/>
    <w:rsid w:val="0032196C"/>
    <w:rsid w:val="004C12FF"/>
    <w:rsid w:val="00550ABE"/>
    <w:rsid w:val="005B023C"/>
    <w:rsid w:val="00600322"/>
    <w:rsid w:val="006137D7"/>
    <w:rsid w:val="00634FA8"/>
    <w:rsid w:val="0063613A"/>
    <w:rsid w:val="006E2034"/>
    <w:rsid w:val="00732392"/>
    <w:rsid w:val="00792285"/>
    <w:rsid w:val="007A0D2E"/>
    <w:rsid w:val="007A3314"/>
    <w:rsid w:val="007B419D"/>
    <w:rsid w:val="007B53C6"/>
    <w:rsid w:val="00810F13"/>
    <w:rsid w:val="00944711"/>
    <w:rsid w:val="00961923"/>
    <w:rsid w:val="009821E3"/>
    <w:rsid w:val="00984852"/>
    <w:rsid w:val="009B67B8"/>
    <w:rsid w:val="00A03B1E"/>
    <w:rsid w:val="00A67739"/>
    <w:rsid w:val="00A820B7"/>
    <w:rsid w:val="00AC526F"/>
    <w:rsid w:val="00AC5566"/>
    <w:rsid w:val="00B03CCD"/>
    <w:rsid w:val="00B40138"/>
    <w:rsid w:val="00BF5A85"/>
    <w:rsid w:val="00C307F6"/>
    <w:rsid w:val="00C96B11"/>
    <w:rsid w:val="00CC6B99"/>
    <w:rsid w:val="00CD2141"/>
    <w:rsid w:val="00DF7706"/>
    <w:rsid w:val="00E05175"/>
    <w:rsid w:val="00E64698"/>
    <w:rsid w:val="00E654E2"/>
    <w:rsid w:val="00E76362"/>
    <w:rsid w:val="00E81F06"/>
    <w:rsid w:val="00EF4A99"/>
    <w:rsid w:val="00F137D3"/>
    <w:rsid w:val="00F13C36"/>
    <w:rsid w:val="00F23C68"/>
    <w:rsid w:val="00F32C53"/>
    <w:rsid w:val="00F73F90"/>
    <w:rsid w:val="00F7623D"/>
    <w:rsid w:val="00F8598B"/>
    <w:rsid w:val="00FA0819"/>
    <w:rsid w:val="01474EBF"/>
    <w:rsid w:val="01B56219"/>
    <w:rsid w:val="01F3521E"/>
    <w:rsid w:val="02A755AF"/>
    <w:rsid w:val="03B87EA0"/>
    <w:rsid w:val="03E3214F"/>
    <w:rsid w:val="044C50BA"/>
    <w:rsid w:val="053013FA"/>
    <w:rsid w:val="05BC6D49"/>
    <w:rsid w:val="06010380"/>
    <w:rsid w:val="06194FF1"/>
    <w:rsid w:val="06A2550B"/>
    <w:rsid w:val="06B3252B"/>
    <w:rsid w:val="06F80EE2"/>
    <w:rsid w:val="07001CCA"/>
    <w:rsid w:val="07102DAC"/>
    <w:rsid w:val="074B3622"/>
    <w:rsid w:val="075328BA"/>
    <w:rsid w:val="075678DB"/>
    <w:rsid w:val="079D7CC7"/>
    <w:rsid w:val="08051BCA"/>
    <w:rsid w:val="080B6D93"/>
    <w:rsid w:val="086C12F4"/>
    <w:rsid w:val="088B7025"/>
    <w:rsid w:val="08BA052C"/>
    <w:rsid w:val="08DB07BA"/>
    <w:rsid w:val="094623CB"/>
    <w:rsid w:val="0969353F"/>
    <w:rsid w:val="098305D0"/>
    <w:rsid w:val="098A0877"/>
    <w:rsid w:val="0A5C4B69"/>
    <w:rsid w:val="0A86124A"/>
    <w:rsid w:val="0AB54CC0"/>
    <w:rsid w:val="0AE14E91"/>
    <w:rsid w:val="0B9335CE"/>
    <w:rsid w:val="0C080375"/>
    <w:rsid w:val="0C087F23"/>
    <w:rsid w:val="0C6D2749"/>
    <w:rsid w:val="0C7927C4"/>
    <w:rsid w:val="0C9B098C"/>
    <w:rsid w:val="0D673E11"/>
    <w:rsid w:val="0DDA54E4"/>
    <w:rsid w:val="0E3A5F83"/>
    <w:rsid w:val="0E74421A"/>
    <w:rsid w:val="0F355FA9"/>
    <w:rsid w:val="0F836721"/>
    <w:rsid w:val="0FA25D96"/>
    <w:rsid w:val="107B59E5"/>
    <w:rsid w:val="10EC0126"/>
    <w:rsid w:val="10F70B9A"/>
    <w:rsid w:val="111445C7"/>
    <w:rsid w:val="114278C6"/>
    <w:rsid w:val="1158083A"/>
    <w:rsid w:val="11643A4B"/>
    <w:rsid w:val="11ED0F98"/>
    <w:rsid w:val="11F03528"/>
    <w:rsid w:val="12C921C4"/>
    <w:rsid w:val="13871C70"/>
    <w:rsid w:val="138A0BCA"/>
    <w:rsid w:val="13A71CB4"/>
    <w:rsid w:val="13AF1D43"/>
    <w:rsid w:val="13CE1647"/>
    <w:rsid w:val="13FD55AB"/>
    <w:rsid w:val="14200702"/>
    <w:rsid w:val="14560758"/>
    <w:rsid w:val="15595D39"/>
    <w:rsid w:val="1562367B"/>
    <w:rsid w:val="163A6CEE"/>
    <w:rsid w:val="163C7030"/>
    <w:rsid w:val="16F15941"/>
    <w:rsid w:val="17116114"/>
    <w:rsid w:val="173708E3"/>
    <w:rsid w:val="17C374FC"/>
    <w:rsid w:val="189079DC"/>
    <w:rsid w:val="189B0D0B"/>
    <w:rsid w:val="18B43F7C"/>
    <w:rsid w:val="194A1770"/>
    <w:rsid w:val="19B906A4"/>
    <w:rsid w:val="1AEF0606"/>
    <w:rsid w:val="1B5422CB"/>
    <w:rsid w:val="1B6F15B6"/>
    <w:rsid w:val="1BAA2EDC"/>
    <w:rsid w:val="1C5C0973"/>
    <w:rsid w:val="1C8A412E"/>
    <w:rsid w:val="1CA55E64"/>
    <w:rsid w:val="1CE540B4"/>
    <w:rsid w:val="1D014A01"/>
    <w:rsid w:val="1D022362"/>
    <w:rsid w:val="1D1B04B0"/>
    <w:rsid w:val="1DBD6767"/>
    <w:rsid w:val="1DC52125"/>
    <w:rsid w:val="1DD26311"/>
    <w:rsid w:val="1E374ACB"/>
    <w:rsid w:val="1E5E27E3"/>
    <w:rsid w:val="1ECF0A66"/>
    <w:rsid w:val="1EF67CA4"/>
    <w:rsid w:val="1F020D3A"/>
    <w:rsid w:val="1F2C5189"/>
    <w:rsid w:val="1F4B0B02"/>
    <w:rsid w:val="1F7E4210"/>
    <w:rsid w:val="1FB90DA0"/>
    <w:rsid w:val="1FBB35CD"/>
    <w:rsid w:val="1FCD26AF"/>
    <w:rsid w:val="1FFB7E02"/>
    <w:rsid w:val="2033625E"/>
    <w:rsid w:val="20642787"/>
    <w:rsid w:val="209D6F52"/>
    <w:rsid w:val="212F1348"/>
    <w:rsid w:val="21556F04"/>
    <w:rsid w:val="21725725"/>
    <w:rsid w:val="218D1804"/>
    <w:rsid w:val="219B52FA"/>
    <w:rsid w:val="21A35318"/>
    <w:rsid w:val="22403BD3"/>
    <w:rsid w:val="235748A0"/>
    <w:rsid w:val="23DA37D9"/>
    <w:rsid w:val="24B92327"/>
    <w:rsid w:val="24C14514"/>
    <w:rsid w:val="2533755C"/>
    <w:rsid w:val="25791755"/>
    <w:rsid w:val="25DF3F5F"/>
    <w:rsid w:val="25EB4072"/>
    <w:rsid w:val="262A5F1F"/>
    <w:rsid w:val="26396DF4"/>
    <w:rsid w:val="27167136"/>
    <w:rsid w:val="27B23302"/>
    <w:rsid w:val="28DC6DC9"/>
    <w:rsid w:val="28F747DE"/>
    <w:rsid w:val="29017BCA"/>
    <w:rsid w:val="29310A5F"/>
    <w:rsid w:val="29C37A35"/>
    <w:rsid w:val="2A076083"/>
    <w:rsid w:val="2A73162E"/>
    <w:rsid w:val="2AB76F5C"/>
    <w:rsid w:val="2B167953"/>
    <w:rsid w:val="2B200583"/>
    <w:rsid w:val="2B8209DE"/>
    <w:rsid w:val="2B9B3779"/>
    <w:rsid w:val="2C6762A3"/>
    <w:rsid w:val="2D6C424C"/>
    <w:rsid w:val="2E3C77EB"/>
    <w:rsid w:val="2EBF7B3E"/>
    <w:rsid w:val="2EDE1934"/>
    <w:rsid w:val="2F464348"/>
    <w:rsid w:val="2FCA4B37"/>
    <w:rsid w:val="2FE029D7"/>
    <w:rsid w:val="2FF06E00"/>
    <w:rsid w:val="3002208E"/>
    <w:rsid w:val="304F39E1"/>
    <w:rsid w:val="30562E26"/>
    <w:rsid w:val="30586FEC"/>
    <w:rsid w:val="30EC7046"/>
    <w:rsid w:val="315F0B22"/>
    <w:rsid w:val="319D022C"/>
    <w:rsid w:val="31C90022"/>
    <w:rsid w:val="31D84415"/>
    <w:rsid w:val="32285F6F"/>
    <w:rsid w:val="325921CB"/>
    <w:rsid w:val="32770556"/>
    <w:rsid w:val="329C0913"/>
    <w:rsid w:val="32AA0460"/>
    <w:rsid w:val="3337290D"/>
    <w:rsid w:val="3339356D"/>
    <w:rsid w:val="33E31118"/>
    <w:rsid w:val="33EF7674"/>
    <w:rsid w:val="342D7BC6"/>
    <w:rsid w:val="352930DB"/>
    <w:rsid w:val="35573069"/>
    <w:rsid w:val="355F6038"/>
    <w:rsid w:val="358C217E"/>
    <w:rsid w:val="35937598"/>
    <w:rsid w:val="35CE66E1"/>
    <w:rsid w:val="35E06EFB"/>
    <w:rsid w:val="35EC6B87"/>
    <w:rsid w:val="36C9128A"/>
    <w:rsid w:val="36E35E6D"/>
    <w:rsid w:val="36FF088A"/>
    <w:rsid w:val="36FF31A7"/>
    <w:rsid w:val="372E3953"/>
    <w:rsid w:val="37841E99"/>
    <w:rsid w:val="37BF1123"/>
    <w:rsid w:val="37EB0008"/>
    <w:rsid w:val="383C3F15"/>
    <w:rsid w:val="38BE4696"/>
    <w:rsid w:val="39224F4F"/>
    <w:rsid w:val="3939115E"/>
    <w:rsid w:val="39B82A39"/>
    <w:rsid w:val="39C42CA8"/>
    <w:rsid w:val="39DC4FD6"/>
    <w:rsid w:val="39F03D7A"/>
    <w:rsid w:val="39F33306"/>
    <w:rsid w:val="3A2C1C67"/>
    <w:rsid w:val="3A3B741F"/>
    <w:rsid w:val="3A4C7F7A"/>
    <w:rsid w:val="3AAE5CFB"/>
    <w:rsid w:val="3B1705E5"/>
    <w:rsid w:val="3B18334B"/>
    <w:rsid w:val="3B36794F"/>
    <w:rsid w:val="3BEF893F"/>
    <w:rsid w:val="3C080DD0"/>
    <w:rsid w:val="3C566AD6"/>
    <w:rsid w:val="3C6A5B02"/>
    <w:rsid w:val="3C6D22B0"/>
    <w:rsid w:val="3D2757A1"/>
    <w:rsid w:val="3D3D4FC4"/>
    <w:rsid w:val="3DB256D0"/>
    <w:rsid w:val="3DDF3AB1"/>
    <w:rsid w:val="3E1D0952"/>
    <w:rsid w:val="3E42660A"/>
    <w:rsid w:val="3E7555B1"/>
    <w:rsid w:val="3E787ED9"/>
    <w:rsid w:val="3EEC37F3"/>
    <w:rsid w:val="3F032E93"/>
    <w:rsid w:val="3F0527E5"/>
    <w:rsid w:val="3F694D83"/>
    <w:rsid w:val="3F885DCC"/>
    <w:rsid w:val="3FCD675E"/>
    <w:rsid w:val="4004000C"/>
    <w:rsid w:val="40813DFB"/>
    <w:rsid w:val="41030875"/>
    <w:rsid w:val="411B6CE5"/>
    <w:rsid w:val="412070D7"/>
    <w:rsid w:val="41314E40"/>
    <w:rsid w:val="41942C6C"/>
    <w:rsid w:val="41E0734B"/>
    <w:rsid w:val="426554D0"/>
    <w:rsid w:val="426C1EA8"/>
    <w:rsid w:val="42736402"/>
    <w:rsid w:val="42E86A87"/>
    <w:rsid w:val="43011EF9"/>
    <w:rsid w:val="43307B09"/>
    <w:rsid w:val="438D0E97"/>
    <w:rsid w:val="43BB152F"/>
    <w:rsid w:val="43C37FE3"/>
    <w:rsid w:val="44A31EDA"/>
    <w:rsid w:val="44C37687"/>
    <w:rsid w:val="44D45CB4"/>
    <w:rsid w:val="456762D0"/>
    <w:rsid w:val="45CB699A"/>
    <w:rsid w:val="465B470D"/>
    <w:rsid w:val="469D6AD4"/>
    <w:rsid w:val="471E6C84"/>
    <w:rsid w:val="4748792B"/>
    <w:rsid w:val="475D719D"/>
    <w:rsid w:val="47674801"/>
    <w:rsid w:val="48225EF7"/>
    <w:rsid w:val="488F422B"/>
    <w:rsid w:val="48E36915"/>
    <w:rsid w:val="490B0DC6"/>
    <w:rsid w:val="495C4A24"/>
    <w:rsid w:val="497135DF"/>
    <w:rsid w:val="4A263DF2"/>
    <w:rsid w:val="4A6F6675"/>
    <w:rsid w:val="4A804142"/>
    <w:rsid w:val="4A990E1B"/>
    <w:rsid w:val="4ACD0A71"/>
    <w:rsid w:val="4B0502DF"/>
    <w:rsid w:val="4B135857"/>
    <w:rsid w:val="4B7951CB"/>
    <w:rsid w:val="4B7C315C"/>
    <w:rsid w:val="4D057A38"/>
    <w:rsid w:val="4DAC4ACA"/>
    <w:rsid w:val="4DBE01D2"/>
    <w:rsid w:val="4E9D13B1"/>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4FA73E5"/>
    <w:rsid w:val="552256E1"/>
    <w:rsid w:val="554E5773"/>
    <w:rsid w:val="555A3CBC"/>
    <w:rsid w:val="5582012B"/>
    <w:rsid w:val="558E4E05"/>
    <w:rsid w:val="5597533B"/>
    <w:rsid w:val="55BE2E85"/>
    <w:rsid w:val="56485E11"/>
    <w:rsid w:val="56530F5D"/>
    <w:rsid w:val="567700D3"/>
    <w:rsid w:val="56FF7E9E"/>
    <w:rsid w:val="57222298"/>
    <w:rsid w:val="578867FC"/>
    <w:rsid w:val="57986601"/>
    <w:rsid w:val="57E42108"/>
    <w:rsid w:val="5842572D"/>
    <w:rsid w:val="5A3B59D6"/>
    <w:rsid w:val="5AB35744"/>
    <w:rsid w:val="5AD134D8"/>
    <w:rsid w:val="5B6503B1"/>
    <w:rsid w:val="5C263CE4"/>
    <w:rsid w:val="5C5D2777"/>
    <w:rsid w:val="5CF66BF3"/>
    <w:rsid w:val="5D290C69"/>
    <w:rsid w:val="5DD2313A"/>
    <w:rsid w:val="5F2D4A41"/>
    <w:rsid w:val="60C74F6C"/>
    <w:rsid w:val="61025A59"/>
    <w:rsid w:val="613D5BBC"/>
    <w:rsid w:val="61536C39"/>
    <w:rsid w:val="62944DD7"/>
    <w:rsid w:val="6319381F"/>
    <w:rsid w:val="63236436"/>
    <w:rsid w:val="6366447C"/>
    <w:rsid w:val="63777CD6"/>
    <w:rsid w:val="63C25DC5"/>
    <w:rsid w:val="63C62057"/>
    <w:rsid w:val="63D61771"/>
    <w:rsid w:val="640072B9"/>
    <w:rsid w:val="64571EF5"/>
    <w:rsid w:val="64810B43"/>
    <w:rsid w:val="64FB113D"/>
    <w:rsid w:val="654359EA"/>
    <w:rsid w:val="656152C6"/>
    <w:rsid w:val="6587477F"/>
    <w:rsid w:val="658C3A08"/>
    <w:rsid w:val="65C031CA"/>
    <w:rsid w:val="65C46B69"/>
    <w:rsid w:val="65CE6852"/>
    <w:rsid w:val="66267C04"/>
    <w:rsid w:val="663F505A"/>
    <w:rsid w:val="664F0CEC"/>
    <w:rsid w:val="66967186"/>
    <w:rsid w:val="66DD211C"/>
    <w:rsid w:val="66EE5541"/>
    <w:rsid w:val="67924660"/>
    <w:rsid w:val="68305EB5"/>
    <w:rsid w:val="68407834"/>
    <w:rsid w:val="6883293E"/>
    <w:rsid w:val="688412AD"/>
    <w:rsid w:val="689463B8"/>
    <w:rsid w:val="68EB1B71"/>
    <w:rsid w:val="69475C96"/>
    <w:rsid w:val="6A9D59A1"/>
    <w:rsid w:val="6AAD2300"/>
    <w:rsid w:val="6AB1628E"/>
    <w:rsid w:val="6AC5331C"/>
    <w:rsid w:val="6B3465AB"/>
    <w:rsid w:val="6B474EF5"/>
    <w:rsid w:val="6BBF53FD"/>
    <w:rsid w:val="6C560CAE"/>
    <w:rsid w:val="6C576495"/>
    <w:rsid w:val="6CD27AE2"/>
    <w:rsid w:val="6D1C7550"/>
    <w:rsid w:val="6D2947C2"/>
    <w:rsid w:val="6D903FF5"/>
    <w:rsid w:val="6DA955B8"/>
    <w:rsid w:val="6DE346AB"/>
    <w:rsid w:val="6DE5391A"/>
    <w:rsid w:val="6ED05D38"/>
    <w:rsid w:val="6EFD1324"/>
    <w:rsid w:val="6F5A53AC"/>
    <w:rsid w:val="6FAC003D"/>
    <w:rsid w:val="6FE55E12"/>
    <w:rsid w:val="6FFB2E76"/>
    <w:rsid w:val="708F6F7F"/>
    <w:rsid w:val="70D94BD3"/>
    <w:rsid w:val="7121054E"/>
    <w:rsid w:val="71C34D91"/>
    <w:rsid w:val="727539E1"/>
    <w:rsid w:val="72DB435C"/>
    <w:rsid w:val="72E2613A"/>
    <w:rsid w:val="72F771F4"/>
    <w:rsid w:val="736650B0"/>
    <w:rsid w:val="73934AD2"/>
    <w:rsid w:val="748825DB"/>
    <w:rsid w:val="750837F0"/>
    <w:rsid w:val="754758CF"/>
    <w:rsid w:val="761A16ED"/>
    <w:rsid w:val="764F62AB"/>
    <w:rsid w:val="765C45EC"/>
    <w:rsid w:val="768A7619"/>
    <w:rsid w:val="76FD2915"/>
    <w:rsid w:val="772E1EBA"/>
    <w:rsid w:val="77944E10"/>
    <w:rsid w:val="77EB79F7"/>
    <w:rsid w:val="796D60A4"/>
    <w:rsid w:val="79A031D5"/>
    <w:rsid w:val="7A1525F7"/>
    <w:rsid w:val="7AAD0997"/>
    <w:rsid w:val="7B420052"/>
    <w:rsid w:val="7B616CEF"/>
    <w:rsid w:val="7B861484"/>
    <w:rsid w:val="7BD06A28"/>
    <w:rsid w:val="7C043458"/>
    <w:rsid w:val="7C081950"/>
    <w:rsid w:val="7C155B8E"/>
    <w:rsid w:val="7C3A7C0B"/>
    <w:rsid w:val="7C5248E4"/>
    <w:rsid w:val="7C566698"/>
    <w:rsid w:val="7C5866A3"/>
    <w:rsid w:val="7C605152"/>
    <w:rsid w:val="7D7406BB"/>
    <w:rsid w:val="7D910973"/>
    <w:rsid w:val="7DE94331"/>
    <w:rsid w:val="7F446A19"/>
    <w:rsid w:val="7F7452B9"/>
    <w:rsid w:val="7F7E7076"/>
    <w:rsid w:val="EEF7B681"/>
    <w:rsid w:val="F7CB99DE"/>
    <w:rsid w:val="FBDF9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Indent"/>
    <w:basedOn w:val="4"/>
    <w:next w:val="1"/>
    <w:qFormat/>
    <w:uiPriority w:val="0"/>
    <w:pPr>
      <w:spacing w:beforeAutospacing="0" w:afterAutospacing="0" w:line="425" w:lineRule="atLeast"/>
      <w:ind w:firstLine="420"/>
      <w:textAlignment w:val="baseline"/>
    </w:pPr>
    <w:rPr>
      <w:rFonts w:hint="default" w:ascii="Calibri" w:hAnsi="Calibri"/>
      <w:color w:val="000000"/>
      <w:sz w:val="21"/>
      <w:szCs w:val="21"/>
    </w:rPr>
  </w:style>
  <w:style w:type="paragraph" w:customStyle="1" w:styleId="4">
    <w:name w:val="msonormal"/>
    <w:basedOn w:val="1"/>
    <w:qFormat/>
    <w:uiPriority w:val="0"/>
    <w:pPr>
      <w:spacing w:beforeAutospacing="1" w:afterAutospacing="1"/>
    </w:pPr>
  </w:style>
  <w:style w:type="paragraph" w:styleId="5">
    <w:name w:val="Balloon Text"/>
    <w:basedOn w:val="1"/>
    <w:link w:val="17"/>
    <w:qFormat/>
    <w:uiPriority w:val="0"/>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5"/>
    <w:qFormat/>
    <w:uiPriority w:val="0"/>
    <w:rPr>
      <w:rFonts w:ascii="宋体" w:hAnsi="宋体"/>
      <w:sz w:val="18"/>
      <w:szCs w:val="18"/>
    </w:rPr>
  </w:style>
  <w:style w:type="character" w:customStyle="1" w:styleId="18">
    <w:name w:val="font91"/>
    <w:basedOn w:val="11"/>
    <w:qFormat/>
    <w:uiPriority w:val="0"/>
    <w:rPr>
      <w:rFonts w:hint="default" w:ascii="Times New Roman" w:hAnsi="Times New Roman" w:cs="Times New Roman"/>
      <w:color w:val="000000"/>
      <w:sz w:val="40"/>
      <w:szCs w:val="40"/>
      <w:u w:val="none"/>
    </w:rPr>
  </w:style>
  <w:style w:type="character" w:customStyle="1" w:styleId="19">
    <w:name w:val="font131"/>
    <w:basedOn w:val="11"/>
    <w:qFormat/>
    <w:uiPriority w:val="0"/>
    <w:rPr>
      <w:rFonts w:ascii="方正小标宋_GBK" w:hAnsi="方正小标宋_GBK" w:eastAsia="方正小标宋_GBK" w:cs="方正小标宋_GBK"/>
      <w:color w:val="000000"/>
      <w:sz w:val="40"/>
      <w:szCs w:val="40"/>
      <w:u w:val="none"/>
    </w:rPr>
  </w:style>
  <w:style w:type="character" w:customStyle="1" w:styleId="20">
    <w:name w:val="font14"/>
    <w:basedOn w:val="11"/>
    <w:qFormat/>
    <w:uiPriority w:val="0"/>
    <w:rPr>
      <w:rFonts w:ascii="方正仿宋_GBK" w:hAnsi="方正仿宋_GBK" w:eastAsia="方正仿宋_GBK" w:cs="方正仿宋_GBK"/>
      <w:color w:val="000000"/>
      <w:sz w:val="24"/>
      <w:szCs w:val="24"/>
      <w:u w:val="none"/>
    </w:rPr>
  </w:style>
  <w:style w:type="character" w:customStyle="1" w:styleId="21">
    <w:name w:val="font151"/>
    <w:basedOn w:val="11"/>
    <w:qFormat/>
    <w:uiPriority w:val="0"/>
    <w:rPr>
      <w:rFonts w:hint="eastAsia" w:ascii="方正仿宋_GBK" w:hAnsi="方正仿宋_GBK" w:eastAsia="方正仿宋_GBK" w:cs="方正仿宋_GBK"/>
      <w:color w:val="000000"/>
      <w:sz w:val="22"/>
      <w:szCs w:val="22"/>
      <w:u w:val="none"/>
    </w:rPr>
  </w:style>
  <w:style w:type="character" w:customStyle="1" w:styleId="22">
    <w:name w:val="font21"/>
    <w:basedOn w:val="11"/>
    <w:qFormat/>
    <w:uiPriority w:val="0"/>
    <w:rPr>
      <w:rFonts w:hint="default" w:ascii="Times New Roman" w:hAnsi="Times New Roman" w:cs="Times New Roman"/>
      <w:color w:val="000000"/>
      <w:sz w:val="22"/>
      <w:szCs w:val="22"/>
      <w:u w:val="none"/>
    </w:rPr>
  </w:style>
  <w:style w:type="character" w:customStyle="1" w:styleId="23">
    <w:name w:val="font71"/>
    <w:basedOn w:val="11"/>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4377</Words>
  <Characters>5189</Characters>
  <Lines>159</Lines>
  <Paragraphs>45</Paragraphs>
  <TotalTime>39</TotalTime>
  <ScaleCrop>false</ScaleCrop>
  <LinksUpToDate>false</LinksUpToDate>
  <CharactersWithSpaces>5205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县交通运输委发文员</cp:lastModifiedBy>
  <dcterms:modified xsi:type="dcterms:W3CDTF">2025-09-16T10:56:57Z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0DF320FD913E4E1BA94D8E751F1D601F_13</vt:lpwstr>
  </property>
  <property fmtid="{D5CDD505-2E9C-101B-9397-08002B2CF9AE}" pid="4" name="KSOTemplateDocerSaveRecord">
    <vt:lpwstr>eyJoZGlkIjoiMzU5ODY1OWM2MTRhYTY0OTg2NDAzYzk0YjJmZmY1YmMiLCJ1c2VySWQiOiIxNjcxMzg3NjgwIn0=</vt:lpwstr>
  </property>
</Properties>
</file>