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垫江县交通运输委员会（本级）</w:t>
      </w:r>
    </w:p>
    <w:p>
      <w:pPr>
        <w:pStyle w:val="7"/>
        <w:keepNext w:val="0"/>
        <w:keepLines w:val="0"/>
        <w:pageBreakBefore w:val="0"/>
        <w:widowControl/>
        <w:kinsoku/>
        <w:wordWrap/>
        <w:overflowPunct/>
        <w:topLinePunct w:val="0"/>
        <w:autoSpaceDE/>
        <w:autoSpaceDN/>
        <w:bidi w:val="0"/>
        <w:adjustRightInd/>
        <w:snapToGrid/>
        <w:spacing w:before="0" w:beforeAutospacing="0" w:afterAutospacing="0" w:line="64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交通运输法律、法规、规章和方针政策，拟订有关的实施细则、管理规定和改革方案，并监督执行；负责交通运输经济运行监测，研究交通运输业发展趋势和重大问题；指导交通行业的体制改革和结构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拟订全县综合交通发展战略，构建综合交通运输网络；会同有关部门组织编制综合交通运输规划、综合交通建设规划和公路水路交通中长期规划并组织实施；组织编制公路建设、航运发展、枢纽站场、运力调整等专项规划并组织实施；负责交通行业综合统计工作；参与拟订物流业发展战略和规划，拟订有关管理办法并监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3.综合平衡全县交通运力，构建全县综合交通运输体系；组织公路、水运、公共客运等各种运输方式，协调邮政、铁路等垂直管理机构的涉地相关工作。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4.承担全县道路、水路运输市场监管的责任；监督实施道路、水路运输有关政策、准入制度技术标准和运营规范；指导城乡客运及有关设施规划和管理，指导出租汽车行业管理工作。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承担全县水域交通安全监管责任，指导及协调全县水上交通管制、船舶及相关水上设施检验、登记和防止污染、救助打捞、通信导航及危险品运输监督管理工作；负责管理水域水上交通安全事故、船舶及相关水上设施污染事故的应急处置，依法组织或参与事故调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承担全县公路、水路建设市场监管责任；监督实施公路、水路工程建设相关政策、制度和技术标准；组织协调全县地方公路、码头、航道、枢纽站场等交通基础设施建设的工程质量和安全生产监督管理工作，并指导其养护和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7.承担交通运政、路政、港航等执法管理工作的组织、指导、协调和监督责任。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8.指导公路、水路行业安全生产和应急管理工作；协调交通突发公共事件的应急管理和处置；按规定组织协调重点物资、紧急客货运输和高峰客运；承担交通国防动员有关工作。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推动交通行业科技进步，负责新技术、新工艺和新材料在交通行业的推广和应用；指导公路、水路行业环境保护和节能减排工作；组织和管理交通运输行业信息化建设；指导交通行业职业技能和培训工作；承担交通行业精神文明建设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10.加强交通运输行业发展统筹管理。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11.负责指导推动道路运输领域网约车司机、货车司机群体党建工作。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1.委机关内设办公室（信访科、审计科）、财务科、行政许可服务科、建设管理科（规划科）、应急管理科、法规科、运输管理科七个科室。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2.财政供养人数。本单位2024年年末在职职工10人、退休职工19人。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二、单位决算收支情况说明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22935.13万元，支出总计22935.13万元。收、支与2023年度相比，增加12143.61万元，增长112.53%，主要原因是新增G350改扩建工程等项目资金9685.22万元、65岁以上老人及残疾人免费优惠乘车及运营补贴增加240.33万元、新增城市公交营运补贴400万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22148.85万元，与2023年度相比，增加11943.44万元，增长117.03%，主要原因是新增G350改扩建工程等项目、65岁以上老人及残疾人免费优惠乘车及运营补贴增加、新增城市公交营运补贴等。其中：财政拨款收入22148.85万元，占100.00%；事业收入0.00万元，占0.00%；经营收入0.00万元，占0.00%；其他收入0.00万元，占0.00%。此外，使用非财政拨款结余和专用结余0.00万元，年初结转和结余786.28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22619.08万元，与2023年度相比，增加12156.13万元，增长116.18%，主要原因是新增G350改扩建工程等项目、65岁以上老人及残疾人免费优惠乘车及运营补贴增加、新增城市公交营运补贴等。其中：基本支出305.37万元，占1.35%；项目支出22313.71万元，占98.65%；经营支出0.00万元，占0.00%。此外，结余分配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4.结转结余情况。2024年度年末结转和结余316.05万元，与2023年度相比，减少12.52万元，下降3.81%，主要原因是使用了结转结余进行支付。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22606.56万元。与2023年相比，财政拨款收、支总计各增加12150.68万元，增长116.21%，主要原因是新增G350改扩建工程等项目、65岁以上老人及残疾人免费优惠乘车及运营补贴增加、新增城市公交营运补贴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11576.33万元，与2023年度相比，增加2630.58万元，增长29.41%，主要原因是国省道及农村公路建设资金收入增加、65岁以上老人及残疾人免费优惠乘车及运营补贴收入增加、新增城市公交营运补贴等。较年初预算数减少8740.06万元，下降43.02%，主要原因是财政调剂农村公路建设及养护资金指标到各乡镇及公路中心。此外，年初财政拨款结转和结余457.71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2.支出情况。2024年度一般公共预算财政拨款支出12034.04万元，与2023年度相比，增加2837.82万元，增长30.86%，主要原因是国省道及农村公路建设资金</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增加、65岁以上老人及残疾人免费优惠乘车及运营补贴</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增加、新增城市公交营运补贴等。较年初预算数减少8282.35万元，下降40.77%，主要原因是财政调剂农村公路建设及养护资金指标到各乡镇及公路中心。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3.结转结余情况。2024年度年末一般公共预算财政拨款结转和结余0.00万元，与2023年度相比，无增减，主要原因是本年度与上年度均无结转结余。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（1）教育支出1.51万元，占0.01%，较年初预算数增加0.94万元，增长164.91%，主要原因是安全管理人员培训增加以及职工参加上级部门安排培训增加。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（2）社会保障与就业支出85.38万元，占0.71%，较年初预算数增加7.42万元，增长9.52%，主要原因是退休职工健康休养费增加。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（3）卫生健康支出11.38万元，占0.09%，较年初预算数增加1.54万元，增长15.65%，主要原因是职工医疗保险增加。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（4）交通运输支出11920.15万元，占99.05%，较年初预算数减少8294.80万元，下降41.03%，主要原因是财政调剂农村公路建设及养护资金指标到各乡镇及公路中心。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（5）住房保障支出15.62万元，占0.13%，较年初预算数增加2.55万元，增长19.51%，主要原因是职工公积金基数调整。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2024年度一般公共财政拨款基本支出305.37万元。其中：人员经费250.95万元，与2023年度相比，减少37.68万元，下降13.05%，主要原因是在职人员住房公积金、养老保险和职业年金清算等。人员经费用途主要包括基本工资、津贴补贴、奖金、社会保障缴费、伙食补助费、绩效工资、机关事业单位基本养老保险费、职业年金费、其他工资福利费、离休费、退休费、 抚恤金、生活补助、住房公积金、其他对家庭和个人的补助支出。公用经费54.42万元，与2023年度相比，增加5.26万元，增长10.70%，主要原因是新进职工2人，调入1人，办公楼搬迁导致电费增加等。公用经费用途主要包括办公费、印刷费、手续费、水费、电费、邮电费、差旅费、维护费、会议费、培训费、公务接待费、专用材料费、劳务费、工会经费、福利费、公务车运行维护费、其他交通费、其他商品和服务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10572.52万元，与2023年度相比，增加10572.52万元，增长100.00%，主要原因是新增G350改扩建工程等项目。本年支出10572.52万元，与2023年度相比，增加10572.52万元，增长100.00%，主要原因是新增G350改扩建工程等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w:t>
      </w:r>
      <w:r>
        <w:rPr>
          <w:rFonts w:hint="default" w:ascii="Times New Roman" w:hAnsi="Times New Roman" w:eastAsia="方正仿宋_GBK" w:cs="Times New Roman"/>
          <w:sz w:val="32"/>
          <w:szCs w:val="32"/>
          <w:lang w:eastAsia="zh-CN"/>
        </w:rPr>
        <w:t>款</w:t>
      </w:r>
      <w:r>
        <w:rPr>
          <w:rFonts w:hint="default" w:ascii="Times New Roman" w:hAnsi="Times New Roman" w:eastAsia="方正仿宋_GBK" w:cs="Times New Roman"/>
          <w:sz w:val="32"/>
          <w:szCs w:val="32"/>
        </w:rPr>
        <w:t>本年支出0.00万元，基本支出0.00万元，项目支出0.00万元。本单位2024年度无国有资本经营预算财政拨款支出。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三、财政拨款“三公”经费情况说明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6.48万元，较年初预算数减少0.52万元，下降7.43%，主要原因是接待次数和批次减少，导致接待费减少；公车加油费减少，导致公务用车运行维护费减少。较上年支出数减少1.64万元，下降20.20%，主要原因是接待次数和批次减少，导致接待费减少；公车加油费减少，导致公务用车运行维护费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公务车购置费0.00万元。费用支出较年初预算数无增减，主要原因是年初预算未安排且本年未发生公务车购置费用。较上年支出数无增减，主要原因是上年和本年均未发生公务车购置费用。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3.94万元，主要用于机要文件交换、市内因公出行、工程项目业务检查等工作所需车辆的燃料费、维修费、过桥过路费、保险费等。费用支出较年初预算数减少0.06万元，下降1.50%，主要原因是车辆油料费减少，节约开支。较上年支出数减少0.59万元，下降13.02%，主要原因是车辆油料费减少，节约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接待费2.54万元，主要用于接待国内其他单位到我单位交流学习，接受相关部门检查指导工作发生的接待支出。费用支出较年初预算数减少0.46万元，下降15.33%，主要原因是接待批次和人数都减少。较上年支出数减少1.06万元，下降29.44%，主要原因是接待批次和人数都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0辆，公务车保有量为1辆；国内公务接待32批次256人，其中：国内外事接待0批次，0人；国（境）外公务接待0批次，0人。2024年本单位人均接待费99.15元，车均购置费0万元，车均维护费3.94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0.03万元，与2023年度相比，减少0.28万元，下降90.32%，主要原因是职工参加会议次数减少。本年度培训费支出9.14万元，与2023年度相比，增加6.01万元，增长192.01%，主要原因是安全管理人员培训增加以及职工参加上级部门安排培训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54.42万元，机关运行经费主要用于开支办公费、水费、电费、培训费、差旅费、公务接待费、邮电费、公务车运行维护费、工会经费、办公设备购置费。机关运行经费较上年支出数增加5.26万元，增长10.70%，主要原因是新进职工2人，调入1人，办公楼搬迁导致电费增加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2024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五、2024年度预算绩效管理情况说明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（一）单位自评情况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根据预算绩效管理要求，我单位对13个二级项目开展了绩效自评，涉及财政拨款项目支出资金22301.19万元。</w:t>
      </w:r>
    </w:p>
    <w:tbl>
      <w:tblPr>
        <w:tblStyle w:val="8"/>
        <w:tblW w:w="5000" w:type="pct"/>
        <w:jc w:val="center"/>
        <w:tblLayout w:type="fixed"/>
        <w:tblCellMar>
          <w:top w:w="0" w:type="dxa"/>
          <w:left w:w="0" w:type="dxa"/>
          <w:bottom w:w="0" w:type="dxa"/>
          <w:right w:w="0" w:type="dxa"/>
        </w:tblCellMar>
      </w:tblPr>
      <w:tblGrid>
        <w:gridCol w:w="1166"/>
        <w:gridCol w:w="844"/>
        <w:gridCol w:w="839"/>
        <w:gridCol w:w="911"/>
        <w:gridCol w:w="659"/>
        <w:gridCol w:w="851"/>
        <w:gridCol w:w="847"/>
        <w:gridCol w:w="784"/>
        <w:gridCol w:w="533"/>
        <w:gridCol w:w="786"/>
        <w:gridCol w:w="664"/>
      </w:tblGrid>
      <w:tr>
        <w:tblPrEx>
          <w:tblCellMar>
            <w:top w:w="0" w:type="dxa"/>
            <w:left w:w="0" w:type="dxa"/>
            <w:bottom w:w="0" w:type="dxa"/>
            <w:right w:w="0" w:type="dxa"/>
          </w:tblCellMar>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微软雅黑" w:cs="Times New Roman"/>
                <w:b/>
                <w:color w:val="000000"/>
                <w:sz w:val="40"/>
                <w:szCs w:val="40"/>
              </w:rPr>
            </w:pPr>
            <w:r>
              <w:rPr>
                <w:rFonts w:hint="default" w:ascii="Times New Roman" w:hAnsi="Times New Roman" w:eastAsia="方正小标宋_GBK" w:cs="Times New Roman"/>
                <w:b w:val="0"/>
                <w:bCs/>
                <w:color w:val="000000"/>
                <w:sz w:val="44"/>
                <w:szCs w:val="44"/>
                <w:lang w:bidi="ar"/>
              </w:rPr>
              <w:t>2024年度二级项目绩效自评表1</w:t>
            </w: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项目名称：</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城市公交营运补贴</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项目编码：</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50023124T000004206372</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自评总分：</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rPr>
                <w:rFonts w:hint="default" w:ascii="Times New Roman" w:hAnsi="Times New Roman" w:cs="Times New Roman"/>
                <w:b/>
                <w:color w:val="000000"/>
                <w:sz w:val="22"/>
                <w:szCs w:val="22"/>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项目主管部门：</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204-垫江县交通运输委员会</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财政归口处室：</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005-经建科</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部门联系人：</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bidi="ar"/>
              </w:rPr>
              <w:t>洪</w:t>
            </w:r>
            <w:r>
              <w:rPr>
                <w:rFonts w:hint="default" w:ascii="Times New Roman" w:hAnsi="Times New Roman" w:cs="Times New Roman"/>
                <w:color w:val="000000"/>
                <w:sz w:val="22"/>
                <w:szCs w:val="22"/>
                <w:lang w:eastAsia="zh-CN" w:bidi="ar"/>
              </w:rPr>
              <w:t>老师</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联系电话：</w:t>
            </w:r>
          </w:p>
        </w:tc>
        <w:tc>
          <w:tcPr>
            <w:tcW w:w="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74638771</w:t>
            </w: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微软雅黑" w:cs="Times New Roman"/>
                <w:b/>
                <w:color w:val="808080"/>
                <w:sz w:val="28"/>
                <w:szCs w:val="28"/>
              </w:rPr>
            </w:pPr>
            <w:r>
              <w:rPr>
                <w:rFonts w:hint="eastAsia" w:ascii="方正黑体_GBK" w:hAnsi="方正黑体_GBK" w:eastAsia="方正黑体_GBK" w:cs="方正黑体_GBK"/>
                <w:b w:val="0"/>
                <w:bCs/>
                <w:color w:val="auto"/>
                <w:sz w:val="28"/>
                <w:szCs w:val="28"/>
                <w:lang w:bidi="ar"/>
              </w:rPr>
              <w:t>资金情况</w:t>
            </w:r>
            <w:bookmarkStart w:id="0" w:name="_GoBack"/>
            <w:bookmarkEnd w:id="0"/>
          </w:p>
        </w:tc>
      </w:tr>
      <w:tr>
        <w:tblPrEx>
          <w:tblCellMar>
            <w:top w:w="0" w:type="dxa"/>
            <w:left w:w="0" w:type="dxa"/>
            <w:bottom w:w="0" w:type="dxa"/>
            <w:right w:w="0" w:type="dxa"/>
          </w:tblCellMar>
        </w:tblPrEx>
        <w:trPr>
          <w:trHeight w:val="500" w:hRule="atLeast"/>
          <w:jc w:val="center"/>
        </w:trPr>
        <w:tc>
          <w:tcPr>
            <w:tcW w:w="11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cs="Times New Roman"/>
                <w:color w:val="000000"/>
                <w:sz w:val="22"/>
                <w:szCs w:val="22"/>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年初预算数</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全年（调整）预算数</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全年执行数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执行率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执行率权重</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执行率得分</w:t>
            </w: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4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7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51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3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7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4,000,000.00 </w:t>
            </w:r>
          </w:p>
        </w:tc>
        <w:tc>
          <w:tcPr>
            <w:tcW w:w="47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4,000,000.00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4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7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51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3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7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4,000,000.00 </w:t>
            </w:r>
          </w:p>
        </w:tc>
        <w:tc>
          <w:tcPr>
            <w:tcW w:w="47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4,000,000.00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4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7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51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0.00 </w:t>
            </w:r>
          </w:p>
        </w:tc>
        <w:tc>
          <w:tcPr>
            <w:tcW w:w="3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7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4,000,000.00 </w:t>
            </w:r>
          </w:p>
        </w:tc>
        <w:tc>
          <w:tcPr>
            <w:tcW w:w="47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4,000,000.00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righ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方正黑体_GBK" w:cs="Times New Roman"/>
                <w:b w:val="0"/>
                <w:bCs/>
                <w:color w:val="auto"/>
                <w:sz w:val="28"/>
                <w:szCs w:val="28"/>
                <w:lang w:bidi="ar"/>
              </w:rPr>
              <w:t>绩效目标</w:t>
            </w:r>
          </w:p>
        </w:tc>
      </w:tr>
      <w:tr>
        <w:tblPrEx>
          <w:tblCellMar>
            <w:top w:w="0" w:type="dxa"/>
            <w:left w:w="0" w:type="dxa"/>
            <w:bottom w:w="0" w:type="dxa"/>
            <w:right w:w="0" w:type="dxa"/>
          </w:tblCellMar>
        </w:tblPrEx>
        <w:trPr>
          <w:trHeight w:val="988" w:hRule="atLeast"/>
          <w:jc w:val="center"/>
        </w:trPr>
        <w:tc>
          <w:tcPr>
            <w:tcW w:w="211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lang w:bidi="ar"/>
              </w:rPr>
            </w:pPr>
            <w:r>
              <w:rPr>
                <w:rFonts w:hint="default" w:ascii="Times New Roman" w:hAnsi="Times New Roman" w:eastAsia="方正黑体_GBK" w:cs="Times New Roman"/>
                <w:b w:val="0"/>
                <w:bCs/>
                <w:color w:val="000000"/>
                <w:sz w:val="22"/>
                <w:szCs w:val="22"/>
                <w:lang w:bidi="ar"/>
              </w:rPr>
              <w:t>年初绩效目标</w:t>
            </w: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lang w:bidi="ar"/>
              </w:rPr>
            </w:pPr>
            <w:r>
              <w:rPr>
                <w:rFonts w:hint="default" w:ascii="Times New Roman" w:hAnsi="Times New Roman" w:eastAsia="方正黑体_GBK" w:cs="Times New Roman"/>
                <w:b w:val="0"/>
                <w:bCs/>
                <w:color w:val="000000"/>
                <w:sz w:val="22"/>
                <w:szCs w:val="22"/>
                <w:lang w:bidi="ar"/>
              </w:rPr>
              <w:t>全年（调整）绩效目标</w:t>
            </w:r>
          </w:p>
        </w:tc>
        <w:tc>
          <w:tcPr>
            <w:tcW w:w="111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lang w:bidi="ar"/>
              </w:rPr>
            </w:pPr>
            <w:r>
              <w:rPr>
                <w:rFonts w:hint="default" w:ascii="Times New Roman" w:hAnsi="Times New Roman" w:eastAsia="方正黑体_GBK" w:cs="Times New Roman"/>
                <w:b w:val="0"/>
                <w:bCs/>
                <w:color w:val="000000"/>
                <w:sz w:val="22"/>
                <w:szCs w:val="22"/>
                <w:lang w:bidi="ar"/>
              </w:rPr>
              <w:t>全年目标实际完成情况</w:t>
            </w:r>
          </w:p>
        </w:tc>
      </w:tr>
      <w:tr>
        <w:tblPrEx>
          <w:tblCellMar>
            <w:top w:w="0" w:type="dxa"/>
            <w:left w:w="0" w:type="dxa"/>
            <w:bottom w:w="0" w:type="dxa"/>
            <w:right w:w="0" w:type="dxa"/>
          </w:tblCellMar>
        </w:tblPrEx>
        <w:trPr>
          <w:trHeight w:val="1600" w:hRule="atLeast"/>
          <w:jc w:val="center"/>
        </w:trPr>
        <w:tc>
          <w:tcPr>
            <w:tcW w:w="21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500"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方便市民出行，预计支付400万元</w:t>
            </w:r>
          </w:p>
        </w:tc>
        <w:tc>
          <w:tcPr>
            <w:tcW w:w="17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500"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方便市民出行，支付400万元</w:t>
            </w:r>
          </w:p>
        </w:tc>
        <w:tc>
          <w:tcPr>
            <w:tcW w:w="111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500"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全部完成</w:t>
            </w:r>
          </w:p>
        </w:tc>
      </w:tr>
      <w:tr>
        <w:tblPrEx>
          <w:tblCellMar>
            <w:top w:w="0" w:type="dxa"/>
            <w:left w:w="0" w:type="dxa"/>
            <w:bottom w:w="0" w:type="dxa"/>
            <w:right w:w="0" w:type="dxa"/>
          </w:tblCellMar>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方正黑体_GBK" w:cs="Times New Roman"/>
                <w:b w:val="0"/>
                <w:bCs/>
                <w:color w:val="auto"/>
                <w:sz w:val="28"/>
                <w:szCs w:val="28"/>
                <w:lang w:bidi="ar"/>
              </w:rPr>
              <w:t>绩效指标</w:t>
            </w: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计量单位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指标性质</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指标值</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全年完成值</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偏离度（%）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得分系数（%）</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指标权重</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指标得分</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是否核心指标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说明</w:t>
            </w: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新能源公交车数量</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辆</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补贴覆盖率</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13</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补贴完成时间</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2023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2024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0.05</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市民出行方便</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服务对象满意度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城市公交营运补贴</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万元</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hint="default" w:ascii="Times New Roman" w:hAnsi="Times New Roman" w:cs="Times New Roman"/>
                <w:color w:val="000000"/>
                <w:sz w:val="22"/>
                <w:szCs w:val="22"/>
              </w:rPr>
            </w:pPr>
          </w:p>
        </w:tc>
      </w:tr>
    </w:tbl>
    <w:p>
      <w:pPr>
        <w:pStyle w:val="13"/>
        <w:autoSpaceDE w:val="0"/>
        <w:spacing w:before="0" w:beforeAutospacing="0" w:line="600" w:lineRule="exact"/>
        <w:ind w:firstLine="640" w:firstLineChars="200"/>
        <w:rPr>
          <w:rFonts w:hint="default" w:ascii="Times New Roman" w:hAnsi="Times New Roman" w:eastAsia="方正仿宋_GBK" w:cs="Times New Roman"/>
          <w:sz w:val="32"/>
          <w:szCs w:val="32"/>
          <w:shd w:val="clear" w:color="auto" w:fill="FFFFFF"/>
        </w:rPr>
      </w:pPr>
    </w:p>
    <w:tbl>
      <w:tblPr>
        <w:tblStyle w:val="8"/>
        <w:tblW w:w="4997" w:type="pct"/>
        <w:tblInd w:w="0" w:type="dxa"/>
        <w:tblLayout w:type="autofit"/>
        <w:tblCellMar>
          <w:top w:w="0" w:type="dxa"/>
          <w:left w:w="0" w:type="dxa"/>
          <w:bottom w:w="0" w:type="dxa"/>
          <w:right w:w="0" w:type="dxa"/>
        </w:tblCellMar>
      </w:tblPr>
      <w:tblGrid>
        <w:gridCol w:w="1663"/>
        <w:gridCol w:w="830"/>
        <w:gridCol w:w="731"/>
        <w:gridCol w:w="845"/>
        <w:gridCol w:w="610"/>
        <w:gridCol w:w="821"/>
        <w:gridCol w:w="829"/>
        <w:gridCol w:w="725"/>
        <w:gridCol w:w="494"/>
        <w:gridCol w:w="725"/>
        <w:gridCol w:w="611"/>
      </w:tblGrid>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项目名称：</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高铁站运营补贴</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项目编码：</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50023122T000000103818</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自评总分：</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b/>
                <w:color w:val="000000"/>
                <w:sz w:val="22"/>
                <w:szCs w:val="22"/>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项目主管部门：</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204-垫江县交通运输委员会</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财政归口处室：</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005-经建科</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部门联系人：</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eastAsia="宋体" w:cs="Times New Roman"/>
                <w:color w:val="000000"/>
                <w:sz w:val="22"/>
                <w:szCs w:val="22"/>
                <w:lang w:eastAsia="zh-CN"/>
              </w:rPr>
            </w:pPr>
            <w:r>
              <w:rPr>
                <w:rFonts w:hint="default" w:ascii="Times New Roman" w:hAnsi="Times New Roman" w:cs="Times New Roman"/>
                <w:color w:val="000000"/>
                <w:sz w:val="22"/>
                <w:szCs w:val="22"/>
                <w:lang w:bidi="ar"/>
              </w:rPr>
              <w:t>洪</w:t>
            </w:r>
            <w:r>
              <w:rPr>
                <w:rFonts w:hint="default" w:ascii="Times New Roman" w:hAnsi="Times New Roman" w:cs="Times New Roman"/>
                <w:color w:val="000000"/>
                <w:sz w:val="22"/>
                <w:szCs w:val="22"/>
                <w:lang w:eastAsia="zh-CN" w:bidi="ar"/>
              </w:rPr>
              <w:t>老师</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联系电话：</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74638771</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方正黑体_GBK" w:cs="Times New Roman"/>
                <w:b w:val="0"/>
                <w:bCs/>
                <w:color w:val="auto"/>
                <w:sz w:val="28"/>
                <w:szCs w:val="28"/>
                <w:lang w:bidi="ar"/>
              </w:rPr>
              <w:t>资金情况</w:t>
            </w:r>
          </w:p>
        </w:tc>
      </w:tr>
      <w:tr>
        <w:tblPrEx>
          <w:tblCellMar>
            <w:top w:w="0" w:type="dxa"/>
            <w:left w:w="0" w:type="dxa"/>
            <w:bottom w:w="0" w:type="dxa"/>
            <w:right w:w="0" w:type="dxa"/>
          </w:tblCellMar>
        </w:tblPrEx>
        <w:trPr>
          <w:trHeight w:val="500" w:hRule="atLeast"/>
        </w:trPr>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color w:val="000000"/>
                <w:sz w:val="22"/>
                <w:szCs w:val="22"/>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年初预算数</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全年（调整）预算数</w:t>
            </w: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全年执行数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执行率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执行率权重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41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36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45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1,000,000.00 </w:t>
            </w:r>
          </w:p>
        </w:tc>
        <w:tc>
          <w:tcPr>
            <w:tcW w:w="3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52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1,000,000.00 </w:t>
            </w:r>
          </w:p>
        </w:tc>
        <w:tc>
          <w:tcPr>
            <w:tcW w:w="45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53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1,000,000.00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41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36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45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1,000,000.00 </w:t>
            </w:r>
          </w:p>
        </w:tc>
        <w:tc>
          <w:tcPr>
            <w:tcW w:w="3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52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1,000,000.00 </w:t>
            </w:r>
          </w:p>
        </w:tc>
        <w:tc>
          <w:tcPr>
            <w:tcW w:w="45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53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1,000,000.00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41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36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45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1,000,000.00 </w:t>
            </w:r>
          </w:p>
        </w:tc>
        <w:tc>
          <w:tcPr>
            <w:tcW w:w="37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52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1,000,000.00 </w:t>
            </w:r>
          </w:p>
        </w:tc>
        <w:tc>
          <w:tcPr>
            <w:tcW w:w="450"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53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 xml:space="preserve">1,000,000.00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方正黑体_GBK" w:cs="Times New Roman"/>
                <w:b w:val="0"/>
                <w:bCs/>
                <w:color w:val="auto"/>
                <w:sz w:val="28"/>
                <w:szCs w:val="28"/>
                <w:lang w:bidi="ar"/>
              </w:rPr>
              <w:t>绩效目标</w:t>
            </w:r>
          </w:p>
        </w:tc>
      </w:tr>
      <w:tr>
        <w:tblPrEx>
          <w:tblCellMar>
            <w:top w:w="0" w:type="dxa"/>
            <w:left w:w="0" w:type="dxa"/>
            <w:bottom w:w="0" w:type="dxa"/>
            <w:right w:w="0" w:type="dxa"/>
          </w:tblCellMar>
        </w:tblPrEx>
        <w:trPr>
          <w:trHeight w:val="500" w:hRule="atLeast"/>
        </w:trPr>
        <w:tc>
          <w:tcPr>
            <w:tcW w:w="197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年初绩效目标</w:t>
            </w:r>
          </w:p>
        </w:tc>
        <w:tc>
          <w:tcPr>
            <w:tcW w:w="18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全年（调整）绩效目标</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全年目标实际完成情况</w:t>
            </w:r>
          </w:p>
        </w:tc>
      </w:tr>
      <w:tr>
        <w:tblPrEx>
          <w:tblCellMar>
            <w:top w:w="0" w:type="dxa"/>
            <w:left w:w="0" w:type="dxa"/>
            <w:bottom w:w="0" w:type="dxa"/>
            <w:right w:w="0" w:type="dxa"/>
          </w:tblCellMar>
        </w:tblPrEx>
        <w:trPr>
          <w:trHeight w:val="1600" w:hRule="atLeast"/>
        </w:trPr>
        <w:tc>
          <w:tcPr>
            <w:tcW w:w="197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给全县人民出行带来方便</w:t>
            </w:r>
          </w:p>
        </w:tc>
        <w:tc>
          <w:tcPr>
            <w:tcW w:w="18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给全县人民出行带来方便</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全部完成</w:t>
            </w:r>
          </w:p>
        </w:tc>
      </w:tr>
      <w:tr>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方正黑体_GBK" w:cs="Times New Roman"/>
                <w:b w:val="0"/>
                <w:bCs/>
                <w:color w:val="auto"/>
                <w:sz w:val="28"/>
                <w:szCs w:val="28"/>
                <w:lang w:bidi="ar"/>
              </w:rPr>
              <w:t>绩效指标</w:t>
            </w: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指标名称</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计量单位</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指标性质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指标值</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全年完成值</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偏离度（%）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得分系数（%）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指标权重</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指标得分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是否核心指标</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b w:val="0"/>
                <w:bCs/>
                <w:color w:val="000000"/>
                <w:sz w:val="22"/>
                <w:szCs w:val="22"/>
              </w:rPr>
            </w:pPr>
            <w:r>
              <w:rPr>
                <w:rFonts w:hint="default" w:ascii="Times New Roman" w:hAnsi="Times New Roman" w:eastAsia="方正黑体_GBK" w:cs="Times New Roman"/>
                <w:b w:val="0"/>
                <w:bCs/>
                <w:color w:val="000000"/>
                <w:sz w:val="22"/>
                <w:szCs w:val="22"/>
                <w:lang w:bidi="ar"/>
              </w:rPr>
              <w:t>说明</w:t>
            </w: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高铁站车辆出行每天停靠次数</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39</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年往返保障人次</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万人次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236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236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保障市民安全出行率</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持续时间</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提升城市形象，推动城市发展</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给广大市民出行带来方便</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受益群众满意度</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高铁运营补贴</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万元/年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cs="Times New Roman"/>
                <w:color w:val="000000"/>
                <w:sz w:val="22"/>
                <w:szCs w:val="22"/>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（三）财政绩效评价情况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县财政局未委托第三方对我单位开展绩效评价。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六、专业名词解释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（三）经营收入：指事业单位在专业业务活动及其辅助活动之外开展非独立核算经营活动取得的现金流入。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（四）其他收入：指单位取得的除“财政拨款收入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（五）使用非财政拨款结余：指单位在当年的“财政拨款收入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（六）年初结转和结余：指单位上年结转本年使用的基本支出结转、项目支出结转和结余、经营结余。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（七）结余分配：指单位按照国家有关规定，缴纳所得税、提取专用基金、转入非财政拨款结余等当年结余的分配情况。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（八）年末结转和结余：指单位结转下年的基本支出结转、项目支出结转和结余、经营结余。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（十六）对个人和家庭的补助（支出经济分类科目类级）：反映用于对个人和家庭的补助支出。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本单位决算公开信息反馈和联系方式：023-74638771。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sectPr>
          <w:footerReference r:id="rId3" w:type="default"/>
          <w:pgSz w:w="11915" w:h="16840"/>
          <w:pgMar w:top="2098" w:right="1474" w:bottom="1984" w:left="1587" w:header="851" w:footer="1474"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垫江县交通运输委员会（本级）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11,576.33</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10,572.52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85.38</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11.38</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887.30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21,617.89</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15.62</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22,148.85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22,619.08</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786.28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316.05</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22,935.13</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22,935.13</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8"/>
        <w:tblW w:w="5059" w:type="pct"/>
        <w:tblInd w:w="0" w:type="dxa"/>
        <w:tblLayout w:type="autofit"/>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垫江县交通运输委员会（本级）</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22,148.85</w:t>
            </w:r>
            <w:r>
              <w:rPr>
                <w:rFonts w:hint="default" w:ascii="Times New Roman" w:hAnsi="Times New Roman" w:cs="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22,148.85</w:t>
            </w:r>
            <w:r>
              <w:rPr>
                <w:rFonts w:hint="default" w:ascii="Times New Roman" w:hAnsi="Times New Roman" w:cs="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80.87</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80.87</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78.83</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78.83</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49.87</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49.87</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在乡复员、退伍军人生活补助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882.46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882.46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0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004"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21,154.99</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21,154.99</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004"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11,469.76</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11,469.76</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2140101</w:t>
            </w:r>
          </w:p>
        </w:tc>
        <w:tc>
          <w:tcPr>
            <w:tcW w:w="100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175.84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175.84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9,207.52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9,207.52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2,086.16</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2,086.16</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21498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超长期特别国债安排的支出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2149801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9,685.22</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9,685.22</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13.74</w:t>
            </w:r>
            <w:r>
              <w:rPr>
                <w:rFonts w:hint="default" w:ascii="Times New Roman" w:hAnsi="Times New Roman" w:cs="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13.74</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13.74</w:t>
            </w:r>
            <w:r>
              <w:rPr>
                <w:rFonts w:hint="default" w:ascii="Times New Roman" w:hAnsi="Times New Roman" w:cs="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13.74</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5000" w:type="pct"/>
        <w:tblInd w:w="0" w:type="dxa"/>
        <w:tblLayout w:type="autofit"/>
        <w:tblCellMar>
          <w:top w:w="0" w:type="dxa"/>
          <w:left w:w="0" w:type="dxa"/>
          <w:bottom w:w="0" w:type="dxa"/>
          <w:right w:w="0" w:type="dxa"/>
        </w:tblCellMar>
      </w:tblPr>
      <w:tblGrid>
        <w:gridCol w:w="1637"/>
        <w:gridCol w:w="3630"/>
        <w:gridCol w:w="1637"/>
        <w:gridCol w:w="1686"/>
        <w:gridCol w:w="1619"/>
        <w:gridCol w:w="1552"/>
        <w:gridCol w:w="1687"/>
        <w:gridCol w:w="1930"/>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垫江县交通运输委员会（本级）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22,619.08</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305.37</w:t>
            </w:r>
            <w:r>
              <w:rPr>
                <w:rFonts w:hint="default" w:ascii="Times New Roman" w:hAnsi="Times New Roman" w:cs="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22,313.71</w:t>
            </w:r>
            <w:r>
              <w:rPr>
                <w:rFonts w:hint="default" w:ascii="Times New Roman" w:hAnsi="Times New Roman" w:cs="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85.38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83.35</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1.38</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1.38</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83.35</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83.35</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20.44</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52.21</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52.21</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0.66</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0.66</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在乡复员、退伍军人生活补助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11.38</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11.38</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11.38</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11.38</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11.38</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5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159"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882.46</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882.46</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59"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15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21,617.89</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193.52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21,424.37</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11,532.67</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193.52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11,339.15</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193.52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193.52</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9,207.52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9,207.52</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2,131.39</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2,131.39</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21498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超长期特别国债安排的支出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2149801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9,685.22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9,685.22</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2149901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公共交通运营补助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15.62</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15.62</w:t>
            </w:r>
            <w:r>
              <w:rPr>
                <w:rFonts w:hint="default" w:ascii="Times New Roman" w:hAnsi="Times New Roman" w:cs="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15.62</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15.62</w:t>
            </w:r>
            <w:r>
              <w:rPr>
                <w:rFonts w:hint="default" w:ascii="Times New Roman" w:hAnsi="Times New Roman" w:cs="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8"/>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垫江县交通运输委员会（本级）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11,576.33</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10,572.52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85.38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85.38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887.30</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887.30</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21,605.37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11,920.15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9,685.22</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22,148.85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22,606.56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12,034.04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10,572.52</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457.71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457.71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22,606.56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22,606.56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12,034.04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10,572.52</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垫江县交通运输委员会（本级）</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12,034.04</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305.37</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11,728.66</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1.51</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85.38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83.35</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2.04</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1.38</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1.38</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83.35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83.35</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20.44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20.44</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10.70</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52.21</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52.21</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0.66</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0.66</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0.66</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0.66</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11.38</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11.38</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11.38</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11.38</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11.38</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11,920.15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193.52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11,726.63</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11,520.15</w:t>
            </w:r>
            <w:r>
              <w:rPr>
                <w:rFonts w:hint="default" w:ascii="Times New Roman" w:hAnsi="Times New Roman" w:cs="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193.52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11,326.63</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193.52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193.52</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9,207.52</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9,207.52</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2140199</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其他公路水路运输支出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2,118.87</w:t>
            </w:r>
            <w:r>
              <w:rPr>
                <w:rFonts w:hint="default" w:ascii="Times New Roman" w:hAnsi="Times New Roman" w:cs="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2,118.87</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95" w:hRule="atLeast"/>
        </w:trPr>
        <w:tc>
          <w:tcPr>
            <w:tcW w:w="485"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21499</w:t>
            </w:r>
          </w:p>
        </w:tc>
        <w:tc>
          <w:tcPr>
            <w:tcW w:w="127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其他交通运输支出</w:t>
            </w:r>
          </w:p>
        </w:tc>
        <w:tc>
          <w:tcPr>
            <w:tcW w:w="1078"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400.00</w:t>
            </w:r>
            <w:r>
              <w:rPr>
                <w:rFonts w:hint="default" w:ascii="Times New Roman" w:hAnsi="Times New Roman" w:cs="Times New Roman"/>
                <w:b/>
                <w:color w:val="000000"/>
                <w:sz w:val="20"/>
              </w:rPr>
              <w:t xml:space="preserve"> </w:t>
            </w:r>
          </w:p>
        </w:tc>
        <w:tc>
          <w:tcPr>
            <w:tcW w:w="1077"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2149901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公共交通运营补助</w:t>
            </w:r>
          </w:p>
        </w:tc>
        <w:tc>
          <w:tcPr>
            <w:tcW w:w="107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400.00</w:t>
            </w:r>
            <w:r>
              <w:rPr>
                <w:rFonts w:hint="default" w:ascii="Times New Roman" w:hAnsi="Times New Roman" w:cs="Times New Roman"/>
                <w:color w:val="000000"/>
                <w:sz w:val="20"/>
              </w:rPr>
              <w:t xml:space="preserve"> </w:t>
            </w:r>
          </w:p>
        </w:tc>
        <w:tc>
          <w:tcPr>
            <w:tcW w:w="1077"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15.62</w:t>
            </w:r>
            <w:r>
              <w:rPr>
                <w:rFonts w:hint="default" w:ascii="Times New Roman" w:hAnsi="Times New Roman" w:cs="Times New Roman"/>
                <w:b/>
                <w:color w:val="000000"/>
                <w:sz w:val="20"/>
              </w:rPr>
              <w:t xml:space="preserve"> </w:t>
            </w:r>
          </w:p>
        </w:tc>
        <w:tc>
          <w:tcPr>
            <w:tcW w:w="1077"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15.62</w:t>
            </w:r>
            <w:r>
              <w:rPr>
                <w:rFonts w:hint="default" w:ascii="Times New Roman" w:hAnsi="Times New Roman" w:cs="Times New Roman"/>
                <w:b/>
                <w:color w:val="000000"/>
                <w:sz w:val="20"/>
              </w:rPr>
              <w:t xml:space="preserve"> </w:t>
            </w:r>
          </w:p>
        </w:tc>
        <w:tc>
          <w:tcPr>
            <w:tcW w:w="1077"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15.62</w:t>
            </w:r>
            <w:r>
              <w:rPr>
                <w:rFonts w:hint="default" w:ascii="Times New Roman" w:hAnsi="Times New Roman" w:cs="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15.62</w:t>
            </w:r>
            <w:r>
              <w:rPr>
                <w:rFonts w:hint="default" w:ascii="Times New Roman" w:hAnsi="Times New Roman" w:cs="Times New Roman"/>
                <w:color w:val="000000"/>
                <w:sz w:val="20"/>
              </w:rPr>
              <w:t xml:space="preserve"> </w:t>
            </w:r>
          </w:p>
        </w:tc>
        <w:tc>
          <w:tcPr>
            <w:tcW w:w="1077"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15.62</w:t>
            </w:r>
            <w:r>
              <w:rPr>
                <w:rFonts w:hint="default" w:ascii="Times New Roman" w:hAnsi="Times New Roman" w:cs="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垫江县交通运输委员会（本级）</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198.75</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54.42</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43.86</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4.47</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29.36</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61.88</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0.17</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20.44</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6.51</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10.70</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5.59</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11.38</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15.62</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2.25</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0.43</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52.21</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45.28</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3.34</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6.00</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8.80</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0.92</w:t>
            </w: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7.87</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w:t>
            </w: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250.95</w:t>
            </w:r>
            <w:r>
              <w:rPr>
                <w:rFonts w:hint="default" w:ascii="Times New Roman" w:hAnsi="Times New Roman" w:cs="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54.42</w:t>
            </w:r>
            <w:r>
              <w:rPr>
                <w:rFonts w:hint="default" w:ascii="Times New Roman" w:hAnsi="Times New Roman" w:cs="Times New Roman"/>
                <w:color w:val="000000"/>
                <w:sz w:val="18"/>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5000" w:type="pct"/>
        <w:tblInd w:w="0" w:type="dxa"/>
        <w:tblLayout w:type="autofit"/>
        <w:tblCellMar>
          <w:top w:w="0" w:type="dxa"/>
          <w:left w:w="0" w:type="dxa"/>
          <w:bottom w:w="0" w:type="dxa"/>
          <w:right w:w="0" w:type="dxa"/>
        </w:tblCellMar>
      </w:tblPr>
      <w:tblGrid>
        <w:gridCol w:w="1594"/>
        <w:gridCol w:w="3630"/>
        <w:gridCol w:w="1659"/>
        <w:gridCol w:w="1659"/>
        <w:gridCol w:w="1659"/>
        <w:gridCol w:w="1660"/>
        <w:gridCol w:w="1725"/>
        <w:gridCol w:w="179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垫江县交通运输委员会（本级）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10,572.52</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10,572.52</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10,572.52</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887.30</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882.46</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882.46</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882.46</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4.84</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4.84</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4.84</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21498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9,685.22</w:t>
            </w:r>
            <w:r>
              <w:rPr>
                <w:rFonts w:hint="default" w:ascii="Times New Roman" w:hAnsi="Times New Roman" w:cs="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2149801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公路水路运输</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9,685.22</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9,685.22</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9,685.22</w:t>
            </w:r>
            <w:r>
              <w:rPr>
                <w:rFonts w:hint="default" w:ascii="Times New Roman" w:hAnsi="Times New Roman" w:cs="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垫江县交通运输委员会（本级）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垫江县交通运输委员会（本级）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54.42</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6.48</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6.48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54.42</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3.94</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3.94</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3.94</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3.94</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2.54</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2.54</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2.54</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256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9.14</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14.35</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sz w:val="16"/>
                <w:szCs w:val="16"/>
              </w:rPr>
            </w:pPr>
          </w:p>
        </w:tc>
      </w:tr>
    </w:tbl>
    <w:p>
      <w:pPr>
        <w:keepNext w:val="0"/>
        <w:keepLines w:val="0"/>
        <w:pageBreakBefore w:val="0"/>
        <w:widowControl w:val="0"/>
        <w:kinsoku/>
        <w:wordWrap/>
        <w:overflowPunct/>
        <w:topLinePunct w:val="0"/>
        <w:autoSpaceDE/>
        <w:autoSpaceDN/>
        <w:bidi w:val="0"/>
        <w:adjustRightInd/>
        <w:snapToGrid/>
        <w:ind w:left="540" w:hanging="540" w:hangingChars="300"/>
        <w:textAlignment w:val="auto"/>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pPr>
        <w:keepNext w:val="0"/>
        <w:keepLines w:val="0"/>
        <w:pageBreakBefore w:val="0"/>
        <w:widowControl w:val="0"/>
        <w:kinsoku/>
        <w:wordWrap/>
        <w:overflowPunct/>
        <w:topLinePunct w:val="0"/>
        <w:autoSpaceDE/>
        <w:autoSpaceDN/>
        <w:bidi w:val="0"/>
        <w:adjustRightInd/>
        <w:snapToGrid/>
        <w:ind w:firstLine="540" w:firstLineChars="300"/>
        <w:textAlignment w:val="auto"/>
        <w:rPr>
          <w:rFonts w:hint="default" w:ascii="Times New Roman" w:hAnsi="Times New Roman" w:cs="Times New Roman"/>
          <w:sz w:val="21"/>
          <w:szCs w:val="21"/>
        </w:rPr>
      </w:pP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imesNewRoman">
    <w:altName w:val="Simplified Arabic"/>
    <w:panose1 w:val="02020603050405020304"/>
    <w:charset w:val="00"/>
    <w:family w:val="auto"/>
    <w:pitch w:val="default"/>
    <w:sig w:usb0="00000000" w:usb1="00000000" w:usb2="00000029" w:usb3="00000000" w:csb0="600001FF" w:csb1="FFFF0000"/>
  </w:font>
  <w:font w:name="Simplified Arabic">
    <w:panose1 w:val="02020603050405020304"/>
    <w:charset w:val="00"/>
    <w:family w:val="auto"/>
    <w:pitch w:val="default"/>
    <w:sig w:usb0="00002003" w:usb1="00000000" w:usb2="00000000" w:usb3="00000000" w:csb0="00000041" w:csb1="20080000"/>
  </w:font>
  <w:font w:name="GungsuhChe">
    <w:panose1 w:val="02030609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Arabic Typesetting">
    <w:panose1 w:val="03020402040406030203"/>
    <w:charset w:val="00"/>
    <w:family w:val="auto"/>
    <w:pitch w:val="default"/>
    <w:sig w:usb0="A000206F" w:usb1="C0000000" w:usb2="00000008" w:usb3="00000000" w:csb0="200000D3"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Candara">
    <w:panose1 w:val="020E0502030303020204"/>
    <w:charset w:val="00"/>
    <w:family w:val="auto"/>
    <w:pitch w:val="default"/>
    <w:sig w:usb0="A00002EF" w:usb1="4000A44B" w:usb2="00000000" w:usb3="00000000" w:csb0="2000019F" w:csb1="00000000"/>
  </w:font>
  <w:font w:name="DokChampa">
    <w:panose1 w:val="020B0604020202020204"/>
    <w:charset w:val="00"/>
    <w:family w:val="auto"/>
    <w:pitch w:val="default"/>
    <w:sig w:usb0="03000003" w:usb1="00000000" w:usb2="00000000" w:usb3="00000000" w:csb0="40010001" w:csb1="00000000"/>
  </w:font>
  <w:font w:name="Gautami">
    <w:panose1 w:val="020B0502040204020203"/>
    <w:charset w:val="00"/>
    <w:family w:val="auto"/>
    <w:pitch w:val="default"/>
    <w:sig w:usb0="002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- 16 -</w:t>
                          </w:r>
                          <w:r>
                            <w:rPr>
                              <w:rFonts w:hint="default" w:ascii="TimesNewRoman" w:hAnsi="TimesNewRoman" w:cs="TimesNew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- 16 -</w:t>
                    </w:r>
                    <w:r>
                      <w:rPr>
                        <w:rFonts w:hint="default" w:ascii="TimesNewRoman" w:hAnsi="TimesNewRoman" w:cs="TimesNew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17 -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17 -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1F3423"/>
    <w:rsid w:val="002B254B"/>
    <w:rsid w:val="004107BD"/>
    <w:rsid w:val="00466C9B"/>
    <w:rsid w:val="00550ABE"/>
    <w:rsid w:val="00770383"/>
    <w:rsid w:val="007819D4"/>
    <w:rsid w:val="007B419D"/>
    <w:rsid w:val="007B7C4B"/>
    <w:rsid w:val="007D3D39"/>
    <w:rsid w:val="0082141A"/>
    <w:rsid w:val="00994AF7"/>
    <w:rsid w:val="009B67B8"/>
    <w:rsid w:val="009D2B67"/>
    <w:rsid w:val="00A566F9"/>
    <w:rsid w:val="00AF2751"/>
    <w:rsid w:val="00B03CCD"/>
    <w:rsid w:val="00B4028F"/>
    <w:rsid w:val="00BE2B89"/>
    <w:rsid w:val="00C10E9E"/>
    <w:rsid w:val="00C20C3E"/>
    <w:rsid w:val="00C27199"/>
    <w:rsid w:val="00C41339"/>
    <w:rsid w:val="00CF2ACF"/>
    <w:rsid w:val="00ED0767"/>
    <w:rsid w:val="00F73F90"/>
    <w:rsid w:val="00FB4B3B"/>
    <w:rsid w:val="01474EBF"/>
    <w:rsid w:val="01F3521E"/>
    <w:rsid w:val="02127298"/>
    <w:rsid w:val="0224581F"/>
    <w:rsid w:val="02D63877"/>
    <w:rsid w:val="03B87EA0"/>
    <w:rsid w:val="03E3214F"/>
    <w:rsid w:val="03FD15EB"/>
    <w:rsid w:val="044C50BA"/>
    <w:rsid w:val="049C5894"/>
    <w:rsid w:val="050572E7"/>
    <w:rsid w:val="056F74A5"/>
    <w:rsid w:val="05830F83"/>
    <w:rsid w:val="05BC6D49"/>
    <w:rsid w:val="06194FF1"/>
    <w:rsid w:val="063D6AF5"/>
    <w:rsid w:val="06A2550B"/>
    <w:rsid w:val="06F80EE2"/>
    <w:rsid w:val="07001CCA"/>
    <w:rsid w:val="075678DB"/>
    <w:rsid w:val="07954FFB"/>
    <w:rsid w:val="079D7CC7"/>
    <w:rsid w:val="08051BCA"/>
    <w:rsid w:val="08427DEF"/>
    <w:rsid w:val="084717BB"/>
    <w:rsid w:val="086C12F4"/>
    <w:rsid w:val="08705944"/>
    <w:rsid w:val="08BA052C"/>
    <w:rsid w:val="08DB07BA"/>
    <w:rsid w:val="08FD1652"/>
    <w:rsid w:val="092239C9"/>
    <w:rsid w:val="0969353F"/>
    <w:rsid w:val="098305D0"/>
    <w:rsid w:val="09A545A2"/>
    <w:rsid w:val="0A3317EA"/>
    <w:rsid w:val="0A380834"/>
    <w:rsid w:val="0A5C4B69"/>
    <w:rsid w:val="0A86124A"/>
    <w:rsid w:val="0AB54CC0"/>
    <w:rsid w:val="0AF502F2"/>
    <w:rsid w:val="0B156E0E"/>
    <w:rsid w:val="0B9335CE"/>
    <w:rsid w:val="0BB94451"/>
    <w:rsid w:val="0BC87C2B"/>
    <w:rsid w:val="0BF2311A"/>
    <w:rsid w:val="0C22278E"/>
    <w:rsid w:val="0C2A5909"/>
    <w:rsid w:val="0C7927C4"/>
    <w:rsid w:val="0C9B098C"/>
    <w:rsid w:val="0CFD1699"/>
    <w:rsid w:val="0D673E11"/>
    <w:rsid w:val="0DDA54E4"/>
    <w:rsid w:val="0E3A5F83"/>
    <w:rsid w:val="0F703F2C"/>
    <w:rsid w:val="0F836721"/>
    <w:rsid w:val="0FA25D96"/>
    <w:rsid w:val="107B59E5"/>
    <w:rsid w:val="10B16C5D"/>
    <w:rsid w:val="10EC0126"/>
    <w:rsid w:val="10F70B9A"/>
    <w:rsid w:val="111445C7"/>
    <w:rsid w:val="114278C6"/>
    <w:rsid w:val="1158083A"/>
    <w:rsid w:val="11643A4B"/>
    <w:rsid w:val="11ED0F98"/>
    <w:rsid w:val="11F03528"/>
    <w:rsid w:val="1210377B"/>
    <w:rsid w:val="12C921C4"/>
    <w:rsid w:val="12CB4E50"/>
    <w:rsid w:val="13871C70"/>
    <w:rsid w:val="13A71CB4"/>
    <w:rsid w:val="13AF1D43"/>
    <w:rsid w:val="13CE1647"/>
    <w:rsid w:val="13FD55AB"/>
    <w:rsid w:val="14200702"/>
    <w:rsid w:val="143213C8"/>
    <w:rsid w:val="14770911"/>
    <w:rsid w:val="148C64FC"/>
    <w:rsid w:val="159655B5"/>
    <w:rsid w:val="15AD5F46"/>
    <w:rsid w:val="163A6CEE"/>
    <w:rsid w:val="16E25186"/>
    <w:rsid w:val="173708E3"/>
    <w:rsid w:val="17C374FC"/>
    <w:rsid w:val="182E4AB6"/>
    <w:rsid w:val="186915AF"/>
    <w:rsid w:val="189079DC"/>
    <w:rsid w:val="18930500"/>
    <w:rsid w:val="189B0D0B"/>
    <w:rsid w:val="18A47EE5"/>
    <w:rsid w:val="18B43F7C"/>
    <w:rsid w:val="18F00A5F"/>
    <w:rsid w:val="194A1770"/>
    <w:rsid w:val="19B906A4"/>
    <w:rsid w:val="1AAC6AB1"/>
    <w:rsid w:val="1B4B006D"/>
    <w:rsid w:val="1B6F15B6"/>
    <w:rsid w:val="1BAA2EDC"/>
    <w:rsid w:val="1BBF0F26"/>
    <w:rsid w:val="1C926046"/>
    <w:rsid w:val="1CA55E64"/>
    <w:rsid w:val="1D014A01"/>
    <w:rsid w:val="1D022362"/>
    <w:rsid w:val="1D1B04B0"/>
    <w:rsid w:val="1DA52501"/>
    <w:rsid w:val="1DBD6767"/>
    <w:rsid w:val="1DC52125"/>
    <w:rsid w:val="1DD26311"/>
    <w:rsid w:val="1E374ACB"/>
    <w:rsid w:val="1E577C75"/>
    <w:rsid w:val="1E651213"/>
    <w:rsid w:val="1ECF0A66"/>
    <w:rsid w:val="1EF01596"/>
    <w:rsid w:val="1EF67CA4"/>
    <w:rsid w:val="1F020D3A"/>
    <w:rsid w:val="1F2C5189"/>
    <w:rsid w:val="1F3D2026"/>
    <w:rsid w:val="1F4B0B02"/>
    <w:rsid w:val="1F5E0E94"/>
    <w:rsid w:val="1F7B2B63"/>
    <w:rsid w:val="1FBB35CD"/>
    <w:rsid w:val="1FCD26AF"/>
    <w:rsid w:val="20180CDF"/>
    <w:rsid w:val="20642787"/>
    <w:rsid w:val="20CA0456"/>
    <w:rsid w:val="20F93403"/>
    <w:rsid w:val="21556F04"/>
    <w:rsid w:val="215D1955"/>
    <w:rsid w:val="22403BD3"/>
    <w:rsid w:val="225B0E82"/>
    <w:rsid w:val="22B02077"/>
    <w:rsid w:val="23B9540C"/>
    <w:rsid w:val="23BB2668"/>
    <w:rsid w:val="241B7454"/>
    <w:rsid w:val="243E30E1"/>
    <w:rsid w:val="244C6B84"/>
    <w:rsid w:val="247D10DE"/>
    <w:rsid w:val="248715BD"/>
    <w:rsid w:val="24B92327"/>
    <w:rsid w:val="24BF561A"/>
    <w:rsid w:val="24C14514"/>
    <w:rsid w:val="2533755C"/>
    <w:rsid w:val="25791755"/>
    <w:rsid w:val="26396DF4"/>
    <w:rsid w:val="26BC227B"/>
    <w:rsid w:val="26F95F9C"/>
    <w:rsid w:val="27167136"/>
    <w:rsid w:val="27193866"/>
    <w:rsid w:val="271B442C"/>
    <w:rsid w:val="2781292F"/>
    <w:rsid w:val="278C7BF8"/>
    <w:rsid w:val="27B23302"/>
    <w:rsid w:val="28215642"/>
    <w:rsid w:val="2897381F"/>
    <w:rsid w:val="28DD54D8"/>
    <w:rsid w:val="29310A5F"/>
    <w:rsid w:val="29C37A35"/>
    <w:rsid w:val="29D119E4"/>
    <w:rsid w:val="29DD37A0"/>
    <w:rsid w:val="2A076083"/>
    <w:rsid w:val="2A2F405C"/>
    <w:rsid w:val="2A73162E"/>
    <w:rsid w:val="2B1340C1"/>
    <w:rsid w:val="2B167953"/>
    <w:rsid w:val="2B200583"/>
    <w:rsid w:val="2B8209DE"/>
    <w:rsid w:val="2BC718A7"/>
    <w:rsid w:val="2C3E67D2"/>
    <w:rsid w:val="2C4F7947"/>
    <w:rsid w:val="2C636760"/>
    <w:rsid w:val="2C6762A3"/>
    <w:rsid w:val="2D37243A"/>
    <w:rsid w:val="2DE049FD"/>
    <w:rsid w:val="2DEC6213"/>
    <w:rsid w:val="2E8C0A43"/>
    <w:rsid w:val="2F366273"/>
    <w:rsid w:val="2FCA4B37"/>
    <w:rsid w:val="2FE029D7"/>
    <w:rsid w:val="2FE43C73"/>
    <w:rsid w:val="2FF06E00"/>
    <w:rsid w:val="2FF9511C"/>
    <w:rsid w:val="30586FEC"/>
    <w:rsid w:val="30731FD3"/>
    <w:rsid w:val="31052F04"/>
    <w:rsid w:val="3124241B"/>
    <w:rsid w:val="315F0B22"/>
    <w:rsid w:val="31D84415"/>
    <w:rsid w:val="32285F6F"/>
    <w:rsid w:val="32770556"/>
    <w:rsid w:val="329C0913"/>
    <w:rsid w:val="32AA0460"/>
    <w:rsid w:val="32FA443C"/>
    <w:rsid w:val="3337290D"/>
    <w:rsid w:val="33876039"/>
    <w:rsid w:val="33E31118"/>
    <w:rsid w:val="33EF7674"/>
    <w:rsid w:val="342D7BC6"/>
    <w:rsid w:val="348E6D39"/>
    <w:rsid w:val="352930DB"/>
    <w:rsid w:val="35573069"/>
    <w:rsid w:val="355F6038"/>
    <w:rsid w:val="358C217E"/>
    <w:rsid w:val="360850D5"/>
    <w:rsid w:val="36C80E3B"/>
    <w:rsid w:val="36C9128A"/>
    <w:rsid w:val="37606956"/>
    <w:rsid w:val="37717083"/>
    <w:rsid w:val="37841E99"/>
    <w:rsid w:val="378D2FC2"/>
    <w:rsid w:val="37BF1123"/>
    <w:rsid w:val="383749BA"/>
    <w:rsid w:val="383C3F15"/>
    <w:rsid w:val="38BE4696"/>
    <w:rsid w:val="38E25F8A"/>
    <w:rsid w:val="391C6A58"/>
    <w:rsid w:val="3939115E"/>
    <w:rsid w:val="39B82A39"/>
    <w:rsid w:val="39C42CA8"/>
    <w:rsid w:val="39DC4FD6"/>
    <w:rsid w:val="39ED4300"/>
    <w:rsid w:val="39F03D7A"/>
    <w:rsid w:val="39F33306"/>
    <w:rsid w:val="3A2C1C67"/>
    <w:rsid w:val="3A6A0555"/>
    <w:rsid w:val="3ADD7F09"/>
    <w:rsid w:val="3B1705E5"/>
    <w:rsid w:val="3B18334B"/>
    <w:rsid w:val="3B36794F"/>
    <w:rsid w:val="3B651A5A"/>
    <w:rsid w:val="3B6F6EE0"/>
    <w:rsid w:val="3B7105D5"/>
    <w:rsid w:val="3B78419C"/>
    <w:rsid w:val="3C566AD6"/>
    <w:rsid w:val="3C594871"/>
    <w:rsid w:val="3C6A5B02"/>
    <w:rsid w:val="3D122605"/>
    <w:rsid w:val="3D2757A1"/>
    <w:rsid w:val="3D3D4FC4"/>
    <w:rsid w:val="3D8B4548"/>
    <w:rsid w:val="3DDF3AB1"/>
    <w:rsid w:val="3E1D0952"/>
    <w:rsid w:val="3E42660A"/>
    <w:rsid w:val="3E57580C"/>
    <w:rsid w:val="3E7555B1"/>
    <w:rsid w:val="3E78381E"/>
    <w:rsid w:val="3E787ED9"/>
    <w:rsid w:val="3F032E93"/>
    <w:rsid w:val="3F0527E5"/>
    <w:rsid w:val="3F694D83"/>
    <w:rsid w:val="3F885DCC"/>
    <w:rsid w:val="3FAD6979"/>
    <w:rsid w:val="3FB03A01"/>
    <w:rsid w:val="3FCD675E"/>
    <w:rsid w:val="4004000C"/>
    <w:rsid w:val="40BD5482"/>
    <w:rsid w:val="411B6CE5"/>
    <w:rsid w:val="412070D7"/>
    <w:rsid w:val="412E4DDE"/>
    <w:rsid w:val="41314E40"/>
    <w:rsid w:val="417D5580"/>
    <w:rsid w:val="41BB59B2"/>
    <w:rsid w:val="41C93724"/>
    <w:rsid w:val="41E0734B"/>
    <w:rsid w:val="423315BA"/>
    <w:rsid w:val="425C175C"/>
    <w:rsid w:val="426C1EA8"/>
    <w:rsid w:val="42736402"/>
    <w:rsid w:val="42E86A87"/>
    <w:rsid w:val="43307B09"/>
    <w:rsid w:val="439A3EB9"/>
    <w:rsid w:val="439C5B48"/>
    <w:rsid w:val="43BB152F"/>
    <w:rsid w:val="43C14A45"/>
    <w:rsid w:val="44C37687"/>
    <w:rsid w:val="4515520A"/>
    <w:rsid w:val="45CB699A"/>
    <w:rsid w:val="45E2495B"/>
    <w:rsid w:val="465B470D"/>
    <w:rsid w:val="466F6D5B"/>
    <w:rsid w:val="466F7961"/>
    <w:rsid w:val="469D6AD4"/>
    <w:rsid w:val="4712286B"/>
    <w:rsid w:val="471429FB"/>
    <w:rsid w:val="471E6C84"/>
    <w:rsid w:val="47326D53"/>
    <w:rsid w:val="4746724F"/>
    <w:rsid w:val="4748792B"/>
    <w:rsid w:val="475D719D"/>
    <w:rsid w:val="47674801"/>
    <w:rsid w:val="48225EF7"/>
    <w:rsid w:val="488F422B"/>
    <w:rsid w:val="48B67A1B"/>
    <w:rsid w:val="48E12DBB"/>
    <w:rsid w:val="48E36915"/>
    <w:rsid w:val="48EB6572"/>
    <w:rsid w:val="495C4A24"/>
    <w:rsid w:val="497135DF"/>
    <w:rsid w:val="4A263DF2"/>
    <w:rsid w:val="4A6F6675"/>
    <w:rsid w:val="4ADA492F"/>
    <w:rsid w:val="4AE86916"/>
    <w:rsid w:val="4B135857"/>
    <w:rsid w:val="4B7951CB"/>
    <w:rsid w:val="4B7C315C"/>
    <w:rsid w:val="4B8E0940"/>
    <w:rsid w:val="4D0F4732"/>
    <w:rsid w:val="4D7076F9"/>
    <w:rsid w:val="4DAC4ACA"/>
    <w:rsid w:val="4DBE01D2"/>
    <w:rsid w:val="4DD202FB"/>
    <w:rsid w:val="4E34613D"/>
    <w:rsid w:val="4E5875EE"/>
    <w:rsid w:val="4F0C6BA3"/>
    <w:rsid w:val="4F186D58"/>
    <w:rsid w:val="4F697402"/>
    <w:rsid w:val="4F8003C1"/>
    <w:rsid w:val="50523654"/>
    <w:rsid w:val="50F06B6E"/>
    <w:rsid w:val="518B1A13"/>
    <w:rsid w:val="51D21804"/>
    <w:rsid w:val="521413F1"/>
    <w:rsid w:val="52234D33"/>
    <w:rsid w:val="522F6E0C"/>
    <w:rsid w:val="52463BA1"/>
    <w:rsid w:val="52530936"/>
    <w:rsid w:val="52C2018C"/>
    <w:rsid w:val="52C244CE"/>
    <w:rsid w:val="52D20F43"/>
    <w:rsid w:val="52F163D4"/>
    <w:rsid w:val="531A2DB4"/>
    <w:rsid w:val="53C0244D"/>
    <w:rsid w:val="53DD4D4E"/>
    <w:rsid w:val="53E578CE"/>
    <w:rsid w:val="53F86BF5"/>
    <w:rsid w:val="541330F0"/>
    <w:rsid w:val="54272666"/>
    <w:rsid w:val="543B029D"/>
    <w:rsid w:val="54861779"/>
    <w:rsid w:val="55005493"/>
    <w:rsid w:val="552256E1"/>
    <w:rsid w:val="552911A8"/>
    <w:rsid w:val="554E5773"/>
    <w:rsid w:val="555829E0"/>
    <w:rsid w:val="555A3CBC"/>
    <w:rsid w:val="5582012B"/>
    <w:rsid w:val="558E4E05"/>
    <w:rsid w:val="55BE2E85"/>
    <w:rsid w:val="55E77811"/>
    <w:rsid w:val="56530F5D"/>
    <w:rsid w:val="567700D3"/>
    <w:rsid w:val="568D436A"/>
    <w:rsid w:val="56FF7E9E"/>
    <w:rsid w:val="578867FC"/>
    <w:rsid w:val="58304FB6"/>
    <w:rsid w:val="5842572D"/>
    <w:rsid w:val="585825B5"/>
    <w:rsid w:val="58D82792"/>
    <w:rsid w:val="59F92D0F"/>
    <w:rsid w:val="5A3B59D6"/>
    <w:rsid w:val="5AD134D8"/>
    <w:rsid w:val="5B0827DE"/>
    <w:rsid w:val="5B9A01F8"/>
    <w:rsid w:val="5C100005"/>
    <w:rsid w:val="5C263CE4"/>
    <w:rsid w:val="5C5D2777"/>
    <w:rsid w:val="5CF66BF3"/>
    <w:rsid w:val="5D290C69"/>
    <w:rsid w:val="5D303BFA"/>
    <w:rsid w:val="5DA01DBC"/>
    <w:rsid w:val="5DD03E16"/>
    <w:rsid w:val="5E3C3E57"/>
    <w:rsid w:val="5F2D4A41"/>
    <w:rsid w:val="5F303AF2"/>
    <w:rsid w:val="5F5F6B91"/>
    <w:rsid w:val="5F616D07"/>
    <w:rsid w:val="5F731D06"/>
    <w:rsid w:val="5F8D1AE5"/>
    <w:rsid w:val="5FD79B8F"/>
    <w:rsid w:val="5FE9176D"/>
    <w:rsid w:val="60A87EFD"/>
    <w:rsid w:val="60BA3AE9"/>
    <w:rsid w:val="60C74F6C"/>
    <w:rsid w:val="61025A59"/>
    <w:rsid w:val="61227C32"/>
    <w:rsid w:val="613D5BBC"/>
    <w:rsid w:val="61536C39"/>
    <w:rsid w:val="61694CA6"/>
    <w:rsid w:val="61A965D4"/>
    <w:rsid w:val="61FE3EED"/>
    <w:rsid w:val="62944DD7"/>
    <w:rsid w:val="62A31E12"/>
    <w:rsid w:val="62C562B4"/>
    <w:rsid w:val="6319381F"/>
    <w:rsid w:val="631B5061"/>
    <w:rsid w:val="639A1775"/>
    <w:rsid w:val="63B26AB5"/>
    <w:rsid w:val="63C25DC5"/>
    <w:rsid w:val="63C62057"/>
    <w:rsid w:val="63D4375F"/>
    <w:rsid w:val="64571EF5"/>
    <w:rsid w:val="64FB113D"/>
    <w:rsid w:val="656152C6"/>
    <w:rsid w:val="65812E49"/>
    <w:rsid w:val="65864BA7"/>
    <w:rsid w:val="6587477F"/>
    <w:rsid w:val="658C3A08"/>
    <w:rsid w:val="65C031CA"/>
    <w:rsid w:val="65CE6852"/>
    <w:rsid w:val="66267C04"/>
    <w:rsid w:val="663F505A"/>
    <w:rsid w:val="669A7CE4"/>
    <w:rsid w:val="66EE5541"/>
    <w:rsid w:val="670B5935"/>
    <w:rsid w:val="67924660"/>
    <w:rsid w:val="67971ED0"/>
    <w:rsid w:val="67BB76E2"/>
    <w:rsid w:val="68407834"/>
    <w:rsid w:val="6883293E"/>
    <w:rsid w:val="688412AD"/>
    <w:rsid w:val="68EB1B71"/>
    <w:rsid w:val="69E1396C"/>
    <w:rsid w:val="6A6C7940"/>
    <w:rsid w:val="6A844F56"/>
    <w:rsid w:val="6AAD2300"/>
    <w:rsid w:val="6ABC54CA"/>
    <w:rsid w:val="6B124842"/>
    <w:rsid w:val="6B474EF5"/>
    <w:rsid w:val="6BB31E33"/>
    <w:rsid w:val="6C0A5AC5"/>
    <w:rsid w:val="6C560CAE"/>
    <w:rsid w:val="6C576495"/>
    <w:rsid w:val="6C7419F5"/>
    <w:rsid w:val="6D903FF5"/>
    <w:rsid w:val="6DA955B8"/>
    <w:rsid w:val="6DE346AB"/>
    <w:rsid w:val="6DE5391A"/>
    <w:rsid w:val="6E021AE4"/>
    <w:rsid w:val="6E705352"/>
    <w:rsid w:val="6E7E3DC4"/>
    <w:rsid w:val="6EFD1324"/>
    <w:rsid w:val="6F5A53AC"/>
    <w:rsid w:val="6FAC003D"/>
    <w:rsid w:val="6FE55E12"/>
    <w:rsid w:val="6FFB2E76"/>
    <w:rsid w:val="6FFF5A4A"/>
    <w:rsid w:val="708F6F7F"/>
    <w:rsid w:val="70D94BD3"/>
    <w:rsid w:val="7128374F"/>
    <w:rsid w:val="71C34D91"/>
    <w:rsid w:val="72946279"/>
    <w:rsid w:val="72DB435C"/>
    <w:rsid w:val="72E2613A"/>
    <w:rsid w:val="72F771F4"/>
    <w:rsid w:val="737A1D2C"/>
    <w:rsid w:val="73934AD2"/>
    <w:rsid w:val="73ED1265"/>
    <w:rsid w:val="74CC2075"/>
    <w:rsid w:val="750837F0"/>
    <w:rsid w:val="754758CF"/>
    <w:rsid w:val="75A85602"/>
    <w:rsid w:val="764F62AB"/>
    <w:rsid w:val="765C45EC"/>
    <w:rsid w:val="768A7619"/>
    <w:rsid w:val="77224DC6"/>
    <w:rsid w:val="772E1EBA"/>
    <w:rsid w:val="77FB207E"/>
    <w:rsid w:val="781926BC"/>
    <w:rsid w:val="79136399"/>
    <w:rsid w:val="796D60A4"/>
    <w:rsid w:val="796F741F"/>
    <w:rsid w:val="79A031D5"/>
    <w:rsid w:val="79A42C76"/>
    <w:rsid w:val="7A1525F7"/>
    <w:rsid w:val="7A781D1C"/>
    <w:rsid w:val="7B420052"/>
    <w:rsid w:val="7B457BB6"/>
    <w:rsid w:val="7B6A5A57"/>
    <w:rsid w:val="7BD06A28"/>
    <w:rsid w:val="7C3A7C0B"/>
    <w:rsid w:val="7C5248E4"/>
    <w:rsid w:val="7C566698"/>
    <w:rsid w:val="7C5866A3"/>
    <w:rsid w:val="7C8E3BD3"/>
    <w:rsid w:val="7CC64FB9"/>
    <w:rsid w:val="7D142DFC"/>
    <w:rsid w:val="7D4C7F9C"/>
    <w:rsid w:val="7D7406BB"/>
    <w:rsid w:val="7D7E8F28"/>
    <w:rsid w:val="7D936F6B"/>
    <w:rsid w:val="7DE94331"/>
    <w:rsid w:val="7E06407D"/>
    <w:rsid w:val="7E234276"/>
    <w:rsid w:val="7E27104D"/>
    <w:rsid w:val="7E544C14"/>
    <w:rsid w:val="7EA17218"/>
    <w:rsid w:val="7EF52EDF"/>
    <w:rsid w:val="7F446A19"/>
    <w:rsid w:val="7F7452B9"/>
    <w:rsid w:val="D7BF6C43"/>
    <w:rsid w:val="DFC67A4D"/>
    <w:rsid w:val="FF5C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Indent"/>
    <w:basedOn w:val="1"/>
    <w:next w:val="1"/>
    <w:qFormat/>
    <w:uiPriority w:val="0"/>
    <w:pPr>
      <w:spacing w:line="425" w:lineRule="atLeast"/>
      <w:ind w:firstLine="420"/>
      <w:textAlignment w:val="baseline"/>
    </w:pPr>
    <w:rPr>
      <w:rFonts w:hint="default" w:ascii="Calibri" w:hAnsi="Calibri"/>
      <w:color w:val="000000"/>
      <w:sz w:val="21"/>
      <w:szCs w:val="21"/>
    </w:rPr>
  </w:style>
  <w:style w:type="paragraph" w:styleId="4">
    <w:name w:val="Balloon Text"/>
    <w:basedOn w:val="1"/>
    <w:link w:val="16"/>
    <w:qFormat/>
    <w:uiPriority w:val="0"/>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4557</Words>
  <Characters>5413</Characters>
  <Lines>139</Lines>
  <Paragraphs>39</Paragraphs>
  <TotalTime>47</TotalTime>
  <ScaleCrop>false</ScaleCrop>
  <LinksUpToDate>false</LinksUpToDate>
  <CharactersWithSpaces>5441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Administrator</cp:lastModifiedBy>
  <dcterms:modified xsi:type="dcterms:W3CDTF">2025-09-18T01:22:03Z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3B54799F311C4D1BBF87184515A8CA0B_13</vt:lpwstr>
  </property>
  <property fmtid="{D5CDD505-2E9C-101B-9397-08002B2CF9AE}" pid="4" name="KSOTemplateDocerSaveRecord">
    <vt:lpwstr>eyJoZGlkIjoiMzU5ODY1OWM2MTRhYTY0OTg2NDAzYzk0YjJmZmY1YmMiLCJ1c2VySWQiOiIxNjcxMzg3NjgwIn0=</vt:lpwstr>
  </property>
</Properties>
</file>