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垫江县周嘉小学校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2024年</w:t>
      </w:r>
      <w:r>
        <w:rPr>
          <w:rFonts w:hint="eastAsia" w:ascii="方正小标宋_GBK" w:hAnsi="方正小标宋_GBK" w:eastAsia="方正小标宋_GBK" w:cs="方正小标宋_GBK"/>
          <w:sz w:val="44"/>
          <w:szCs w:val="44"/>
          <w:lang w:eastAsia="zh-CN"/>
        </w:rPr>
        <w:t>度决算公开说明</w:t>
      </w:r>
    </w:p>
    <w:p>
      <w:pPr>
        <w:spacing w:line="600" w:lineRule="exact"/>
        <w:ind w:firstLine="880" w:firstLineChars="200"/>
        <w:jc w:val="center"/>
        <w:rPr>
          <w:rFonts w:ascii="华文中宋" w:hAnsi="华文中宋" w:eastAsia="华文中宋" w:cs="华文中宋"/>
          <w:sz w:val="44"/>
          <w:szCs w:val="44"/>
        </w:rPr>
      </w:pPr>
    </w:p>
    <w:p>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3" w:firstLineChars="200"/>
        <w:rPr>
          <w:rFonts w:eastAsia="方正楷体_GBK"/>
          <w:b/>
          <w:bCs/>
          <w:sz w:val="32"/>
          <w:szCs w:val="32"/>
        </w:rPr>
      </w:pPr>
      <w:r>
        <w:rPr>
          <w:rFonts w:eastAsia="方正楷体_GBK"/>
          <w:b/>
          <w:bCs/>
          <w:sz w:val="32"/>
          <w:szCs w:val="32"/>
        </w:rPr>
        <w:t>（一）职能职责</w:t>
      </w:r>
    </w:p>
    <w:p>
      <w:pPr>
        <w:pStyle w:val="16"/>
        <w:tabs>
          <w:tab w:val="center" w:pos="4153"/>
          <w:tab w:val="left" w:pos="7275"/>
        </w:tabs>
        <w:spacing w:line="600" w:lineRule="exact"/>
        <w:ind w:firstLine="640"/>
        <w:rPr>
          <w:rFonts w:eastAsia="方正仿宋_GBK"/>
          <w:sz w:val="32"/>
          <w:szCs w:val="32"/>
        </w:rPr>
      </w:pPr>
      <w:r>
        <w:rPr>
          <w:rFonts w:eastAsia="方正仿宋_GBK"/>
          <w:sz w:val="32"/>
          <w:szCs w:val="32"/>
        </w:rPr>
        <w:t>1．负责辖区适龄儿童义务教育工作。2．受县教育行政部门委托，负责所在乡镇各学校（不含直属学校），做好党的教育方针及教育法规贯彻落实，做好所在乡镇的义务教育，全面推进素质教育。制定并实施本乡镇教育发展规划；负责学校教育教学、教育科研、师资队伍、学校经费收支与校产管理与指导；负责教育统计；负责学校卫生、安全、稳定工作；负责落实其他工作。协助所在乡镇人民政府做好适龄青少年依法接受义务教育的工作。</w:t>
      </w:r>
    </w:p>
    <w:p>
      <w:pPr>
        <w:spacing w:line="600" w:lineRule="exact"/>
        <w:ind w:firstLine="643" w:firstLineChars="200"/>
        <w:rPr>
          <w:rFonts w:eastAsia="方正楷体_GBK"/>
          <w:b/>
          <w:bCs/>
          <w:sz w:val="32"/>
          <w:szCs w:val="32"/>
        </w:rPr>
      </w:pPr>
      <w:r>
        <w:rPr>
          <w:rFonts w:hint="eastAsia" w:eastAsia="方正楷体_GBK" w:cs="方正楷体_GBK"/>
          <w:b/>
          <w:bCs/>
          <w:sz w:val="32"/>
          <w:szCs w:val="32"/>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eastAsia" w:eastAsia="方正仿宋_GBK" w:cs="方正仿宋_GBK"/>
          <w:sz w:val="32"/>
          <w:szCs w:val="32"/>
        </w:rPr>
      </w:pPr>
      <w:r>
        <w:rPr>
          <w:rFonts w:hint="eastAsia" w:eastAsia="方正仿宋_GBK" w:cs="方正仿宋_GBK"/>
          <w:sz w:val="32"/>
          <w:szCs w:val="32"/>
        </w:rPr>
        <w:t>我校共设置教务处、教科处、德育处、后勤处、工会、少先队大队部、安稳办、教代会、年级组各1个，学科教研组4个。</w:t>
      </w:r>
    </w:p>
    <w:p>
      <w:pPr>
        <w:spacing w:line="600" w:lineRule="exact"/>
        <w:ind w:firstLine="640" w:firstLineChars="200"/>
        <w:rPr>
          <w:rFonts w:hint="default" w:ascii="方正黑体_GBK" w:hAnsi="黑体" w:eastAsia="方正黑体_GBK" w:cs="仿宋_GB2312"/>
          <w:sz w:val="32"/>
        </w:rPr>
      </w:pPr>
      <w:r>
        <w:rPr>
          <w:rFonts w:hint="eastAsia" w:ascii="方正黑体_GBK" w:hAnsi="黑体" w:eastAsia="方正黑体_GBK" w:cs="仿宋_GB2312"/>
          <w:sz w:val="32"/>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spacing w:line="600" w:lineRule="exact"/>
        <w:ind w:firstLine="643" w:firstLineChars="200"/>
        <w:rPr>
          <w:rFonts w:eastAsia="方正楷体_GBK"/>
          <w:b/>
          <w:bCs/>
          <w:sz w:val="32"/>
          <w:szCs w:val="32"/>
        </w:rPr>
      </w:pPr>
      <w:r>
        <w:rPr>
          <w:rFonts w:hint="eastAsia" w:eastAsia="方正楷体_GBK"/>
          <w:b/>
          <w:bCs/>
          <w:sz w:val="32"/>
          <w:szCs w:val="32"/>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度收入总计2776.79万元，支出总计</w:t>
      </w:r>
      <w:r>
        <w:rPr>
          <w:rFonts w:ascii="方正仿宋_GBK" w:hAnsi="方正仿宋_GBK" w:eastAsia="方正仿宋_GBK" w:cs="方正仿宋_GBK"/>
          <w:sz w:val="32"/>
          <w:szCs w:val="32"/>
        </w:rPr>
        <w:t>2776.79</w:t>
      </w:r>
      <w:r>
        <w:rPr>
          <w:rFonts w:ascii="方正仿宋_GBK" w:hAnsi="方正仿宋_GBK" w:eastAsia="方正仿宋_GBK" w:cs="方正仿宋_GBK"/>
          <w:sz w:val="32"/>
          <w:szCs w:val="32"/>
          <w:shd w:val="clear" w:color="auto" w:fill="FFFFFF"/>
        </w:rPr>
        <w:t>万元。收、支与2023年度相比，减少331.38万元，下降10.66%，主要原因是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且本年因教师人数减少致人员经费减少，学生人数减少致公用经费及课后延时服务费减少。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度收入合计2774.56万元，与2023年度相比，减少282.22万元，下降9.23%，主要原因是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且本年教师人数减少致人员经费减少，学生人数减少致公用经费及课后延时服务费减少。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2673.85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96.37</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8.90</w:t>
      </w:r>
      <w:r>
        <w:rPr>
          <w:rFonts w:ascii="方正仿宋_GBK" w:hAnsi="方正仿宋_GBK" w:eastAsia="方正仿宋_GBK" w:cs="方正仿宋_GBK"/>
          <w:sz w:val="32"/>
          <w:szCs w:val="32"/>
          <w:shd w:val="clear" w:color="auto" w:fill="FFFFFF"/>
        </w:rPr>
        <w:t>万元，占0.32%；经营收入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91.81</w:t>
      </w:r>
      <w:r>
        <w:rPr>
          <w:rFonts w:ascii="方正仿宋_GBK" w:hAnsi="方正仿宋_GBK" w:eastAsia="方正仿宋_GBK" w:cs="方正仿宋_GBK"/>
          <w:sz w:val="32"/>
          <w:szCs w:val="32"/>
          <w:shd w:val="clear" w:color="auto" w:fill="FFFFFF"/>
        </w:rPr>
        <w:t>万元，占3.31%。此外，使用非财政拨款结余和专用结余</w:t>
      </w:r>
      <w:r>
        <w:rPr>
          <w:rFonts w:ascii="方正仿宋_GBK" w:hAnsi="方正仿宋_GBK" w:eastAsia="方正仿宋_GBK" w:cs="方正仿宋_GBK"/>
          <w:sz w:val="32"/>
          <w:szCs w:val="32"/>
        </w:rPr>
        <w:t>1.13</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1.10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2776.79</w:t>
      </w:r>
      <w:r>
        <w:rPr>
          <w:rFonts w:ascii="方正仿宋_GBK" w:hAnsi="方正仿宋_GBK" w:eastAsia="方正仿宋_GBK" w:cs="方正仿宋_GBK"/>
          <w:sz w:val="32"/>
          <w:szCs w:val="32"/>
          <w:shd w:val="clear" w:color="auto" w:fill="FFFFFF"/>
        </w:rPr>
        <w:t>万元，与2023年度相比，减少289.83万元，下降9.45%，主要原因是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且本年教师人数减少致人员经费减少，学生人数减少致公用经费及课后延时服务费减少。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2579.25</w:t>
      </w:r>
      <w:r>
        <w:rPr>
          <w:rFonts w:ascii="方正仿宋_GBK" w:hAnsi="方正仿宋_GBK" w:eastAsia="方正仿宋_GBK" w:cs="方正仿宋_GBK"/>
          <w:sz w:val="32"/>
          <w:szCs w:val="32"/>
          <w:shd w:val="clear" w:color="auto" w:fill="FFFFFF"/>
        </w:rPr>
        <w:t>万元，占92.89%；项目支出</w:t>
      </w:r>
      <w:r>
        <w:rPr>
          <w:rFonts w:ascii="方正仿宋_GBK" w:hAnsi="方正仿宋_GBK" w:eastAsia="方正仿宋_GBK" w:cs="方正仿宋_GBK"/>
          <w:sz w:val="32"/>
          <w:szCs w:val="32"/>
        </w:rPr>
        <w:t>197.55</w:t>
      </w:r>
      <w:r>
        <w:rPr>
          <w:rFonts w:ascii="方正仿宋_GBK" w:hAnsi="方正仿宋_GBK" w:eastAsia="方正仿宋_GBK" w:cs="方正仿宋_GBK"/>
          <w:sz w:val="32"/>
          <w:szCs w:val="32"/>
          <w:shd w:val="clear" w:color="auto" w:fill="FFFFFF"/>
        </w:rPr>
        <w:t>万元，占7.11%；经营支出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万元，与2023年度相比，减少1.10万元，下降100.00%，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w:t>
      </w:r>
      <w:r>
        <w:rPr>
          <w:rFonts w:ascii="方正仿宋_GBK" w:hAnsi="方正仿宋_GBK" w:eastAsia="方正仿宋_GBK" w:cs="方正仿宋_GBK"/>
          <w:color w:val="auto"/>
          <w:sz w:val="32"/>
          <w:szCs w:val="32"/>
          <w:shd w:val="clear" w:color="auto" w:fill="FFFFFF"/>
        </w:rPr>
        <w:t>无</w:t>
      </w:r>
      <w:r>
        <w:rPr>
          <w:rFonts w:hint="eastAsia" w:ascii="方正仿宋_GBK" w:hAnsi="方正仿宋_GBK" w:eastAsia="方正仿宋_GBK" w:cs="方正仿宋_GBK"/>
          <w:color w:val="auto"/>
          <w:sz w:val="32"/>
          <w:szCs w:val="32"/>
          <w:shd w:val="clear" w:color="auto" w:fill="FFFFFF"/>
          <w:lang w:eastAsia="zh-CN"/>
        </w:rPr>
        <w:t>年末</w:t>
      </w:r>
      <w:r>
        <w:rPr>
          <w:rFonts w:ascii="方正仿宋_GBK" w:hAnsi="方正仿宋_GBK" w:eastAsia="方正仿宋_GBK" w:cs="方正仿宋_GBK"/>
          <w:color w:val="auto"/>
          <w:sz w:val="32"/>
          <w:szCs w:val="32"/>
          <w:shd w:val="clear" w:color="auto" w:fill="FFFFFF"/>
        </w:rPr>
        <w:t>结转和结余。</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度财政拨款收、支总计2673.85万元。与202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年相比，财政拨款收、支总计各减少277.03万元，下降9.39%。主要原因是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且本年教师人数减少致人员经费减少，学生人数减少致公用经费减少</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2669.85</w:t>
      </w:r>
      <w:r>
        <w:rPr>
          <w:rFonts w:ascii="方正仿宋_GBK" w:hAnsi="方正仿宋_GBK" w:eastAsia="方正仿宋_GBK" w:cs="方正仿宋_GBK"/>
          <w:sz w:val="32"/>
          <w:szCs w:val="32"/>
          <w:shd w:val="clear" w:color="auto" w:fill="FFFFFF"/>
        </w:rPr>
        <w:t>万元，与2023年度相比，增加44.48万元，增长1.69%。主要原因是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且本年教师人数减少致人员经费减少，学生人数减少致公用经费减少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较年初预算数增加602.75万元，增长29.16%。</w:t>
      </w:r>
      <w:r>
        <w:rPr>
          <w:rFonts w:hint="eastAsia" w:ascii="方正仿宋_GBK" w:hAnsi="方正仿宋_GBK" w:eastAsia="方正仿宋_GBK" w:cs="方正仿宋_GBK"/>
          <w:sz w:val="32"/>
          <w:szCs w:val="32"/>
          <w:shd w:val="clear" w:color="auto" w:fill="FFFFFF"/>
          <w:lang w:val="en-US" w:eastAsia="zh-CN" w:bidi="ar"/>
        </w:rPr>
        <w:t>主要原因是本年预算执行中教职工正常晋升、晋岗晋级及</w:t>
      </w:r>
      <w:r>
        <w:rPr>
          <w:rFonts w:hint="eastAsia" w:ascii="方正仿宋_GBK" w:hAnsi="宋体" w:eastAsia="方正仿宋_GBK" w:cs="Times New Roman"/>
          <w:sz w:val="32"/>
          <w:szCs w:val="32"/>
          <w:shd w:val="clear" w:color="auto" w:fill="FFFFFF"/>
          <w:lang w:val="en-US" w:eastAsia="zh-CN" w:bidi="ar"/>
        </w:rPr>
        <w:t>将超额绩效纳入养老保险和职业年金基数</w:t>
      </w:r>
      <w:r>
        <w:rPr>
          <w:rFonts w:hint="eastAsia" w:ascii="方正仿宋_GBK" w:hAnsi="方正仿宋_GBK" w:eastAsia="方正仿宋_GBK" w:cs="方正仿宋_GBK"/>
          <w:sz w:val="32"/>
          <w:szCs w:val="32"/>
          <w:shd w:val="clear" w:color="auto" w:fill="FFFFFF"/>
          <w:lang w:val="en-US" w:eastAsia="zh-CN" w:bidi="ar"/>
        </w:rPr>
        <w:t>等人员经费类基本支出增加。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2669.85</w:t>
      </w:r>
      <w:r>
        <w:rPr>
          <w:rFonts w:ascii="方正仿宋_GBK" w:hAnsi="方正仿宋_GBK" w:eastAsia="方正仿宋_GBK" w:cs="方正仿宋_GBK"/>
          <w:sz w:val="32"/>
          <w:szCs w:val="32"/>
          <w:shd w:val="clear" w:color="auto" w:fill="FFFFFF"/>
        </w:rPr>
        <w:t>万元，与2023年度相比，增加43.92万元，增长1.67%。主要原因是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且本年教师人数减少致人员经费减少，学生人数减少致公用经费减少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较年初预算数增加602.75万元，增长29.16%。</w:t>
      </w:r>
      <w:r>
        <w:rPr>
          <w:rFonts w:hint="eastAsia" w:ascii="方正仿宋_GBK" w:hAnsi="方正仿宋_GBK" w:eastAsia="方正仿宋_GBK" w:cs="方正仿宋_GBK"/>
          <w:sz w:val="32"/>
          <w:szCs w:val="32"/>
          <w:shd w:val="clear" w:color="auto" w:fill="FFFFFF"/>
          <w:lang w:val="en-US" w:eastAsia="zh-CN" w:bidi="ar"/>
        </w:rPr>
        <w:t>主要原因是本年预算执行中教职工正常晋升、晋岗晋级及</w:t>
      </w:r>
      <w:r>
        <w:rPr>
          <w:rFonts w:hint="eastAsia" w:ascii="方正仿宋_GBK" w:hAnsi="宋体" w:eastAsia="方正仿宋_GBK" w:cs="Times New Roman"/>
          <w:sz w:val="32"/>
          <w:szCs w:val="32"/>
          <w:shd w:val="clear" w:color="auto" w:fill="FFFFFF"/>
          <w:lang w:val="en-US" w:eastAsia="zh-CN" w:bidi="ar"/>
        </w:rPr>
        <w:t>将超额绩效纳入养老保险和职业年金基数</w:t>
      </w:r>
      <w:r>
        <w:rPr>
          <w:rFonts w:hint="eastAsia" w:ascii="方正仿宋_GBK" w:hAnsi="方正仿宋_GBK" w:eastAsia="方正仿宋_GBK" w:cs="方正仿宋_GBK"/>
          <w:sz w:val="32"/>
          <w:szCs w:val="32"/>
          <w:shd w:val="clear" w:color="auto" w:fill="FFFFFF"/>
          <w:lang w:val="en-US" w:eastAsia="zh-CN" w:bidi="ar"/>
        </w:rPr>
        <w:t>等人员经费类基本支出增加</w:t>
      </w:r>
      <w:r>
        <w:rPr>
          <w:rFonts w:ascii="方正仿宋_GBK" w:eastAsia="方正仿宋_GBK"/>
          <w:color w:val="000000"/>
          <w:sz w:val="32"/>
          <w:szCs w:val="32"/>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hAnsi="方正仿宋_GBK" w:eastAsia="方正仿宋_GBK" w:cs="方正仿宋_GBK"/>
          <w:color w:val="000000"/>
          <w:sz w:val="32"/>
          <w:szCs w:val="32"/>
          <w:shd w:val="clear" w:color="auto" w:fill="FFFFFF"/>
        </w:rPr>
        <w:t>主要原因是本单位本年末无一般公共预算财政拨款结转和结余。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1787.06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66.93</w:t>
      </w:r>
      <w:r>
        <w:rPr>
          <w:rFonts w:ascii="方正仿宋_GBK" w:hAnsi="方正仿宋_GBK" w:eastAsia="方正仿宋_GBK" w:cs="方正仿宋_GBK"/>
          <w:sz w:val="32"/>
          <w:szCs w:val="32"/>
          <w:shd w:val="clear" w:color="auto" w:fill="FFFFFF"/>
        </w:rPr>
        <w:t>%，较年初预算数增加375.11万元，增长26.57%，</w:t>
      </w:r>
      <w:r>
        <w:rPr>
          <w:rFonts w:ascii="方正仿宋_GBK" w:eastAsia="方正仿宋_GBK"/>
          <w:color w:val="000000"/>
          <w:sz w:val="32"/>
          <w:szCs w:val="32"/>
        </w:rPr>
        <w:t>主要原因是教职工正常晋升、晋岗晋级等人员经费类基本支出增加。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687.00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25.73</w:t>
      </w:r>
      <w:r>
        <w:rPr>
          <w:rFonts w:ascii="方正仿宋_GBK" w:hAnsi="方正仿宋_GBK" w:eastAsia="方正仿宋_GBK" w:cs="方正仿宋_GBK"/>
          <w:sz w:val="32"/>
          <w:szCs w:val="32"/>
          <w:shd w:val="clear" w:color="auto" w:fill="FFFFFF"/>
        </w:rPr>
        <w:t>%，较年初预算数增加210.46万元，增长44.16%，主要原因是</w:t>
      </w:r>
      <w:r>
        <w:rPr>
          <w:rFonts w:ascii="方正仿宋_GBK" w:eastAsia="方正仿宋_GBK"/>
          <w:color w:val="000000"/>
          <w:sz w:val="32"/>
          <w:szCs w:val="32"/>
        </w:rPr>
        <w:t>本年度预算执行中</w:t>
      </w:r>
      <w:r>
        <w:rPr>
          <w:rFonts w:hint="eastAsia" w:ascii="方正仿宋_GBK" w:hAnsi="方正仿宋_GBK" w:eastAsia="方正仿宋_GBK" w:cs="方正仿宋_GBK"/>
          <w:color w:val="auto"/>
          <w:sz w:val="32"/>
          <w:szCs w:val="32"/>
          <w:shd w:val="clear" w:color="auto" w:fill="FFFFFF"/>
          <w:lang w:eastAsia="zh-CN"/>
        </w:rPr>
        <w:t>将超额绩效纳入养老保险和职业年金基数致社会保障与就业支</w:t>
      </w:r>
      <w:r>
        <w:rPr>
          <w:rFonts w:ascii="方正仿宋_GBK" w:hAnsi="方正仿宋_GBK" w:eastAsia="方正仿宋_GBK" w:cs="方正仿宋_GBK"/>
          <w:sz w:val="32"/>
          <w:szCs w:val="32"/>
          <w:shd w:val="clear" w:color="auto" w:fill="FFFFFF"/>
        </w:rPr>
        <w:t>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eastAsia="方正仿宋_GBK"/>
          <w:color w:val="000000"/>
          <w:sz w:val="32"/>
          <w:szCs w:val="32"/>
        </w:rPr>
        <w:t>调整年初预算</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89.40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3.35</w:t>
      </w:r>
      <w:r>
        <w:rPr>
          <w:rFonts w:ascii="方正仿宋_GBK" w:hAnsi="方正仿宋_GBK" w:eastAsia="方正仿宋_GBK" w:cs="方正仿宋_GBK"/>
          <w:sz w:val="32"/>
          <w:szCs w:val="32"/>
          <w:shd w:val="clear" w:color="auto" w:fill="FFFFFF"/>
        </w:rPr>
        <w:t>%，较年初预算数增加8.22万元，增长10.13%，</w:t>
      </w:r>
      <w:r>
        <w:rPr>
          <w:rFonts w:ascii="方正仿宋_GBK" w:eastAsia="方正仿宋_GBK"/>
          <w:color w:val="000000"/>
          <w:sz w:val="32"/>
          <w:szCs w:val="32"/>
        </w:rPr>
        <w:t>主要原因是本年度预算执行中教职工</w:t>
      </w:r>
      <w:r>
        <w:rPr>
          <w:rFonts w:hint="eastAsia" w:ascii="方正仿宋_GBK" w:eastAsia="方正仿宋_GBK"/>
          <w:color w:val="000000"/>
          <w:sz w:val="32"/>
          <w:szCs w:val="32"/>
          <w:lang w:eastAsia="zh-CN"/>
        </w:rPr>
        <w:t>增加</w:t>
      </w:r>
      <w:r>
        <w:rPr>
          <w:rFonts w:ascii="方正仿宋_GBK" w:eastAsia="方正仿宋_GBK"/>
          <w:color w:val="000000"/>
          <w:sz w:val="32"/>
          <w:szCs w:val="32"/>
        </w:rPr>
        <w:t>致医疗保险支出</w:t>
      </w:r>
      <w:r>
        <w:rPr>
          <w:rFonts w:hint="eastAsia" w:ascii="方正仿宋_GBK" w:eastAsia="方正仿宋_GBK"/>
          <w:color w:val="000000"/>
          <w:sz w:val="32"/>
          <w:szCs w:val="32"/>
          <w:lang w:eastAsia="zh-CN"/>
        </w:rPr>
        <w:t>增加</w:t>
      </w:r>
      <w:r>
        <w:rPr>
          <w:rFonts w:ascii="方正仿宋_GBK" w:eastAsia="方正仿宋_GBK"/>
          <w:color w:val="000000"/>
          <w:sz w:val="32"/>
          <w:szCs w:val="32"/>
        </w:rPr>
        <w:t>调整年初预算。</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住房保障支出106.39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3.98</w:t>
      </w:r>
      <w:r>
        <w:rPr>
          <w:rFonts w:ascii="方正仿宋_GBK" w:hAnsi="方正仿宋_GBK" w:eastAsia="方正仿宋_GBK" w:cs="方正仿宋_GBK"/>
          <w:sz w:val="32"/>
          <w:szCs w:val="32"/>
          <w:shd w:val="clear" w:color="auto" w:fill="FFFFFF"/>
        </w:rPr>
        <w:t>%，较年初预算数增加8.97万元，增长9.21%，</w:t>
      </w:r>
      <w:r>
        <w:rPr>
          <w:rFonts w:ascii="方正仿宋_GBK" w:eastAsia="方正仿宋_GBK"/>
          <w:color w:val="000000"/>
          <w:sz w:val="32"/>
          <w:szCs w:val="32"/>
        </w:rPr>
        <w:t>主要原因是本年度预算执行中教职工</w:t>
      </w:r>
      <w:r>
        <w:rPr>
          <w:rFonts w:hint="eastAsia" w:ascii="方正仿宋_GBK" w:eastAsia="方正仿宋_GBK"/>
          <w:color w:val="000000"/>
          <w:sz w:val="32"/>
          <w:szCs w:val="32"/>
          <w:lang w:eastAsia="zh-CN"/>
        </w:rPr>
        <w:t>增加</w:t>
      </w:r>
      <w:r>
        <w:rPr>
          <w:rFonts w:ascii="方正仿宋_GBK" w:eastAsia="方正仿宋_GBK"/>
          <w:color w:val="000000"/>
          <w:sz w:val="32"/>
          <w:szCs w:val="32"/>
        </w:rPr>
        <w:t>致</w:t>
      </w:r>
      <w:r>
        <w:rPr>
          <w:rFonts w:ascii="方正仿宋_GBK" w:hAnsi="方正仿宋_GBK" w:eastAsia="方正仿宋_GBK" w:cs="方正仿宋_GBK"/>
          <w:sz w:val="32"/>
          <w:szCs w:val="32"/>
        </w:rPr>
        <w:t>住房保障支出</w:t>
      </w:r>
      <w:r>
        <w:rPr>
          <w:rFonts w:hint="eastAsia" w:ascii="方正仿宋_GBK" w:eastAsia="方正仿宋_GBK"/>
          <w:color w:val="000000"/>
          <w:sz w:val="32"/>
          <w:szCs w:val="32"/>
          <w:lang w:eastAsia="zh-CN"/>
        </w:rPr>
        <w:t>增加</w:t>
      </w:r>
      <w:r>
        <w:rPr>
          <w:rFonts w:ascii="方正仿宋_GBK" w:eastAsia="方正仿宋_GBK"/>
          <w:color w:val="000000"/>
          <w:sz w:val="32"/>
          <w:szCs w:val="32"/>
        </w:rPr>
        <w:t>调整年初预算。</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2480.41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2432.46</w:t>
      </w:r>
      <w:r>
        <w:rPr>
          <w:rFonts w:ascii="方正仿宋_GBK" w:hAnsi="方正仿宋_GBK" w:eastAsia="方正仿宋_GBK" w:cs="方正仿宋_GBK"/>
          <w:sz w:val="32"/>
          <w:szCs w:val="32"/>
          <w:shd w:val="clear" w:color="auto" w:fill="FFFFFF"/>
        </w:rPr>
        <w:t>万元，与2023年度相比，增加15.18万元，增长0.63%，主要原因是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且本年教师人数减少致人员经费减少</w:t>
      </w:r>
      <w:r>
        <w:rPr>
          <w:rFonts w:ascii="方正仿宋_GBK" w:hAnsi="方正仿宋_GBK" w:eastAsia="方正仿宋_GBK" w:cs="方正仿宋_GBK"/>
          <w:color w:val="auto"/>
          <w:sz w:val="32"/>
          <w:szCs w:val="32"/>
          <w:shd w:val="clear" w:color="auto" w:fill="FFFFFF"/>
        </w:rPr>
        <w:t>。</w:t>
      </w:r>
      <w:r>
        <w:rPr>
          <w:rFonts w:ascii="方正仿宋_GBK" w:eastAsia="方正仿宋_GBK"/>
          <w:color w:val="000000"/>
          <w:sz w:val="32"/>
          <w:szCs w:val="32"/>
        </w:rPr>
        <w:t>人员经费用途主要包括教师统发工资、绩效工资、社会保障和就业支出、医疗卫生支出和住房保障支出</w:t>
      </w:r>
      <w:r>
        <w:rPr>
          <w:rFonts w:hint="eastAsia" w:ascii="方正仿宋_GBK" w:eastAsia="方正仿宋_GBK"/>
          <w:color w:val="000000"/>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47.96</w:t>
      </w:r>
      <w:r>
        <w:rPr>
          <w:rFonts w:ascii="方正仿宋_GBK" w:hAnsi="方正仿宋_GBK" w:eastAsia="方正仿宋_GBK" w:cs="方正仿宋_GBK"/>
          <w:sz w:val="32"/>
          <w:szCs w:val="32"/>
          <w:shd w:val="clear" w:color="auto" w:fill="FFFFFF"/>
        </w:rPr>
        <w:t>万元，与2023年度相比，增加3.99万元，增长9.07%，主要原因是</w:t>
      </w:r>
      <w:r>
        <w:rPr>
          <w:rFonts w:hint="eastAsia" w:ascii="方正仿宋_GBK" w:hAnsi="方正仿宋_GBK" w:eastAsia="方正仿宋_GBK" w:cs="方正仿宋_GBK"/>
          <w:sz w:val="32"/>
          <w:szCs w:val="32"/>
          <w:shd w:val="clear" w:color="auto" w:fill="FFFFFF"/>
          <w:lang w:eastAsia="zh-CN"/>
        </w:rPr>
        <w:t>教职工增加致公用经费增加。</w:t>
      </w:r>
      <w:r>
        <w:rPr>
          <w:rFonts w:ascii="方正仿宋_GBK" w:hAnsi="方正仿宋_GBK" w:eastAsia="方正仿宋_GBK" w:cs="方正仿宋_GBK"/>
          <w:sz w:val="32"/>
          <w:szCs w:val="32"/>
          <w:shd w:val="clear" w:color="auto" w:fill="FFFFFF"/>
        </w:rPr>
        <w:t>公用经费用途主要包括学校正常运行的</w:t>
      </w:r>
      <w:r>
        <w:rPr>
          <w:rFonts w:hint="eastAsia" w:ascii="方正仿宋_GBK" w:hAnsi="方正仿宋_GBK" w:eastAsia="方正仿宋_GBK" w:cs="方正仿宋_GBK"/>
          <w:sz w:val="32"/>
          <w:szCs w:val="32"/>
          <w:shd w:val="clear" w:color="auto" w:fill="FFFFFF"/>
          <w:lang w:eastAsia="zh-CN"/>
        </w:rPr>
        <w:t>培训费、工会经费及福利费</w:t>
      </w:r>
      <w:r>
        <w:rPr>
          <w:rFonts w:ascii="方正仿宋_GBK" w:hAnsi="方正仿宋_GBK" w:eastAsia="方正仿宋_GBK" w:cs="方正仿宋_GBK"/>
          <w:sz w:val="32"/>
          <w:szCs w:val="32"/>
          <w:shd w:val="clear" w:color="auto" w:fill="FFFFFF"/>
        </w:rPr>
        <w:t>等支出</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万元，与2023年度相比，减少320.95万元，下降98.77%，主要原因是</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年安排有运动场及配套工程项目</w:t>
      </w:r>
      <w:r>
        <w:rPr>
          <w:rFonts w:hint="eastAsia" w:ascii="方正仿宋_GBK" w:hAnsi="方正仿宋_GBK" w:eastAsia="方正仿宋_GBK" w:cs="方正仿宋_GBK"/>
          <w:sz w:val="32"/>
          <w:szCs w:val="32"/>
          <w:shd w:val="clear" w:color="auto" w:fill="FFFFFF"/>
          <w:lang w:eastAsia="zh-CN"/>
        </w:rPr>
        <w:t>，本年只有乡村少年宫项目。</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万元，与2023年度相比，减少320.95万元，下降98.77%，主要原因是</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年安排有运动场及配套工程项目</w:t>
      </w:r>
      <w:r>
        <w:rPr>
          <w:rFonts w:hint="eastAsia" w:ascii="方正仿宋_GBK" w:hAnsi="方正仿宋_GBK" w:eastAsia="方正仿宋_GBK" w:cs="方正仿宋_GBK"/>
          <w:sz w:val="32"/>
          <w:szCs w:val="32"/>
          <w:shd w:val="clear" w:color="auto" w:fill="FFFFFF"/>
          <w:lang w:eastAsia="zh-CN"/>
        </w:rPr>
        <w:t>，本年只有乡村少年宫项目。</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w:t>
      </w:r>
      <w:r>
        <w:rPr>
          <w:rStyle w:val="10"/>
          <w:rFonts w:hint="eastAsia" w:ascii="方正黑体_GBK" w:hAnsi="方正黑体_GBK" w:eastAsia="方正黑体_GBK" w:cs="方正黑体_GBK"/>
          <w:b w:val="0"/>
          <w:bCs/>
          <w:sz w:val="32"/>
          <w:szCs w:val="32"/>
          <w:shd w:val="clear" w:color="auto" w:fill="FFFFFF"/>
          <w:lang w:eastAsia="zh-CN"/>
        </w:rPr>
        <w:t>财政拨款</w:t>
      </w:r>
      <w:r>
        <w:rPr>
          <w:rStyle w:val="10"/>
          <w:rFonts w:hint="eastAsia" w:ascii="方正黑体_GBK" w:hAnsi="方正黑体_GBK" w:eastAsia="方正黑体_GBK" w:cs="方正黑体_GBK"/>
          <w:b w:val="0"/>
          <w:bCs/>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keepNext w:val="0"/>
        <w:keepLines w:val="0"/>
        <w:pageBreakBefore w:val="0"/>
        <w:widowControl/>
        <w:kinsoku/>
        <w:wordWrap/>
        <w:overflowPunct/>
        <w:topLinePunct w:val="0"/>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主要原因是上年和本年均未发生公务车运行维护费用。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keepNext w:val="0"/>
        <w:keepLines w:val="0"/>
        <w:pageBreakBefore w:val="0"/>
        <w:widowControl/>
        <w:kinsoku/>
        <w:wordWrap/>
        <w:overflowPunct/>
        <w:topLinePunct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rPr>
      </w:pPr>
      <w:r>
        <w:rPr>
          <w:rFonts w:hint="eastAsia" w:ascii="方正黑体_GBK" w:hAnsi="黑体" w:eastAsia="方正黑体_GBK" w:cs="仿宋_GB2312"/>
          <w:sz w:val="32"/>
        </w:rPr>
        <w:t>四、其他需要说明的事项</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（一）财政拨款会议费和培训费情况说明</w:t>
      </w:r>
    </w:p>
    <w:p>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color w:val="000000"/>
          <w:sz w:val="32"/>
          <w:szCs w:val="32"/>
        </w:rPr>
        <w:t>主要原因是上年和本年均未发生会议费支出</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7.01</w:t>
      </w:r>
      <w:r>
        <w:rPr>
          <w:rFonts w:ascii="方正仿宋_GBK" w:hAnsi="方正仿宋_GBK" w:eastAsia="方正仿宋_GBK" w:cs="方正仿宋_GBK"/>
          <w:sz w:val="32"/>
          <w:szCs w:val="32"/>
          <w:shd w:val="clear" w:color="auto" w:fill="FFFFFF"/>
        </w:rPr>
        <w:t>万元，与2023年度相比，增加0.02万元，增长0.29%，</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w:t>
      </w:r>
      <w:r>
        <w:rPr>
          <w:rFonts w:hint="eastAsia" w:ascii="方正仿宋_GBK" w:hAnsi="方正仿宋_GBK" w:eastAsia="方正仿宋_GBK" w:cs="方正仿宋_GBK"/>
          <w:sz w:val="32"/>
          <w:szCs w:val="32"/>
          <w:shd w:val="clear" w:color="auto" w:fill="FFFFFF"/>
        </w:rPr>
        <w:t>学校</w:t>
      </w:r>
      <w:r>
        <w:rPr>
          <w:rFonts w:hint="eastAsia" w:ascii="方正仿宋_GBK" w:hAnsi="方正仿宋_GBK" w:eastAsia="方正仿宋_GBK" w:cs="方正仿宋_GBK"/>
          <w:sz w:val="32"/>
          <w:szCs w:val="32"/>
          <w:shd w:val="clear" w:color="auto" w:fill="FFFFFF"/>
          <w:lang w:eastAsia="zh-CN"/>
        </w:rPr>
        <w:t>加大教职工培训力度致培训费增加</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0"/>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（四）政府采购支出情况说明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val="en-US" w:eastAsia="zh-CN"/>
        </w:rPr>
        <w:t>五、2024年度</w:t>
      </w: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color w:val="000000"/>
          <w:sz w:val="32"/>
          <w:szCs w:val="32"/>
          <w:shd w:val="clear" w:color="auto" w:fill="FFFFFF"/>
          <w:lang w:bidi="ar"/>
        </w:rPr>
      </w:pPr>
      <w:r>
        <w:rPr>
          <w:rFonts w:hint="eastAsia" w:ascii="方正楷体_GBK" w:hAnsi="楷体" w:eastAsia="方正楷体_GBK" w:cs="楷体"/>
          <w:b/>
          <w:bCs/>
          <w:color w:val="000000"/>
          <w:sz w:val="32"/>
          <w:szCs w:val="32"/>
          <w:shd w:val="clear" w:color="auto" w:fill="FFFFFF"/>
          <w:lang w:bidi="ar"/>
        </w:rPr>
        <w:t>（一）单位自评情况</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000000"/>
          <w:sz w:val="32"/>
          <w:szCs w:val="32"/>
          <w:shd w:val="clear" w:color="auto" w:fill="FFFFFF"/>
        </w:rPr>
        <w:t>根据预算绩效管理要求，我单位对</w:t>
      </w:r>
      <w:r>
        <w:rPr>
          <w:rFonts w:ascii="方正仿宋_GBK" w:hAnsi="方正仿宋_GBK" w:eastAsia="方正仿宋_GBK" w:cs="方正仿宋_GBK"/>
          <w:color w:val="000000"/>
          <w:sz w:val="32"/>
          <w:szCs w:val="32"/>
          <w:shd w:val="clear" w:color="auto" w:fill="FFFFFF"/>
        </w:rPr>
        <w:t>1</w:t>
      </w:r>
      <w:r>
        <w:rPr>
          <w:rFonts w:hint="eastAsia" w:ascii="方正仿宋_GBK" w:hAnsi="方正仿宋_GBK" w:eastAsia="方正仿宋_GBK" w:cs="方正仿宋_GBK"/>
          <w:color w:val="000000"/>
          <w:sz w:val="32"/>
          <w:szCs w:val="32"/>
          <w:shd w:val="clear" w:color="auto" w:fill="FFFFFF"/>
          <w:lang w:val="en-US" w:eastAsia="zh-CN"/>
        </w:rPr>
        <w:t>4</w:t>
      </w:r>
      <w:r>
        <w:rPr>
          <w:rFonts w:hint="eastAsia" w:ascii="方正仿宋_GBK" w:hAnsi="方正仿宋_GBK" w:eastAsia="方正仿宋_GBK" w:cs="方正仿宋_GBK"/>
          <w:color w:val="000000"/>
          <w:sz w:val="32"/>
          <w:szCs w:val="32"/>
          <w:shd w:val="clear" w:color="auto" w:fill="FFFFFF"/>
        </w:rPr>
        <w:t>个二级项目开展了绩效自评，涉及财政拨款项目支出资金</w:t>
      </w:r>
      <w:r>
        <w:rPr>
          <w:rFonts w:hint="eastAsia" w:ascii="方正仿宋_GBK" w:hAnsi="方正仿宋_GBK" w:eastAsia="方正仿宋_GBK" w:cs="方正仿宋_GBK"/>
          <w:color w:val="000000"/>
          <w:sz w:val="32"/>
          <w:szCs w:val="32"/>
          <w:shd w:val="clear" w:color="auto" w:fill="FFFFFF"/>
          <w:lang w:val="en-US" w:eastAsia="zh-CN"/>
        </w:rPr>
        <w:t>189.44</w:t>
      </w:r>
      <w:r>
        <w:rPr>
          <w:rFonts w:hint="eastAsia" w:ascii="方正仿宋_GBK" w:hAnsi="方正仿宋_GBK" w:eastAsia="方正仿宋_GBK" w:cs="方正仿宋_GBK"/>
          <w:color w:val="000000"/>
          <w:sz w:val="32"/>
          <w:szCs w:val="32"/>
          <w:shd w:val="clear" w:color="auto" w:fill="FFFFFF"/>
        </w:rPr>
        <w:t>万元。</w:t>
      </w:r>
    </w:p>
    <w:p>
      <w:pPr>
        <w:rPr>
          <w:rFonts w:hint="default"/>
        </w:rPr>
      </w:pPr>
      <w:r>
        <w:drawing>
          <wp:inline distT="0" distB="0" distL="114300" distR="114300">
            <wp:extent cx="5506085" cy="4872355"/>
            <wp:effectExtent l="0" t="0" r="8890" b="44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506085" cy="4872355"/>
                    </a:xfrm>
                    <a:prstGeom prst="rect">
                      <a:avLst/>
                    </a:prstGeom>
                    <a:noFill/>
                    <a:ln>
                      <a:noFill/>
                    </a:ln>
                  </pic:spPr>
                </pic:pic>
              </a:graphicData>
            </a:graphic>
          </wp:inline>
        </w:drawing>
      </w:r>
      <w:r>
        <w:t xml:space="preserve"> </w:t>
      </w:r>
    </w:p>
    <w:p>
      <w:pPr>
        <w:rPr>
          <w:rFonts w:hint="eastAsia" w:ascii="楷体" w:hAnsi="楷体" w:eastAsia="楷体" w:cs="宋体"/>
          <w:b/>
          <w:bCs/>
          <w:color w:val="000000"/>
          <w:sz w:val="32"/>
          <w:szCs w:val="32"/>
          <w:highlight w:val="red"/>
          <w:shd w:val="clear" w:color="auto" w:fill="FFFFFF"/>
          <w:lang w:eastAsia="zh-CN"/>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277485" cy="4946015"/>
            <wp:effectExtent l="0" t="0" r="889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77485"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（三）财政绩效评价情况</w:t>
      </w:r>
    </w:p>
    <w:p>
      <w:pPr>
        <w:pStyle w:val="11"/>
        <w:autoSpaceDE w:val="0"/>
        <w:ind w:firstLine="64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Style w:val="10"/>
          <w:rFonts w:hint="default"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w:t>
      </w:r>
      <w:bookmarkStart w:id="0" w:name="_GoBack"/>
      <w:bookmarkEnd w:id="0"/>
      <w:r>
        <w:rPr>
          <w:rFonts w:ascii="方正仿宋_GBK" w:hAnsi="方正仿宋_GBK" w:eastAsia="方正仿宋_GBK" w:cs="方正仿宋_GBK"/>
          <w:sz w:val="32"/>
          <w:szCs w:val="32"/>
          <w:shd w:val="clear" w:color="auto" w:fill="FFFFFF"/>
        </w:rPr>
        <w:t>“事业收入”“经营收入”“其他收入”等不足以安排当年支出的情况下，使用以前年度积累的非财政拨款结余弥补本年度收支缺口的资金。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hint="eastAsia" w:ascii="方正黑体_GBK" w:hAnsi="黑体" w:eastAsia="方正黑体_GBK" w:cs="仿宋_GB2312"/>
          <w:sz w:val="32"/>
        </w:rPr>
        <w:t>七、决算公开联系方式及信息反馈渠道</w:t>
      </w:r>
    </w:p>
    <w:p>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汤老师   023-74542542</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垫江县周嘉小学校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2,669.85</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1,890.01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91.81</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89.40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106.39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2,774.56</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2,776.79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2,776.79</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2,776.79</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垫江县周嘉小学校</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29" w:hRule="exac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29"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2,774.56</w:t>
            </w:r>
            <w:r>
              <w:rPr>
                <w:rFonts w:ascii="Times New Roman" w:hAnsi="Times New Roman"/>
                <w:b/>
                <w:color w:val="000000"/>
                <w:sz w:val="20"/>
                <w:u w:color="auto"/>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2,673.85</w:t>
            </w:r>
            <w:r>
              <w:rPr>
                <w:rFonts w:ascii="Times New Roman" w:hAnsi="Times New Roman"/>
                <w:b/>
                <w:color w:val="000000"/>
                <w:sz w:val="20"/>
                <w:u w:color="auto"/>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8.90</w:t>
            </w:r>
            <w:r>
              <w:rPr>
                <w:rFonts w:ascii="Times New Roman" w:hAnsi="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8.90</w:t>
            </w:r>
            <w:r>
              <w:rPr>
                <w:rFonts w:ascii="Times New Roman" w:hAnsi="Times New Roman"/>
                <w:b/>
                <w:color w:val="000000"/>
                <w:sz w:val="20"/>
                <w:u w:color="auto"/>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91.81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1,887.77</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1,787.06</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91.81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1,883.25</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1,782.54</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91.81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1,882.35</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1,782.54</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91.81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687.00</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687.00</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687.00</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687.00</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221.10</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221.10</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110.70</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110.70</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355.20</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355.20</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89.40</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89.40</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89.40</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89.40</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89.40</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89.40</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106.39</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106.39</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106.39</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106.39</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106.39</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106.39</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垫江县周嘉小学校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29"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29"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2,776.79</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2,579.25</w:t>
            </w:r>
            <w:r>
              <w:rPr>
                <w:rFonts w:ascii="Times New Roman" w:hAnsi="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197.55</w:t>
            </w:r>
            <w:r>
              <w:rPr>
                <w:rFonts w:ascii="Times New Roman" w:hAnsi="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1,890.01</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1,697.56</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192.44</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1,885.49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1,693.04</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192.44</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1,883.86</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1,691.42</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192.44</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687.00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685.89</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687.00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685.89</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221.10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221.10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110.70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110.70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355.20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354.09</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89.40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89.40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106.39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106.39</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106.39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106.39</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106.39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106.39</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垫江县周嘉小学校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2,669.85</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1,787.06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1,787.06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687.00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687.00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89.40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89.40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106.39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106.39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2,673.85</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2,673.85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2,669.85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2,673.85</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2,673.85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2,669.85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垫江县周嘉小学校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2,669.85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2,480.41</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189.44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1,787.06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1,598.73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188.33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1,782.54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1,594.21</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188.33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1,782.54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1,594.21</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188.33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4.52</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4.52</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4.52</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687.00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685.89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687.00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685.89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221.10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221.10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110.70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110.70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355.20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354.09</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89.40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89.40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106.39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106.39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106.39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106.39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106.39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106.39</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垫江县周嘉小学校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2,078.36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47.96</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479.16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69.56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982.49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221.10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110.70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89.40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106.39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354.09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297.71</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15.76</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34.78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27.68</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2,432.46</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47.96</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垫江县周嘉小学校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2296004</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垫江县周嘉小学校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垫江县周嘉小学校</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7.01</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14.20</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B1272F"/>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7F917EA"/>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4F3145"/>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3A306C"/>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BD2721B"/>
    <w:rsid w:val="5C263CE4"/>
    <w:rsid w:val="5C5D2777"/>
    <w:rsid w:val="5CF66BF3"/>
    <w:rsid w:val="5D290C69"/>
    <w:rsid w:val="5F2D4A41"/>
    <w:rsid w:val="60C74F6C"/>
    <w:rsid w:val="61025A59"/>
    <w:rsid w:val="613D5BBC"/>
    <w:rsid w:val="61536C39"/>
    <w:rsid w:val="62944DD7"/>
    <w:rsid w:val="6319381F"/>
    <w:rsid w:val="63C25DC5"/>
    <w:rsid w:val="63C62057"/>
    <w:rsid w:val="64571EF5"/>
    <w:rsid w:val="649C5331"/>
    <w:rsid w:val="649D36EF"/>
    <w:rsid w:val="64FB113D"/>
    <w:rsid w:val="656152C6"/>
    <w:rsid w:val="6587477F"/>
    <w:rsid w:val="658C3A08"/>
    <w:rsid w:val="65C031CA"/>
    <w:rsid w:val="65CE6852"/>
    <w:rsid w:val="65EC6450"/>
    <w:rsid w:val="66267C04"/>
    <w:rsid w:val="663F505A"/>
    <w:rsid w:val="66EE5541"/>
    <w:rsid w:val="67924660"/>
    <w:rsid w:val="68407834"/>
    <w:rsid w:val="6883293E"/>
    <w:rsid w:val="688412AD"/>
    <w:rsid w:val="68EB1B71"/>
    <w:rsid w:val="6A6C7940"/>
    <w:rsid w:val="6AAD2300"/>
    <w:rsid w:val="6B474EF5"/>
    <w:rsid w:val="6C0A5AC5"/>
    <w:rsid w:val="6C560CAE"/>
    <w:rsid w:val="6C576495"/>
    <w:rsid w:val="6C5D0D3F"/>
    <w:rsid w:val="6D903FF5"/>
    <w:rsid w:val="6DA955B8"/>
    <w:rsid w:val="6DE346AB"/>
    <w:rsid w:val="6DE5391A"/>
    <w:rsid w:val="6EFD1324"/>
    <w:rsid w:val="6F5A53AC"/>
    <w:rsid w:val="6FA71122"/>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8943</Words>
  <Characters>11767</Characters>
  <Lines>190</Lines>
  <Paragraphs>53</Paragraphs>
  <TotalTime>1</TotalTime>
  <ScaleCrop>false</ScaleCrop>
  <LinksUpToDate>false</LinksUpToDate>
  <CharactersWithSpaces>12865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2025-09-22T08:09:54Z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