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垫江县砚台中心幼儿园</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ind w:firstLine="643" w:firstLineChars="200"/>
        <w:rPr>
          <w:rStyle w:val="10"/>
          <w:rFonts w:ascii="方正黑体_GBK" w:eastAsia="方正黑体_GBK"/>
          <w:color w:val="000000" w:themeColor="text1"/>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为学龄前儿童提供保育和教育服务。负责学龄前儿童教育和保育工作,全面推进素质教育,加强幼儿园师资队伍建设。</w:t>
      </w:r>
    </w:p>
    <w:p>
      <w:pPr>
        <w:spacing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本单位领导职数2名(园长1人、副园长1人)，内设机构领导职数1人，内设保教处。</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2024年度收入总计260.57万元，支出总计</w:t>
      </w:r>
      <w:r>
        <w:rPr>
          <w:rFonts w:ascii="方正仿宋_GBK" w:hAnsi="方正仿宋_GBK" w:eastAsia="方正仿宋_GBK" w:cs="方正仿宋_GBK"/>
          <w:sz w:val="32"/>
          <w:szCs w:val="32"/>
        </w:rPr>
        <w:t>260.57</w:t>
      </w:r>
      <w:r>
        <w:rPr>
          <w:rFonts w:ascii="方正仿宋_GBK" w:hAnsi="方正仿宋_GBK" w:eastAsia="方正仿宋_GBK" w:cs="方正仿宋_GBK"/>
          <w:sz w:val="32"/>
          <w:szCs w:val="32"/>
          <w:shd w:val="clear" w:color="auto" w:fill="FFFFFF"/>
        </w:rPr>
        <w:t>万元。收、支与2023年度相比，减少3.44万元，下降1.30%，主要原因是2022年年末结余资金12.47万元纳入2023年继续使用。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2024年度收入合计260.57万元，与2023年度相比，增加9.03万元，增长3.59%，主要原因是教职工薪级晋升、职级晋岗、养老和年金基数调整所致。其中：财政拨款收入</w:t>
      </w:r>
      <w:r>
        <w:rPr>
          <w:rFonts w:ascii="方正仿宋_GBK" w:hAnsi="方正仿宋_GBK" w:eastAsia="方正仿宋_GBK" w:cs="方正仿宋_GBK"/>
          <w:sz w:val="32"/>
          <w:szCs w:val="32"/>
        </w:rPr>
        <w:t>216.36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83.03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32.68</w:t>
      </w:r>
      <w:r>
        <w:rPr>
          <w:rFonts w:ascii="方正仿宋_GBK" w:hAnsi="方正仿宋_GBK" w:eastAsia="方正仿宋_GBK" w:cs="方正仿宋_GBK"/>
          <w:sz w:val="32"/>
          <w:szCs w:val="32"/>
          <w:shd w:val="clear" w:color="auto" w:fill="FFFFFF"/>
        </w:rPr>
        <w:t>万元，占12.54%；经营收入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11.53</w:t>
      </w:r>
      <w:r>
        <w:rPr>
          <w:rFonts w:ascii="方正仿宋_GBK" w:hAnsi="方正仿宋_GBK" w:eastAsia="方正仿宋_GBK" w:cs="方正仿宋_GBK"/>
          <w:sz w:val="32"/>
          <w:szCs w:val="32"/>
          <w:shd w:val="clear" w:color="auto" w:fill="FFFFFF"/>
        </w:rPr>
        <w:t>万元，占4.42%。此外，使用非财政拨款结余和专用结余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256.68</w:t>
      </w:r>
      <w:r>
        <w:rPr>
          <w:rFonts w:ascii="方正仿宋_GBK" w:hAnsi="方正仿宋_GBK" w:eastAsia="方正仿宋_GBK" w:cs="方正仿宋_GBK"/>
          <w:sz w:val="32"/>
          <w:szCs w:val="32"/>
          <w:shd w:val="clear" w:color="auto" w:fill="FFFFFF"/>
        </w:rPr>
        <w:t>万元，与2023年度相比，增加1.44万元，增长0.56%，主要原因是教职工薪级晋升、职级晋岗、养老和年金基数调整所致。其中：基本支出</w:t>
      </w:r>
      <w:r>
        <w:rPr>
          <w:rFonts w:ascii="方正仿宋_GBK" w:hAnsi="方正仿宋_GBK" w:eastAsia="方正仿宋_GBK" w:cs="方正仿宋_GBK"/>
          <w:sz w:val="32"/>
          <w:szCs w:val="32"/>
        </w:rPr>
        <w:t>234.99</w:t>
      </w:r>
      <w:r>
        <w:rPr>
          <w:rFonts w:ascii="方正仿宋_GBK" w:hAnsi="方正仿宋_GBK" w:eastAsia="方正仿宋_GBK" w:cs="方正仿宋_GBK"/>
          <w:sz w:val="32"/>
          <w:szCs w:val="32"/>
          <w:shd w:val="clear" w:color="auto" w:fill="FFFFFF"/>
        </w:rPr>
        <w:t>万元，占91.55%；项目支出</w:t>
      </w:r>
      <w:r>
        <w:rPr>
          <w:rFonts w:ascii="方正仿宋_GBK" w:hAnsi="方正仿宋_GBK" w:eastAsia="方正仿宋_GBK" w:cs="方正仿宋_GBK"/>
          <w:sz w:val="32"/>
          <w:szCs w:val="32"/>
        </w:rPr>
        <w:t>21.69</w:t>
      </w:r>
      <w:r>
        <w:rPr>
          <w:rFonts w:ascii="方正仿宋_GBK" w:hAnsi="方正仿宋_GBK" w:eastAsia="方正仿宋_GBK" w:cs="方正仿宋_GBK"/>
          <w:sz w:val="32"/>
          <w:szCs w:val="32"/>
          <w:shd w:val="clear" w:color="auto" w:fill="FFFFFF"/>
        </w:rPr>
        <w:t>万元，占8.45%；经营支出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2024年度财政拨款收、支总计216.36万元。与2023年相比，财政拨款收、支总计各增加10.28万元，增长4.99%。主要原因是教职工薪级晋升、职级晋岗、养老和年金基数调整所致。</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216.36</w:t>
      </w:r>
      <w:r>
        <w:rPr>
          <w:rFonts w:ascii="方正仿宋_GBK" w:hAnsi="方正仿宋_GBK" w:eastAsia="方正仿宋_GBK" w:cs="方正仿宋_GBK"/>
          <w:sz w:val="32"/>
          <w:szCs w:val="32"/>
          <w:shd w:val="clear" w:color="auto" w:fill="FFFFFF"/>
        </w:rPr>
        <w:t>万元，与2023年度相比，增加12.34万元，增长6.05%。主要原因是教职工薪级晋升、职级晋岗、养老和年金基数调整所致。较年初预算数增加21.56万元，增长11.07%。主要原因是教职工薪级晋升、职级晋岗、养老和年金基数调整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216.36</w:t>
      </w:r>
      <w:r>
        <w:rPr>
          <w:rFonts w:ascii="方正仿宋_GBK" w:hAnsi="方正仿宋_GBK" w:eastAsia="方正仿宋_GBK" w:cs="方正仿宋_GBK"/>
          <w:sz w:val="32"/>
          <w:szCs w:val="32"/>
          <w:shd w:val="clear" w:color="auto" w:fill="FFFFFF"/>
        </w:rPr>
        <w:t>万元，与2023年度相比，增加10.28万元，增长4.99%。主要原因是教职工薪级晋升、职级晋岗、养老和年金基数调整所致。较年初预算数增加21.56万元，增长11.07%。主要原因是教职工薪级晋升、职级晋岗、养老和年金基数调整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164.09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75.84</w:t>
      </w:r>
      <w:r>
        <w:rPr>
          <w:rFonts w:ascii="方正仿宋_GBK" w:hAnsi="方正仿宋_GBK" w:eastAsia="方正仿宋_GBK" w:cs="方正仿宋_GBK"/>
          <w:sz w:val="32"/>
          <w:szCs w:val="32"/>
          <w:shd w:val="clear" w:color="auto" w:fill="FFFFFF"/>
        </w:rPr>
        <w:t>%，较年初预算数增加9.69万元，增长6.28%，主要原因是教职工薪级晋升、职级晋岗所致。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15.81</w:t>
      </w:r>
      <w:r>
        <w:rPr>
          <w:rFonts w:ascii="方正仿宋_GBK" w:hAnsi="方正仿宋_GBK" w:eastAsia="方正仿宋_GBK" w:cs="方正仿宋_GBK"/>
          <w:sz w:val="32"/>
          <w:szCs w:val="32"/>
          <w:shd w:val="clear" w:color="auto" w:fill="FFFFFF"/>
        </w:rPr>
        <w:t>%，较年初预算数增加13.13万元，增长62.29%，主要原因是超额绩效纳入养老和年金基数所致。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%，较年初预算数减少0.50万元，下降5.69%，主要原因是教师减少1人所致。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%，较年初预算数减少0.76万元，下降7.21%，主要原因是教师减少1人所致。</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195.08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192.24</w:t>
      </w:r>
      <w:r>
        <w:rPr>
          <w:rFonts w:ascii="方正仿宋_GBK" w:hAnsi="方正仿宋_GBK" w:eastAsia="方正仿宋_GBK" w:cs="方正仿宋_GBK"/>
          <w:sz w:val="32"/>
          <w:szCs w:val="32"/>
          <w:shd w:val="clear" w:color="auto" w:fill="FFFFFF"/>
        </w:rPr>
        <w:t>万元，与2023年度相比，增加13.36万元，增长7.47%，主要原因是教职工</w:t>
      </w:r>
      <w:r>
        <w:rPr>
          <w:rFonts w:hint="eastAsia" w:ascii="方正仿宋_GBK" w:hAnsi="方正仿宋_GBK" w:eastAsia="方正仿宋_GBK" w:cs="方正仿宋_GBK"/>
          <w:sz w:val="32"/>
          <w:szCs w:val="32"/>
          <w:shd w:val="clear" w:color="auto" w:fill="FFFFFF"/>
          <w:lang w:val="en-US" w:eastAsia="zh-CN"/>
        </w:rPr>
        <w:t>正常</w:t>
      </w:r>
      <w:r>
        <w:rPr>
          <w:rFonts w:ascii="方正仿宋_GBK" w:hAnsi="方正仿宋_GBK" w:eastAsia="方正仿宋_GBK" w:cs="方正仿宋_GBK"/>
          <w:sz w:val="32"/>
          <w:szCs w:val="32"/>
          <w:shd w:val="clear" w:color="auto" w:fill="FFFFFF"/>
        </w:rPr>
        <w:t>晋升、职级</w:t>
      </w:r>
      <w:r>
        <w:rPr>
          <w:rFonts w:hint="eastAsia" w:ascii="方正仿宋_GBK" w:hAnsi="方正仿宋_GBK" w:eastAsia="方正仿宋_GBK" w:cs="方正仿宋_GBK"/>
          <w:sz w:val="32"/>
          <w:szCs w:val="32"/>
          <w:shd w:val="clear" w:color="auto" w:fill="FFFFFF"/>
          <w:lang w:val="en-US" w:eastAsia="zh-CN"/>
        </w:rPr>
        <w:t>变化</w:t>
      </w:r>
      <w:r>
        <w:rPr>
          <w:rFonts w:ascii="方正仿宋_GBK" w:hAnsi="方正仿宋_GBK" w:eastAsia="方正仿宋_GBK" w:cs="方正仿宋_GBK"/>
          <w:sz w:val="32"/>
          <w:szCs w:val="32"/>
          <w:shd w:val="clear" w:color="auto" w:fill="FFFFFF"/>
        </w:rPr>
        <w:t>、所致。较年初预算数增加21.56万元，增长11.07%。主要原因是教职工薪级晋升、职级晋岗、养老和年金基数调整所致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万元，与2023年度相比，无增减，主要原因是工会经费、培训费、福利费的预算基数减少所致。公用经费用途主要包括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hint="eastAsia" w:ascii="方正楷体_GBK" w:hAnsi="楷体" w:eastAsia="方正仿宋_GBK" w:cs="楷体"/>
          <w:b/>
          <w:bCs/>
          <w:sz w:val="32"/>
          <w:szCs w:val="32"/>
          <w:shd w:val="clear" w:color="auto" w:fill="FFFFFF"/>
          <w:lang w:eastAsia="zh-CN"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万元，与2023年度相比，减少0.09万元，下降14.29%，主要原因是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根据预算绩效管理要求，我单位对6个二级项目开展了绩效自评，涉及财政拨款项目支出资金21.29万元。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20360" cy="4879340"/>
            <wp:effectExtent l="0" t="0" r="889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20360" cy="4879340"/>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54320" cy="4946015"/>
            <wp:effectExtent l="0" t="0" r="825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5432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eastAsia="方正仿宋_GBK"/>
          <w:sz w:val="32"/>
          <w:szCs w:val="32"/>
        </w:rPr>
        <w:t>吴老师</w:t>
      </w:r>
      <w:r>
        <w:rPr>
          <w:rFonts w:ascii="方正仿宋_GBK" w:eastAsia="方正仿宋_GBK"/>
          <w:sz w:val="32"/>
          <w:szCs w:val="32"/>
        </w:rPr>
        <w:t xml:space="preserve">    023-81868699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垫江县砚台中心幼儿园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垫江县砚台中心幼儿园</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260.57</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216.36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32.68</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32.68</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32.68</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32.68</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207.90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32.68</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32.68</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32.68</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32.68</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垫江县砚台中心幼儿园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9"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69"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9"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256.68</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234.99</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6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垫江县砚台中心幼儿园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垫江县砚台中心幼儿园</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195.08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垫江县砚台中心幼儿园</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192.24</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垫江县砚台中心幼儿园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垫江县砚台中心幼儿园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垫江县砚台中心幼儿园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E41B6"/>
    <w:rsid w:val="00770383"/>
    <w:rsid w:val="007819D4"/>
    <w:rsid w:val="007B419D"/>
    <w:rsid w:val="007B7C4B"/>
    <w:rsid w:val="007C3D25"/>
    <w:rsid w:val="007D3D39"/>
    <w:rsid w:val="00984C6A"/>
    <w:rsid w:val="00994AF7"/>
    <w:rsid w:val="009B67B8"/>
    <w:rsid w:val="009C14C9"/>
    <w:rsid w:val="009D2B67"/>
    <w:rsid w:val="009E1452"/>
    <w:rsid w:val="00A566F9"/>
    <w:rsid w:val="00AF2751"/>
    <w:rsid w:val="00B03CCD"/>
    <w:rsid w:val="00BE2B89"/>
    <w:rsid w:val="00BF0D89"/>
    <w:rsid w:val="00C057D8"/>
    <w:rsid w:val="00C10E9E"/>
    <w:rsid w:val="00C20C3E"/>
    <w:rsid w:val="00C5163E"/>
    <w:rsid w:val="00CF2ACF"/>
    <w:rsid w:val="00CF3F73"/>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C47B11"/>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0D3071A"/>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0F3C38"/>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4D407B"/>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45588"/>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6FD70CF"/>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6210</Words>
  <Characters>7753</Characters>
  <Lines>94</Lines>
  <Paragraphs>26</Paragraphs>
  <TotalTime>2</TotalTime>
  <ScaleCrop>false</ScaleCrop>
  <LinksUpToDate>false</LinksUpToDate>
  <CharactersWithSpaces>8200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