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hint="eastAsia" w:ascii="方正小标宋_GBK" w:hAnsi="华文中宋" w:eastAsia="方正小标宋_GBK" w:cs="华文中宋"/>
          <w:kern w:val="2"/>
          <w:sz w:val="44"/>
          <w:szCs w:val="44"/>
          <w:lang w:val="en-US" w:eastAsia="zh-CN"/>
        </w:rPr>
      </w:pPr>
      <w:r>
        <w:rPr>
          <w:rFonts w:hint="eastAsia" w:ascii="方正小标宋_GBK" w:hAnsi="华文中宋" w:eastAsia="方正小标宋_GBK" w:cs="华文中宋"/>
          <w:kern w:val="2"/>
          <w:sz w:val="44"/>
          <w:szCs w:val="44"/>
          <w:lang w:val="en-US" w:eastAsia="zh-CN"/>
        </w:rPr>
        <w:t>垫江县新民镇中心幼儿园</w:t>
      </w:r>
    </w:p>
    <w:p>
      <w:pPr>
        <w:widowControl w:val="0"/>
        <w:spacing w:line="600" w:lineRule="exact"/>
        <w:jc w:val="center"/>
        <w:rPr>
          <w:rFonts w:hint="default" w:ascii="方正小标宋_GBK" w:hAnsi="华文中宋" w:eastAsia="方正小标宋_GBK" w:cs="华文中宋"/>
          <w:kern w:val="2"/>
          <w:sz w:val="44"/>
          <w:szCs w:val="44"/>
          <w:lang w:val="en-US" w:eastAsia="zh-CN"/>
        </w:rPr>
      </w:pPr>
      <w:r>
        <w:rPr>
          <w:rFonts w:hint="eastAsia" w:ascii="方正小标宋_GBK" w:hAnsi="华文中宋" w:eastAsia="方正小标宋_GBK" w:cs="华文中宋"/>
          <w:kern w:val="2"/>
          <w:sz w:val="44"/>
          <w:szCs w:val="44"/>
          <w:lang w:val="en-US" w:eastAsia="zh-CN"/>
        </w:rPr>
        <w:t>2024年度决算公开说明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pStyle w:val="16"/>
        <w:tabs>
          <w:tab w:val="center" w:pos="4153"/>
          <w:tab w:val="left" w:pos="7275"/>
        </w:tabs>
        <w:spacing w:line="600" w:lineRule="exact"/>
        <w:ind w:firstLine="640"/>
        <w:rPr>
          <w:rFonts w:eastAsia="方正仿宋_GBK"/>
          <w:sz w:val="32"/>
          <w:szCs w:val="32"/>
        </w:rPr>
      </w:pPr>
      <w:r>
        <w:rPr>
          <w:rFonts w:eastAsia="方正仿宋_GBK"/>
          <w:sz w:val="32"/>
          <w:szCs w:val="32"/>
        </w:rPr>
        <w:t>负责为学龄前儿童提供保育和教育工作；全面推动素质教育；负责学校卫生、安全、稳定；学校经费和校产管理；师资队伍建设。</w:t>
      </w:r>
    </w:p>
    <w:p>
      <w:pPr>
        <w:pStyle w:val="16"/>
        <w:tabs>
          <w:tab w:val="center" w:pos="4153"/>
          <w:tab w:val="left" w:pos="7275"/>
        </w:tabs>
        <w:spacing w:line="600" w:lineRule="exact"/>
        <w:ind w:firstLine="643"/>
        <w:rPr>
          <w:rFonts w:eastAsia="方正楷体_GBK"/>
          <w:b/>
          <w:bCs/>
          <w:sz w:val="32"/>
          <w:szCs w:val="32"/>
        </w:rPr>
      </w:pPr>
      <w:r>
        <w:rPr>
          <w:rFonts w:eastAsia="方正楷体_GBK"/>
          <w:b/>
          <w:bCs/>
          <w:sz w:val="32"/>
          <w:szCs w:val="32"/>
        </w:rPr>
        <w:t>（二）</w:t>
      </w:r>
      <w:r>
        <w:rPr>
          <w:rFonts w:hint="eastAsia" w:eastAsia="方正楷体_GBK"/>
          <w:b/>
          <w:bCs/>
          <w:sz w:val="32"/>
          <w:szCs w:val="32"/>
        </w:rPr>
        <w:t>机构设置</w:t>
      </w:r>
    </w:p>
    <w:p>
      <w:pPr>
        <w:pStyle w:val="16"/>
        <w:tabs>
          <w:tab w:val="center" w:pos="4153"/>
          <w:tab w:val="left" w:pos="7275"/>
        </w:tabs>
        <w:spacing w:line="600" w:lineRule="exact"/>
        <w:ind w:firstLine="640"/>
        <w:rPr>
          <w:rFonts w:eastAsia="方正仿宋_GBK"/>
          <w:sz w:val="32"/>
          <w:szCs w:val="32"/>
        </w:rPr>
      </w:pPr>
      <w:r>
        <w:rPr>
          <w:rFonts w:eastAsia="方正仿宋_GBK"/>
          <w:sz w:val="32"/>
          <w:szCs w:val="32"/>
        </w:rPr>
        <w:t>本单位内设机构包含：教务处、后勤处</w:t>
      </w:r>
      <w:r>
        <w:rPr>
          <w:rFonts w:hint="eastAsia" w:eastAsia="方正仿宋_GBK"/>
          <w:sz w:val="32"/>
          <w:szCs w:val="32"/>
          <w:lang w:val="en-US" w:eastAsia="zh-CN"/>
        </w:rPr>
        <w:t>；</w:t>
      </w:r>
      <w:r>
        <w:rPr>
          <w:rFonts w:eastAsia="方正仿宋_GBK"/>
          <w:sz w:val="32"/>
          <w:szCs w:val="32"/>
        </w:rPr>
        <w:t>领导职数：单位领导职数4名，其中：园长1名、副园长</w:t>
      </w:r>
      <w:r>
        <w:rPr>
          <w:rFonts w:hint="eastAsia" w:eastAsia="方正仿宋_GBK"/>
          <w:sz w:val="32"/>
          <w:szCs w:val="32"/>
          <w:lang w:val="en-US" w:eastAsia="zh-CN"/>
        </w:rPr>
        <w:t>2</w:t>
      </w:r>
      <w:r>
        <w:rPr>
          <w:rFonts w:eastAsia="方正仿宋_GBK"/>
          <w:sz w:val="32"/>
          <w:szCs w:val="32"/>
        </w:rPr>
        <w:t>名；内设机构领导职数2名。</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二、单位决算</w:t>
      </w:r>
      <w:r>
        <w:rPr>
          <w:rFonts w:hint="eastAsia" w:ascii="方正黑体_GBK" w:hAnsi="黑体" w:eastAsia="方正黑体_GBK" w:cs="仿宋_GB2312"/>
          <w:sz w:val="32"/>
          <w:lang w:eastAsia="zh-CN"/>
        </w:rPr>
        <w:t>收支</w:t>
      </w:r>
      <w:r>
        <w:rPr>
          <w:rFonts w:hint="eastAsia" w:ascii="方正黑体_GBK" w:hAnsi="黑体" w:eastAsia="方正黑体_GBK" w:cs="仿宋_GB2312"/>
          <w:sz w:val="32"/>
        </w:rPr>
        <w:t>情况说明</w:t>
      </w:r>
    </w:p>
    <w:p>
      <w:pPr>
        <w:pStyle w:val="16"/>
        <w:tabs>
          <w:tab w:val="center" w:pos="4153"/>
          <w:tab w:val="left" w:pos="7275"/>
        </w:tabs>
        <w:spacing w:line="600" w:lineRule="exact"/>
        <w:ind w:firstLine="643"/>
        <w:rPr>
          <w:rFonts w:eastAsia="方正楷体_GBK"/>
          <w:b/>
          <w:bCs/>
          <w:sz w:val="32"/>
          <w:szCs w:val="32"/>
        </w:rPr>
      </w:pPr>
      <w:r>
        <w:rPr>
          <w:rFonts w:hint="eastAsia" w:eastAsia="方正楷体_GBK"/>
          <w:b/>
          <w:bCs/>
          <w:sz w:val="32"/>
          <w:szCs w:val="32"/>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度收入总计549.13万元，支出总计</w:t>
      </w:r>
      <w:r>
        <w:rPr>
          <w:rFonts w:ascii="方正仿宋_GBK" w:hAnsi="方正仿宋_GBK" w:eastAsia="方正仿宋_GBK" w:cs="方正仿宋_GBK"/>
          <w:sz w:val="32"/>
          <w:szCs w:val="32"/>
        </w:rPr>
        <w:t>549.13</w:t>
      </w:r>
      <w:r>
        <w:rPr>
          <w:rFonts w:ascii="方正仿宋_GBK" w:hAnsi="方正仿宋_GBK" w:eastAsia="方正仿宋_GBK" w:cs="方正仿宋_GBK"/>
          <w:sz w:val="32"/>
          <w:szCs w:val="32"/>
          <w:shd w:val="clear" w:color="auto" w:fill="FFFFFF"/>
        </w:rPr>
        <w:t>万元。收、支与2023年度相比，增加31.30万元，增长6.04%，主</w:t>
      </w:r>
      <w:r>
        <w:rPr>
          <w:rFonts w:hint="eastAsia" w:ascii="方正仿宋_GBK" w:hAnsi="方正仿宋_GBK" w:eastAsia="方正仿宋_GBK" w:cs="方正仿宋_GBK"/>
          <w:sz w:val="32"/>
          <w:szCs w:val="32"/>
          <w:shd w:val="clear" w:color="auto" w:fill="FFFFFF"/>
          <w:lang w:eastAsia="zh-CN"/>
        </w:rPr>
        <w:t>要原因是本年在职教师增加致人员经费增加，幼儿人数增加致公用经费、事业收入及课后延时服务费增加。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度收入合计533.72万元，与2023年度相比，增加63.75万元，增长13.56%，主</w:t>
      </w:r>
      <w:r>
        <w:rPr>
          <w:rFonts w:hint="eastAsia" w:ascii="方正仿宋_GBK" w:hAnsi="方正仿宋_GBK" w:eastAsia="方正仿宋_GBK" w:cs="方正仿宋_GBK"/>
          <w:sz w:val="32"/>
          <w:szCs w:val="32"/>
          <w:shd w:val="clear" w:color="auto" w:fill="FFFFFF"/>
          <w:lang w:eastAsia="zh-CN"/>
        </w:rPr>
        <w:t>要原因是本年在职教师增加致人员经费增加，幼儿人数增加致公用经费、事业收入及课后延时服务费增加。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292.92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54.88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197.92</w:t>
      </w:r>
      <w:r>
        <w:rPr>
          <w:rFonts w:ascii="方正仿宋_GBK" w:hAnsi="方正仿宋_GBK" w:eastAsia="方正仿宋_GBK" w:cs="方正仿宋_GBK"/>
          <w:sz w:val="32"/>
          <w:szCs w:val="32"/>
          <w:shd w:val="clear" w:color="auto" w:fill="FFFFFF"/>
        </w:rPr>
        <w:t>万元，占37.08%；经营收入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42.87</w:t>
      </w:r>
      <w:r>
        <w:rPr>
          <w:rFonts w:ascii="方正仿宋_GBK" w:hAnsi="方正仿宋_GBK" w:eastAsia="方正仿宋_GBK" w:cs="方正仿宋_GBK"/>
          <w:sz w:val="32"/>
          <w:szCs w:val="32"/>
          <w:shd w:val="clear" w:color="auto" w:fill="FFFFFF"/>
        </w:rPr>
        <w:t>万元，占8.03%。此外，使用非财政拨款结余和专用结余</w:t>
      </w:r>
      <w:r>
        <w:rPr>
          <w:rFonts w:ascii="方正仿宋_GBK" w:hAnsi="方正仿宋_GBK" w:eastAsia="方正仿宋_GBK" w:cs="方正仿宋_GBK"/>
          <w:sz w:val="32"/>
          <w:szCs w:val="32"/>
        </w:rPr>
        <w:t>5.82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9.60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543.92</w:t>
      </w:r>
      <w:r>
        <w:rPr>
          <w:rFonts w:ascii="方正仿宋_GBK" w:hAnsi="方正仿宋_GBK" w:eastAsia="方正仿宋_GBK" w:cs="方正仿宋_GBK"/>
          <w:sz w:val="32"/>
          <w:szCs w:val="32"/>
          <w:shd w:val="clear" w:color="auto" w:fill="FFFFFF"/>
        </w:rPr>
        <w:t>万元，与2023年度相比，增加39.76万元，增长7.89%，主</w:t>
      </w:r>
      <w:r>
        <w:rPr>
          <w:rFonts w:hint="eastAsia" w:ascii="方正仿宋_GBK" w:hAnsi="方正仿宋_GBK" w:eastAsia="方正仿宋_GBK" w:cs="方正仿宋_GBK"/>
          <w:sz w:val="32"/>
          <w:szCs w:val="32"/>
          <w:shd w:val="clear" w:color="auto" w:fill="FFFFFF"/>
          <w:lang w:eastAsia="zh-CN"/>
        </w:rPr>
        <w:t>要原因是本年在职教师增加致人员经费增加，幼儿人数增加致公用经费、事业收入及课后延时服务费增加。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455.99</w:t>
      </w:r>
      <w:r>
        <w:rPr>
          <w:rFonts w:ascii="方正仿宋_GBK" w:hAnsi="方正仿宋_GBK" w:eastAsia="方正仿宋_GBK" w:cs="方正仿宋_GBK"/>
          <w:sz w:val="32"/>
          <w:szCs w:val="32"/>
          <w:shd w:val="clear" w:color="auto" w:fill="FFFFFF"/>
        </w:rPr>
        <w:t>万元，占83.83%；项目支出</w:t>
      </w:r>
      <w:r>
        <w:rPr>
          <w:rFonts w:ascii="方正仿宋_GBK" w:hAnsi="方正仿宋_GBK" w:eastAsia="方正仿宋_GBK" w:cs="方正仿宋_GBK"/>
          <w:sz w:val="32"/>
          <w:szCs w:val="32"/>
        </w:rPr>
        <w:t>87.93</w:t>
      </w:r>
      <w:r>
        <w:rPr>
          <w:rFonts w:ascii="方正仿宋_GBK" w:hAnsi="方正仿宋_GBK" w:eastAsia="方正仿宋_GBK" w:cs="方正仿宋_GBK"/>
          <w:sz w:val="32"/>
          <w:szCs w:val="32"/>
          <w:shd w:val="clear" w:color="auto" w:fill="FFFFFF"/>
        </w:rPr>
        <w:t>万元，占16.17%；经营支出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5.22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度财政拨款收、支总计292.92万元。与202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年相比，财政拨款收、支总计各增加20.64万元，增长7.58%。主</w:t>
      </w:r>
      <w:r>
        <w:rPr>
          <w:rFonts w:hint="eastAsia" w:ascii="方正仿宋_GBK" w:hAnsi="方正仿宋_GBK" w:eastAsia="方正仿宋_GBK" w:cs="方正仿宋_GBK"/>
          <w:sz w:val="32"/>
          <w:szCs w:val="32"/>
          <w:shd w:val="clear" w:color="auto" w:fill="FFFFFF"/>
          <w:lang w:eastAsia="zh-CN"/>
        </w:rPr>
        <w:t>要原因是本年在职教师增加致人员经费增加，幼儿人数增加致公用经费增加。</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292.92</w:t>
      </w:r>
      <w:r>
        <w:rPr>
          <w:rFonts w:ascii="方正仿宋_GBK" w:hAnsi="方正仿宋_GBK" w:eastAsia="方正仿宋_GBK" w:cs="方正仿宋_GBK"/>
          <w:sz w:val="32"/>
          <w:szCs w:val="32"/>
          <w:shd w:val="clear" w:color="auto" w:fill="FFFFFF"/>
        </w:rPr>
        <w:t>万元，与2023年度相比，增加43.47万元，增长17.43%。主</w:t>
      </w:r>
      <w:r>
        <w:rPr>
          <w:rFonts w:hint="eastAsia" w:ascii="方正仿宋_GBK" w:hAnsi="方正仿宋_GBK" w:eastAsia="方正仿宋_GBK" w:cs="方正仿宋_GBK"/>
          <w:sz w:val="32"/>
          <w:szCs w:val="32"/>
          <w:shd w:val="clear" w:color="auto" w:fill="FFFFFF"/>
          <w:lang w:eastAsia="zh-CN"/>
        </w:rPr>
        <w:t>要原因是本年在职教师增加致人员经费增加，幼儿人数增加致公用经费增加。</w:t>
      </w:r>
      <w:r>
        <w:rPr>
          <w:rFonts w:ascii="方正仿宋_GBK" w:hAnsi="方正仿宋_GBK" w:eastAsia="方正仿宋_GBK" w:cs="方正仿宋_GBK"/>
          <w:sz w:val="32"/>
          <w:szCs w:val="32"/>
          <w:shd w:val="clear" w:color="auto" w:fill="FFFFFF"/>
        </w:rPr>
        <w:t>较年初预算数增加52.67万元，增长21.92%。</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292.92</w:t>
      </w:r>
      <w:r>
        <w:rPr>
          <w:rFonts w:ascii="方正仿宋_GBK" w:hAnsi="方正仿宋_GBK" w:eastAsia="方正仿宋_GBK" w:cs="方正仿宋_GBK"/>
          <w:sz w:val="32"/>
          <w:szCs w:val="32"/>
          <w:shd w:val="clear" w:color="auto" w:fill="FFFFFF"/>
        </w:rPr>
        <w:t>万元，与2023年度相比，增加43.47万元，增长17.43%。主</w:t>
      </w:r>
      <w:r>
        <w:rPr>
          <w:rFonts w:hint="eastAsia" w:ascii="方正仿宋_GBK" w:hAnsi="方正仿宋_GBK" w:eastAsia="方正仿宋_GBK" w:cs="方正仿宋_GBK"/>
          <w:sz w:val="32"/>
          <w:szCs w:val="32"/>
          <w:shd w:val="clear" w:color="auto" w:fill="FFFFFF"/>
          <w:lang w:eastAsia="zh-CN"/>
        </w:rPr>
        <w:t>要原因是本年在职教师增加致人员经费增加，幼儿人数增加致公用经费增加。</w:t>
      </w:r>
      <w:r>
        <w:rPr>
          <w:rFonts w:ascii="方正仿宋_GBK" w:hAnsi="方正仿宋_GBK" w:eastAsia="方正仿宋_GBK" w:cs="方正仿宋_GBK"/>
          <w:sz w:val="32"/>
          <w:szCs w:val="32"/>
          <w:shd w:val="clear" w:color="auto" w:fill="FFFFFF"/>
        </w:rPr>
        <w:t>较年初预算数增加52.67万元，增长21.92%。</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237.05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80.93</w:t>
      </w:r>
      <w:r>
        <w:rPr>
          <w:rFonts w:ascii="方正仿宋_GBK" w:hAnsi="方正仿宋_GBK" w:eastAsia="方正仿宋_GBK" w:cs="方正仿宋_GBK"/>
          <w:sz w:val="32"/>
          <w:szCs w:val="32"/>
          <w:shd w:val="clear" w:color="auto" w:fill="FFFFFF"/>
        </w:rPr>
        <w:t>%，较年初预算数增加37.42万元，增长18.74%，</w:t>
      </w:r>
      <w:r>
        <w:rPr>
          <w:rFonts w:ascii="方正仿宋_GBK" w:eastAsia="方正仿宋_GBK"/>
          <w:color w:val="000000"/>
          <w:sz w:val="32"/>
          <w:szCs w:val="32"/>
        </w:rPr>
        <w:t>主要原因是教职工</w:t>
      </w:r>
      <w:r>
        <w:rPr>
          <w:rFonts w:hint="eastAsia" w:ascii="方正仿宋_GBK" w:eastAsia="方正仿宋_GBK"/>
          <w:color w:val="000000"/>
          <w:sz w:val="32"/>
          <w:szCs w:val="32"/>
          <w:lang w:eastAsia="zh-CN"/>
        </w:rPr>
        <w:t>增加及</w:t>
      </w:r>
      <w:r>
        <w:rPr>
          <w:rFonts w:ascii="方正仿宋_GBK" w:eastAsia="方正仿宋_GBK"/>
          <w:color w:val="000000"/>
          <w:sz w:val="32"/>
          <w:szCs w:val="32"/>
        </w:rPr>
        <w:t>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34.35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11.73</w:t>
      </w:r>
      <w:r>
        <w:rPr>
          <w:rFonts w:ascii="方正仿宋_GBK" w:hAnsi="方正仿宋_GBK" w:eastAsia="方正仿宋_GBK" w:cs="方正仿宋_GBK"/>
          <w:sz w:val="32"/>
          <w:szCs w:val="32"/>
          <w:shd w:val="clear" w:color="auto" w:fill="FFFFFF"/>
        </w:rPr>
        <w:t>%，较年初预算数增加13.16万元，增长62.10%，主要原因是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%，较年初预算数增加1.03万元，增长11.66%，</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3.98</w:t>
      </w:r>
      <w:r>
        <w:rPr>
          <w:rFonts w:ascii="方正仿宋_GBK" w:hAnsi="方正仿宋_GBK" w:eastAsia="方正仿宋_GBK" w:cs="方正仿宋_GBK"/>
          <w:sz w:val="32"/>
          <w:szCs w:val="32"/>
          <w:shd w:val="clear" w:color="auto" w:fill="FFFFFF"/>
        </w:rPr>
        <w:t>%，较年初预算数增加1.05万元，增长9.91%，</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216.02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213.29</w:t>
      </w:r>
      <w:r>
        <w:rPr>
          <w:rFonts w:ascii="方正仿宋_GBK" w:hAnsi="方正仿宋_GBK" w:eastAsia="方正仿宋_GBK" w:cs="方正仿宋_GBK"/>
          <w:sz w:val="32"/>
          <w:szCs w:val="32"/>
          <w:shd w:val="clear" w:color="auto" w:fill="FFFFFF"/>
        </w:rPr>
        <w:t>万元，与2023年度相比，增加38.17万元，增长21.80%，主要原因是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万元，与2023年度相比，增加0.16万元，增长6.25%，主要原因是</w:t>
      </w:r>
      <w:r>
        <w:rPr>
          <w:rFonts w:hint="eastAsia" w:ascii="方正仿宋_GBK" w:hAnsi="方正仿宋_GBK" w:eastAsia="方正仿宋_GBK" w:cs="方正仿宋_GBK"/>
          <w:color w:val="auto"/>
          <w:sz w:val="32"/>
          <w:szCs w:val="32"/>
          <w:shd w:val="clear" w:color="auto" w:fill="FFFFFF"/>
          <w:lang w:eastAsia="zh-CN"/>
        </w:rPr>
        <w:t>本年幼儿人数增加致公用经费增加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rPr>
        <w:t>本单位2024年度无政府性基金预算财政拨款收支。</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万元，与2023年度相比，减少22.82万元，下降100.00%，</w:t>
      </w:r>
      <w:r>
        <w:rPr>
          <w:rFonts w:hint="eastAsia" w:ascii="方正仿宋_GBK" w:hAnsi="方正仿宋_GBK" w:eastAsia="方正仿宋_GBK" w:cs="方正仿宋_GBK"/>
          <w:sz w:val="32"/>
          <w:szCs w:val="32"/>
          <w:shd w:val="clear" w:color="auto" w:fill="FFFFFF"/>
        </w:rPr>
        <w:t>本单位2024年度无政府性基金预算财政拨款收支。</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万元，与2023年度相比，减少0.78万元，下降67.83%，</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学校压</w:t>
      </w:r>
      <w:r>
        <w:rPr>
          <w:rFonts w:hint="eastAsia" w:ascii="方正仿宋_GBK" w:hAnsi="方正仿宋_GBK" w:eastAsia="方正仿宋_GBK" w:cs="方正仿宋_GBK"/>
          <w:sz w:val="32"/>
          <w:szCs w:val="32"/>
          <w:shd w:val="clear" w:color="auto" w:fill="FFFFFF"/>
          <w:lang w:eastAsia="zh-CN"/>
        </w:rPr>
        <w:t>减培训等</w:t>
      </w:r>
      <w:r>
        <w:rPr>
          <w:rFonts w:hint="eastAsia" w:ascii="方正仿宋_GBK" w:hAnsi="方正仿宋_GBK" w:eastAsia="方正仿宋_GBK" w:cs="方正仿宋_GBK"/>
          <w:sz w:val="32"/>
          <w:szCs w:val="32"/>
          <w:shd w:val="clear" w:color="auto" w:fill="FFFFFF"/>
        </w:rPr>
        <w:t>公用经费支出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hint="eastAsia" w:ascii="方正仿宋_GBK" w:hAnsi="方正仿宋_GBK" w:eastAsia="方正仿宋_GBK" w:cs="方正仿宋_GBK"/>
          <w:color w:val="000000"/>
          <w:sz w:val="32"/>
          <w:szCs w:val="32"/>
          <w:shd w:val="clear" w:color="auto" w:fill="FFFFFF"/>
          <w:lang w:val="en-US" w:eastAsia="zh-CN"/>
        </w:rPr>
        <w:t>6</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76.91</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314950" cy="4938395"/>
            <wp:effectExtent l="0" t="0" r="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314950" cy="4938395"/>
                    </a:xfrm>
                    <a:prstGeom prst="rect">
                      <a:avLst/>
                    </a:prstGeom>
                    <a:noFill/>
                    <a:ln>
                      <a:noFill/>
                    </a:ln>
                  </pic:spPr>
                </pic:pic>
              </a:graphicData>
            </a:graphic>
          </wp:inline>
        </w:drawing>
      </w:r>
      <w:r>
        <w:t xml:space="preserve"> </w:t>
      </w:r>
      <w:r>
        <w:drawing>
          <wp:inline distT="0" distB="0" distL="114300" distR="114300">
            <wp:extent cx="5354320" cy="49460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54320" cy="4946015"/>
                    </a:xfrm>
                    <a:prstGeom prst="rect">
                      <a:avLst/>
                    </a:prstGeom>
                    <a:noFill/>
                    <a:ln>
                      <a:noFill/>
                    </a:ln>
                  </pic:spPr>
                </pic:pic>
              </a:graphicData>
            </a:graphic>
          </wp:inline>
        </w:drawing>
      </w:r>
    </w:p>
    <w:p>
      <w:pPr>
        <w:rPr>
          <w:rFonts w:hint="eastAsia" w:ascii="楷体" w:hAnsi="楷体" w:eastAsia="楷体" w:cs="宋体"/>
          <w:b/>
          <w:bCs/>
          <w:color w:val="000000"/>
          <w:sz w:val="32"/>
          <w:szCs w:val="32"/>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杜老师   023-74571998</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垫江县新民镇中心幼儿园</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292.92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533.72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549.13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垫江县新民镇中心幼儿园</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533.72</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292.92</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197.92</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197.92</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477.85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197.92</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197.92</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477.48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197.92</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197.92</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197.92</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197.92</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垫江县新民镇中心幼儿园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543.92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455.99</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87.93</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488.05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垫江县新民镇中心幼儿园</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垫江县新民镇中心幼儿园</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292.92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76.91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垫江县新民镇中心幼儿园</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213.29</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垫江县新民镇中心幼儿园</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垫江县新民镇中心幼儿园</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垫江县新民镇中心幼儿园</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0955CB"/>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FA5E37"/>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5A05A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333121"/>
    <w:rsid w:val="2B8209DE"/>
    <w:rsid w:val="2C636760"/>
    <w:rsid w:val="2C6762A3"/>
    <w:rsid w:val="2E1B0A6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DB6F88"/>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35A01"/>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894660"/>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msolist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8452</Words>
  <Characters>10707</Characters>
  <Lines>190</Lines>
  <Paragraphs>53</Paragraphs>
  <TotalTime>17</TotalTime>
  <ScaleCrop>false</ScaleCrop>
  <LinksUpToDate>false</LinksUpToDate>
  <CharactersWithSpaces>11714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2025-09-22T09:16:58Z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