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垫江县五洞中心幼儿园</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负责为学龄前儿童提供保育和教育工作；全面推动素质教育；负责学校卫生、安全、稳定；学校经费和校产管理；师资队伍建设。</w:t>
      </w:r>
    </w:p>
    <w:p>
      <w:pPr>
        <w:pStyle w:val="16"/>
        <w:tabs>
          <w:tab w:val="center" w:pos="4153"/>
          <w:tab w:val="left" w:pos="7275"/>
        </w:tabs>
        <w:spacing w:line="600" w:lineRule="exact"/>
        <w:ind w:firstLine="643"/>
        <w:rPr>
          <w:rFonts w:eastAsia="方正楷体_GBK"/>
          <w:b/>
          <w:bCs/>
          <w:sz w:val="32"/>
          <w:szCs w:val="32"/>
        </w:rPr>
      </w:pPr>
      <w:r>
        <w:rPr>
          <w:rFonts w:eastAsia="方正楷体_GBK"/>
          <w:b/>
          <w:bCs/>
          <w:sz w:val="32"/>
          <w:szCs w:val="32"/>
        </w:rPr>
        <w:t>（二）机构设置</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本单位内设机构包含：教务处、后勤处；单位领导职数4名，其中：园长1名、副园长1名；内设机构领导职数2名。</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2024年度收入总计301.18万元，支出总计</w:t>
      </w:r>
      <w:r>
        <w:rPr>
          <w:rFonts w:ascii="方正仿宋_GBK" w:hAnsi="方正仿宋_GBK" w:eastAsia="方正仿宋_GBK" w:cs="方正仿宋_GBK"/>
          <w:sz w:val="32"/>
          <w:szCs w:val="32"/>
        </w:rPr>
        <w:t>301.18</w:t>
      </w:r>
      <w:r>
        <w:rPr>
          <w:rFonts w:ascii="方正仿宋_GBK" w:hAnsi="方正仿宋_GBK" w:eastAsia="方正仿宋_GBK" w:cs="方正仿宋_GBK"/>
          <w:sz w:val="32"/>
          <w:szCs w:val="32"/>
          <w:shd w:val="clear" w:color="auto" w:fill="FFFFFF"/>
        </w:rPr>
        <w:t>万元。收、支与2023年度相比，增加51.92万元，增长20.83%，主要原因是延时服务费纳入当年收支和校舍维修项目增加。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2024年度收入合计301.18万元，与2023年度相比，增加60.85万元，增长25.32%，主要原因是延时服务费纳入当年收支和校舍维修项目增加。其中：财政拨款收入</w:t>
      </w:r>
      <w:r>
        <w:rPr>
          <w:rFonts w:ascii="方正仿宋_GBK" w:hAnsi="方正仿宋_GBK" w:eastAsia="方正仿宋_GBK" w:cs="方正仿宋_GBK"/>
          <w:sz w:val="32"/>
          <w:szCs w:val="32"/>
        </w:rPr>
        <w:t>219.15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72.76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65.20</w:t>
      </w:r>
      <w:r>
        <w:rPr>
          <w:rFonts w:ascii="方正仿宋_GBK" w:hAnsi="方正仿宋_GBK" w:eastAsia="方正仿宋_GBK" w:cs="方正仿宋_GBK"/>
          <w:sz w:val="32"/>
          <w:szCs w:val="32"/>
          <w:shd w:val="clear" w:color="auto" w:fill="FFFFFF"/>
        </w:rPr>
        <w:t>万元，占21.65%；经营收入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16.82</w:t>
      </w:r>
      <w:r>
        <w:rPr>
          <w:rFonts w:ascii="方正仿宋_GBK" w:hAnsi="方正仿宋_GBK" w:eastAsia="方正仿宋_GBK" w:cs="方正仿宋_GBK"/>
          <w:sz w:val="32"/>
          <w:szCs w:val="32"/>
          <w:shd w:val="clear" w:color="auto" w:fill="FFFFFF"/>
        </w:rPr>
        <w:t>万元，占5.59%。此外，使用非财政拨款结余和专用结余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292.95</w:t>
      </w:r>
      <w:r>
        <w:rPr>
          <w:rFonts w:ascii="方正仿宋_GBK" w:hAnsi="方正仿宋_GBK" w:eastAsia="方正仿宋_GBK" w:cs="方正仿宋_GBK"/>
          <w:sz w:val="32"/>
          <w:szCs w:val="32"/>
          <w:shd w:val="clear" w:color="auto" w:fill="FFFFFF"/>
        </w:rPr>
        <w:t>万元，与2023年度相比，增加52.40万元，增长21.78%，主要原因是延时服务费纳入当年收支和校舍维修项目增加。其中：基本支出</w:t>
      </w:r>
      <w:r>
        <w:rPr>
          <w:rFonts w:ascii="方正仿宋_GBK" w:hAnsi="方正仿宋_GBK" w:eastAsia="方正仿宋_GBK" w:cs="方正仿宋_GBK"/>
          <w:sz w:val="32"/>
          <w:szCs w:val="32"/>
        </w:rPr>
        <w:t>236.74</w:t>
      </w:r>
      <w:r>
        <w:rPr>
          <w:rFonts w:ascii="方正仿宋_GBK" w:hAnsi="方正仿宋_GBK" w:eastAsia="方正仿宋_GBK" w:cs="方正仿宋_GBK"/>
          <w:sz w:val="32"/>
          <w:szCs w:val="32"/>
          <w:shd w:val="clear" w:color="auto" w:fill="FFFFFF"/>
        </w:rPr>
        <w:t>万元，占80.81%；项目支出</w:t>
      </w:r>
      <w:r>
        <w:rPr>
          <w:rFonts w:ascii="方正仿宋_GBK" w:hAnsi="方正仿宋_GBK" w:eastAsia="方正仿宋_GBK" w:cs="方正仿宋_GBK"/>
          <w:sz w:val="32"/>
          <w:szCs w:val="32"/>
        </w:rPr>
        <w:t>56.21</w:t>
      </w:r>
      <w:r>
        <w:rPr>
          <w:rFonts w:ascii="方正仿宋_GBK" w:hAnsi="方正仿宋_GBK" w:eastAsia="方正仿宋_GBK" w:cs="方正仿宋_GBK"/>
          <w:sz w:val="32"/>
          <w:szCs w:val="32"/>
          <w:shd w:val="clear" w:color="auto" w:fill="FFFFFF"/>
        </w:rPr>
        <w:t>万元，占19.19%；经营支出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8.23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2024年度财政拨款收、支总计219.15万元。与2023年相比，财政拨款收、支总计各增加43.85万元，增长25.01%。主要原因是校舍维修项目增加。</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219.15</w:t>
      </w:r>
      <w:r>
        <w:rPr>
          <w:rFonts w:ascii="方正仿宋_GBK" w:hAnsi="方正仿宋_GBK" w:eastAsia="方正仿宋_GBK" w:cs="方正仿宋_GBK"/>
          <w:sz w:val="32"/>
          <w:szCs w:val="32"/>
          <w:shd w:val="clear" w:color="auto" w:fill="FFFFFF"/>
        </w:rPr>
        <w:t>万元，与2023年度相比，增加43.85万元，增长25.01%。主要原因是校舍维修项目增加。较年初预算数增加8.86万元，增长4.21%。主要原因是教职工正常晋升、岗位职级变化等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219.15</w:t>
      </w:r>
      <w:r>
        <w:rPr>
          <w:rFonts w:ascii="方正仿宋_GBK" w:hAnsi="方正仿宋_GBK" w:eastAsia="方正仿宋_GBK" w:cs="方正仿宋_GBK"/>
          <w:sz w:val="32"/>
          <w:szCs w:val="32"/>
          <w:shd w:val="clear" w:color="auto" w:fill="FFFFFF"/>
        </w:rPr>
        <w:t>万元，与2023年度相比，增加43.85万元，增长25.01%。主要原因是校舍维修项目增加。较年初预算数增加8.86万元，增长4.21%。主要原因是教职工正常晋升、岗位职级变化等人员经费增加。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178.02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81.23</w:t>
      </w:r>
      <w:r>
        <w:rPr>
          <w:rFonts w:ascii="方正仿宋_GBK" w:hAnsi="方正仿宋_GBK" w:eastAsia="方正仿宋_GBK" w:cs="方正仿宋_GBK"/>
          <w:sz w:val="32"/>
          <w:szCs w:val="32"/>
          <w:shd w:val="clear" w:color="auto" w:fill="FFFFFF"/>
        </w:rPr>
        <w:t>%，较年初预算数增加1.08万元，增长0.61%，主要原因是本年预算执行中因教职工正常晋升、岗位职级变化等人员经费增加所致。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25.18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11.49</w:t>
      </w:r>
      <w:r>
        <w:rPr>
          <w:rFonts w:ascii="方正仿宋_GBK" w:hAnsi="方正仿宋_GBK" w:eastAsia="方正仿宋_GBK" w:cs="方正仿宋_GBK"/>
          <w:sz w:val="32"/>
          <w:szCs w:val="32"/>
          <w:shd w:val="clear" w:color="auto" w:fill="FFFFFF"/>
        </w:rPr>
        <w:t>%，较年初预算数增加7.78万元，增长44.71%，主要原因是本年预算执行中将超额绩效纳入养老保险和职业年金基数增加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%，较年初预算数无增减，主要原因是本年预算执行中无基数和人员变化。</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住房保障支出8.70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%，较年初预算数无增减，主要原因是本年预算执行中无基数和人员变化。</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162.94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160.66</w:t>
      </w:r>
      <w:r>
        <w:rPr>
          <w:rFonts w:ascii="方正仿宋_GBK" w:hAnsi="方正仿宋_GBK" w:eastAsia="方正仿宋_GBK" w:cs="方正仿宋_GBK"/>
          <w:sz w:val="32"/>
          <w:szCs w:val="32"/>
          <w:shd w:val="clear" w:color="auto" w:fill="FFFFFF"/>
        </w:rPr>
        <w:t>万元，与2023年度相比，增加16.83万元，增长11.70%，主要原因是教职工正常晋升、岗位职级变化、养老和年金缴费基数增加所致。人员经费用途主要包括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2.28</w:t>
      </w:r>
      <w:r>
        <w:rPr>
          <w:rFonts w:ascii="方正仿宋_GBK" w:hAnsi="方正仿宋_GBK" w:eastAsia="方正仿宋_GBK" w:cs="方正仿宋_GBK"/>
          <w:sz w:val="32"/>
          <w:szCs w:val="32"/>
          <w:shd w:val="clear" w:color="auto" w:fill="FFFFFF"/>
        </w:rPr>
        <w:t>万元，与2023年度相比，增加0.27万元，增长13.43%，主要原因是工会经费、培训费、福利费的预算基数减少所致。公用经费用途主要包括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万元，与2023年度相比，减少0.52万元，下降55.32%，主要原因是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个二级项目开展了绩效自评，涉及财政拨款项目支出资金56.21万元。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05755" cy="4827905"/>
            <wp:effectExtent l="0" t="0" r="444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05755" cy="4827905"/>
                    </a:xfrm>
                    <a:prstGeom prst="rect">
                      <a:avLst/>
                    </a:prstGeom>
                    <a:noFill/>
                    <a:ln>
                      <a:noFill/>
                    </a:ln>
                  </pic:spPr>
                </pic:pic>
              </a:graphicData>
            </a:graphic>
          </wp:inline>
        </w:drawing>
      </w:r>
      <w:r>
        <w:t xml:space="preserve"> </w:t>
      </w:r>
      <w:r>
        <w:drawing>
          <wp:inline distT="0" distB="0" distL="114300" distR="114300">
            <wp:extent cx="5393055" cy="4946015"/>
            <wp:effectExtent l="0" t="0" r="762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9305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sz w:val="32"/>
          <w:szCs w:val="32"/>
          <w:shd w:val="clear" w:color="auto" w:fill="FFFFFF"/>
        </w:rPr>
      </w:pPr>
      <w:r>
        <w:rPr>
          <w:rFonts w:ascii="方正仿宋_GBK" w:hAnsi="方正仿宋_GBK" w:eastAsia="方正仿宋_GBK" w:cs="方正仿宋_GBK"/>
          <w:sz w:val="32"/>
          <w:szCs w:val="32"/>
        </w:rPr>
        <w:t>彭老师   023-74562942</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垫江县五洞中心幼儿园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219.15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251.82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301.18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301.18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301.18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垫江县五洞中心幼儿园</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301.18</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219.15</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65.20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65.20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177.71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259.73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177.71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垫江县五洞中心幼儿园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292.95</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236.74</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56.21</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195.61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垫江县五洞中心幼儿园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垫江县五洞中心幼儿园</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219.15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162.94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121.81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177.71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177.71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垫江县五洞中心幼儿园</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160.66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160.66</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垫江县五洞中心幼儿园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垫江县五洞中心幼儿园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垫江县五洞中心幼儿园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84D0D"/>
    <w:rsid w:val="001C68F6"/>
    <w:rsid w:val="00261065"/>
    <w:rsid w:val="002D0E5A"/>
    <w:rsid w:val="002E5443"/>
    <w:rsid w:val="0032196C"/>
    <w:rsid w:val="004C12FF"/>
    <w:rsid w:val="00550ABE"/>
    <w:rsid w:val="005B023C"/>
    <w:rsid w:val="00600322"/>
    <w:rsid w:val="006137D7"/>
    <w:rsid w:val="00634FA8"/>
    <w:rsid w:val="0063613A"/>
    <w:rsid w:val="006E2034"/>
    <w:rsid w:val="00732392"/>
    <w:rsid w:val="00741098"/>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12894"/>
    <w:rsid w:val="00B40138"/>
    <w:rsid w:val="00BF2374"/>
    <w:rsid w:val="00BF5A85"/>
    <w:rsid w:val="00C307F6"/>
    <w:rsid w:val="00C758B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1C5"/>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2C5740"/>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E0F28"/>
    <w:rsid w:val="522F6E0C"/>
    <w:rsid w:val="52463BA1"/>
    <w:rsid w:val="52F163D4"/>
    <w:rsid w:val="531A2DB4"/>
    <w:rsid w:val="53C0244D"/>
    <w:rsid w:val="53DD4D4E"/>
    <w:rsid w:val="53E578CE"/>
    <w:rsid w:val="541330F0"/>
    <w:rsid w:val="54272666"/>
    <w:rsid w:val="543B029D"/>
    <w:rsid w:val="54861779"/>
    <w:rsid w:val="552256E1"/>
    <w:rsid w:val="552628BA"/>
    <w:rsid w:val="554E5773"/>
    <w:rsid w:val="555A3CBC"/>
    <w:rsid w:val="5582012B"/>
    <w:rsid w:val="558E4E05"/>
    <w:rsid w:val="55BE2E85"/>
    <w:rsid w:val="56530F5D"/>
    <w:rsid w:val="567700D3"/>
    <w:rsid w:val="56FF7E9E"/>
    <w:rsid w:val="578867FC"/>
    <w:rsid w:val="5842572D"/>
    <w:rsid w:val="599D2D92"/>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7EF551C"/>
    <w:rsid w:val="68407834"/>
    <w:rsid w:val="6883293E"/>
    <w:rsid w:val="688412AD"/>
    <w:rsid w:val="68EB1B71"/>
    <w:rsid w:val="69475C96"/>
    <w:rsid w:val="6A97293B"/>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msolistparagraph"/>
    <w:basedOn w:val="1"/>
    <w:qFormat/>
    <w:uiPriority w:val="0"/>
    <w:pPr>
      <w:widowControl w:val="0"/>
      <w:ind w:firstLine="420" w:firstLineChars="200"/>
      <w:jc w:val="both"/>
    </w:pPr>
    <w:rPr>
      <w:rFonts w:hint="default"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5740</Words>
  <Characters>7154</Characters>
  <Lines>93</Lines>
  <Paragraphs>26</Paragraphs>
  <TotalTime>0</TotalTime>
  <ScaleCrop>false</ScaleCrop>
  <LinksUpToDate>false</LinksUpToDate>
  <CharactersWithSpaces>7472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2025-09-22T09:21:58Z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127F4FEDFB1545788F3BC866064341ED_13</vt:lpwstr>
  </property>
  <property fmtid="{D5CDD505-2E9C-101B-9397-08002B2CF9AE}" pid="4" name="KSOTemplateDocerSaveRecord">
    <vt:lpwstr>eyJoZGlkIjoiNjM0Zjk5YTc4NjQ1NmYyOGViZjRkNWIzZWJhYTE3YWEiLCJ1c2VySWQiOiIzODk0NTM2OTAifQ==</vt:lpwstr>
  </property>
</Properties>
</file>