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垫江县五洞小学校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atLeast"/>
        <w:ind w:firstLine="640" w:firstLineChars="200"/>
        <w:rPr>
          <w:rFonts w:ascii="方正黑体_GBK" w:hAnsi="黑体" w:eastAsia="方正黑体_GBK" w:cs="仿宋_GB2312"/>
          <w:sz w:val="32"/>
          <w:szCs w:val="32"/>
        </w:rPr>
      </w:pP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atLeast"/>
        <w:ind w:firstLine="640" w:firstLineChars="200"/>
        <w:rPr>
          <w:rFonts w:hint="default" w:eastAsia="方正楷体_GBK"/>
          <w:b/>
          <w:bCs/>
          <w:sz w:val="32"/>
          <w:szCs w:val="32"/>
        </w:rPr>
      </w:pPr>
      <w:r>
        <w:rPr>
          <w:rFonts w:eastAsia="方正楷体_GBK"/>
          <w:b/>
          <w:bCs/>
          <w:sz w:val="32"/>
          <w:szCs w:val="32"/>
        </w:rPr>
        <w:t>（一）职能职责</w:t>
      </w:r>
    </w:p>
    <w:p>
      <w:pPr>
        <w:spacing w:line="600" w:lineRule="atLeast"/>
        <w:ind w:firstLine="640" w:firstLineChars="200"/>
        <w:rPr>
          <w:rFonts w:hint="default" w:eastAsia="方正仿宋_GBK"/>
          <w:sz w:val="32"/>
          <w:szCs w:val="32"/>
        </w:rPr>
      </w:pPr>
      <w:r>
        <w:rPr>
          <w:rFonts w:eastAsia="方正仿宋_GBK"/>
          <w:sz w:val="32"/>
          <w:szCs w:val="32"/>
        </w:rPr>
        <w:t>实施小学义务教育。适龄儿童义务教育，全面推进素质教育，学校卫生、安全、稳定，学校经费与校产管理，师资队伍建设，学前儿童教育与保育，制定本区域教育发展规划 。</w:t>
      </w:r>
    </w:p>
    <w:p>
      <w:pPr>
        <w:spacing w:line="600" w:lineRule="atLeast"/>
        <w:ind w:firstLine="640" w:firstLineChars="200"/>
        <w:rPr>
          <w:rFonts w:hint="default" w:eastAsia="方正楷体_GBK"/>
          <w:b/>
          <w:sz w:val="32"/>
          <w:szCs w:val="32"/>
        </w:rPr>
      </w:pPr>
      <w:r>
        <w:rPr>
          <w:rFonts w:hAnsi="方正楷体_GBK" w:eastAsia="方正楷体_GBK"/>
          <w:b/>
          <w:sz w:val="32"/>
          <w:szCs w:val="32"/>
        </w:rPr>
        <w:t>（二）机构设置</w:t>
      </w:r>
    </w:p>
    <w:p>
      <w:pPr>
        <w:spacing w:line="600" w:lineRule="atLeast"/>
        <w:ind w:firstLine="640" w:firstLineChars="200"/>
        <w:rPr>
          <w:rFonts w:hint="default" w:eastAsia="方正仿宋_GBK"/>
          <w:sz w:val="32"/>
          <w:szCs w:val="32"/>
        </w:rPr>
      </w:pPr>
      <w:r>
        <w:rPr>
          <w:rFonts w:eastAsia="方正仿宋_GBK"/>
          <w:sz w:val="32"/>
          <w:szCs w:val="32"/>
        </w:rPr>
        <w:t>本单位内设德育处、教务处、教科处、后勤处。</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atLeas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600" w:lineRule="atLeas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2024年度收入总计2437.82万元，支出总计</w:t>
      </w:r>
      <w:r>
        <w:rPr>
          <w:rFonts w:ascii="方正仿宋_GBK" w:hAnsi="方正仿宋_GBK" w:eastAsia="方正仿宋_GBK" w:cs="方正仿宋_GBK"/>
          <w:sz w:val="32"/>
          <w:szCs w:val="32"/>
        </w:rPr>
        <w:t>2437.82</w:t>
      </w:r>
      <w:r>
        <w:rPr>
          <w:rFonts w:ascii="方正仿宋_GBK" w:hAnsi="方正仿宋_GBK" w:eastAsia="方正仿宋_GBK" w:cs="方正仿宋_GBK"/>
          <w:sz w:val="32"/>
          <w:szCs w:val="32"/>
          <w:shd w:val="clear" w:color="auto" w:fill="FFFFFF"/>
        </w:rPr>
        <w:t>万元。收、支与2023年度相比，减少318.80万元，下降11.56%，主要原因是2023年清算补发以前年度超额绩效和健康休养费。</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2024年度收入合计2434.51万元，与2023年度相比，减少263.59万元，下降9.77%，主要原因是2023年清算补发以前年度超额绩效和健康休养费。其中：财政拨款收入</w:t>
      </w:r>
      <w:r>
        <w:rPr>
          <w:rFonts w:ascii="方正仿宋_GBK" w:hAnsi="方正仿宋_GBK" w:eastAsia="方正仿宋_GBK" w:cs="方正仿宋_GBK"/>
          <w:sz w:val="32"/>
          <w:szCs w:val="32"/>
        </w:rPr>
        <w:t>2309.94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94.88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万元，占0.41%；经营收入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114.57</w:t>
      </w:r>
      <w:r>
        <w:rPr>
          <w:rFonts w:ascii="方正仿宋_GBK" w:hAnsi="方正仿宋_GBK" w:eastAsia="方正仿宋_GBK" w:cs="方正仿宋_GBK"/>
          <w:sz w:val="32"/>
          <w:szCs w:val="32"/>
          <w:shd w:val="clear" w:color="auto" w:fill="FFFFFF"/>
        </w:rPr>
        <w:t>万元，占4.71%。此外，使用非财政拨款结余和专用结余</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2437.82</w:t>
      </w:r>
      <w:r>
        <w:rPr>
          <w:rFonts w:ascii="方正仿宋_GBK" w:hAnsi="方正仿宋_GBK" w:eastAsia="方正仿宋_GBK" w:cs="方正仿宋_GBK"/>
          <w:sz w:val="32"/>
          <w:szCs w:val="32"/>
          <w:shd w:val="clear" w:color="auto" w:fill="FFFFFF"/>
        </w:rPr>
        <w:t>万元，与2023年度相比，减少301.66万元，下降11.01%，主要原因是2023年清算补发以前年度超额绩效和健康休养费。其中：基本支出</w:t>
      </w:r>
      <w:r>
        <w:rPr>
          <w:rFonts w:ascii="方正仿宋_GBK" w:hAnsi="方正仿宋_GBK" w:eastAsia="方正仿宋_GBK" w:cs="方正仿宋_GBK"/>
          <w:sz w:val="32"/>
          <w:szCs w:val="32"/>
        </w:rPr>
        <w:t>2197.28</w:t>
      </w:r>
      <w:r>
        <w:rPr>
          <w:rFonts w:ascii="方正仿宋_GBK" w:hAnsi="方正仿宋_GBK" w:eastAsia="方正仿宋_GBK" w:cs="方正仿宋_GBK"/>
          <w:sz w:val="32"/>
          <w:szCs w:val="32"/>
          <w:shd w:val="clear" w:color="auto" w:fill="FFFFFF"/>
        </w:rPr>
        <w:t>万元，占90.13%；项目支出</w:t>
      </w:r>
      <w:r>
        <w:rPr>
          <w:rFonts w:ascii="方正仿宋_GBK" w:hAnsi="方正仿宋_GBK" w:eastAsia="方正仿宋_GBK" w:cs="方正仿宋_GBK"/>
          <w:sz w:val="32"/>
          <w:szCs w:val="32"/>
        </w:rPr>
        <w:t>240.54</w:t>
      </w:r>
      <w:r>
        <w:rPr>
          <w:rFonts w:ascii="方正仿宋_GBK" w:hAnsi="方正仿宋_GBK" w:eastAsia="方正仿宋_GBK" w:cs="方正仿宋_GBK"/>
          <w:sz w:val="32"/>
          <w:szCs w:val="32"/>
          <w:shd w:val="clear" w:color="auto" w:fill="FFFFFF"/>
        </w:rPr>
        <w:t>万元，占9.87%；经营支出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atLeas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2024年度财政拨款收、支总计2309.94万元。与2023年相比，财政拨款收、支总计各减少253.01万元，下降9.87%。主要原因是2023年清算补发以前年度超额绩效和健康休养费。</w:t>
      </w:r>
    </w:p>
    <w:p>
      <w:pPr>
        <w:pStyle w:val="11"/>
        <w:autoSpaceDE w:val="0"/>
        <w:spacing w:line="600" w:lineRule="atLeas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2231.76</w:t>
      </w:r>
      <w:r>
        <w:rPr>
          <w:rFonts w:ascii="方正仿宋_GBK" w:hAnsi="方正仿宋_GBK" w:eastAsia="方正仿宋_GBK" w:cs="方正仿宋_GBK"/>
          <w:sz w:val="32"/>
          <w:szCs w:val="32"/>
          <w:shd w:val="clear" w:color="auto" w:fill="FFFFFF"/>
        </w:rPr>
        <w:t>万元，与2023年度相比，减少330.84万元，下降12.91%。主要原因是2023年清算补发以前年度超额绩效和健康休养费。较年初预算数增加263.13万元，增长13.37%。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2231.76</w:t>
      </w:r>
      <w:r>
        <w:rPr>
          <w:rFonts w:ascii="方正仿宋_GBK" w:hAnsi="方正仿宋_GBK" w:eastAsia="方正仿宋_GBK" w:cs="方正仿宋_GBK"/>
          <w:sz w:val="32"/>
          <w:szCs w:val="32"/>
          <w:shd w:val="clear" w:color="auto" w:fill="FFFFFF"/>
        </w:rPr>
        <w:t>万元，与2023年度相比，减少331.19万元，下降12.92%。主要原因是2023年清算补发以前年度超额绩效和健康休养费。较年初预算数增加263.13万元，增长13.37%。主要原因是超额绩效纳入养老保险和职业年金基数。</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1588.54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71.18</w:t>
      </w:r>
      <w:r>
        <w:rPr>
          <w:rFonts w:ascii="方正仿宋_GBK" w:hAnsi="方正仿宋_GBK" w:eastAsia="方正仿宋_GBK" w:cs="方正仿宋_GBK"/>
          <w:sz w:val="32"/>
          <w:szCs w:val="32"/>
          <w:shd w:val="clear" w:color="auto" w:fill="FFFFFF"/>
        </w:rPr>
        <w:t>%，较年初预算数增加171.33万元，增长12.09%，主要原因是本年预算执行中教职工正常晋升、岗位职级变化等人员经费增加所致。</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469.61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21.04</w:t>
      </w:r>
      <w:r>
        <w:rPr>
          <w:rFonts w:ascii="方正仿宋_GBK" w:hAnsi="方正仿宋_GBK" w:eastAsia="方正仿宋_GBK" w:cs="方正仿宋_GBK"/>
          <w:sz w:val="32"/>
          <w:szCs w:val="32"/>
          <w:shd w:val="clear" w:color="auto" w:fill="FFFFFF"/>
        </w:rPr>
        <w:t>%，较年初预算数增加96.77万元，增长25.95%，主要原因是本年预算执行中将超额绩效纳入养老保险和职业年金基数增加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Start w:id="0" w:name="_GoBack"/>
      <w:bookmarkEnd w:id="0"/>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79.10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3.54</w:t>
      </w:r>
      <w:r>
        <w:rPr>
          <w:rFonts w:ascii="方正仿宋_GBK" w:hAnsi="方正仿宋_GBK" w:eastAsia="方正仿宋_GBK" w:cs="方正仿宋_GBK"/>
          <w:sz w:val="32"/>
          <w:szCs w:val="32"/>
          <w:shd w:val="clear" w:color="auto" w:fill="FFFFFF"/>
        </w:rPr>
        <w:t>%，较年初预算数减少2.07万元，下降2.55%，主要原因是本年预算执行中教职工退休后减少了缴费基数。</w:t>
      </w:r>
    </w:p>
    <w:p>
      <w:pPr>
        <w:spacing w:line="60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住房保障支出94.50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4.23</w:t>
      </w:r>
      <w:r>
        <w:rPr>
          <w:rFonts w:ascii="方正仿宋_GBK" w:hAnsi="方正仿宋_GBK" w:eastAsia="方正仿宋_GBK" w:cs="方正仿宋_GBK"/>
          <w:sz w:val="32"/>
          <w:szCs w:val="32"/>
          <w:shd w:val="clear" w:color="auto" w:fill="FFFFFF"/>
        </w:rPr>
        <w:t>%，较年初预算数减少2.91万元，下降2.99%，主要原因是本年预算执行中教职工退休后减少了缴费基数。</w:t>
      </w:r>
    </w:p>
    <w:p>
      <w:pPr>
        <w:pStyle w:val="11"/>
        <w:autoSpaceDE w:val="0"/>
        <w:spacing w:line="600" w:lineRule="atLeas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1"/>
        <w:autoSpaceDE w:val="0"/>
        <w:spacing w:line="600" w:lineRule="atLeas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2069.40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2034.26</w:t>
      </w:r>
      <w:r>
        <w:rPr>
          <w:rFonts w:ascii="方正仿宋_GBK" w:hAnsi="方正仿宋_GBK" w:eastAsia="方正仿宋_GBK" w:cs="方正仿宋_GBK"/>
          <w:sz w:val="32"/>
          <w:szCs w:val="32"/>
          <w:shd w:val="clear" w:color="auto" w:fill="FFFFFF"/>
        </w:rPr>
        <w:t>万元，与2023年度相比，减少336.87万元，下降14.21%，主要原因是2023年清算补发以前年度超额绩效和健康休养费。人员经费用途主要包括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35.14</w:t>
      </w:r>
      <w:r>
        <w:rPr>
          <w:rFonts w:ascii="方正仿宋_GBK" w:hAnsi="方正仿宋_GBK" w:eastAsia="方正仿宋_GBK" w:cs="方正仿宋_GBK"/>
          <w:sz w:val="32"/>
          <w:szCs w:val="32"/>
          <w:shd w:val="clear" w:color="auto" w:fill="FFFFFF"/>
        </w:rPr>
        <w:t>万元，与2023年度相比，减少4.35万元，下降11.02%，主要原因是工会经费、培训费、福利费的预算基数减少所致。公用经费用途主要包括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atLeas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78.18</w:t>
      </w:r>
      <w:r>
        <w:rPr>
          <w:rFonts w:ascii="方正仿宋_GBK" w:hAnsi="方正仿宋_GBK" w:eastAsia="方正仿宋_GBK" w:cs="方正仿宋_GBK"/>
          <w:sz w:val="32"/>
          <w:szCs w:val="32"/>
          <w:shd w:val="clear" w:color="auto" w:fill="FFFFFF"/>
        </w:rPr>
        <w:t>万元，与2023年度相比，增加78.18万元，增长100.00%；本年支出</w:t>
      </w:r>
      <w:r>
        <w:rPr>
          <w:rFonts w:ascii="方正仿宋_GBK" w:hAnsi="方正仿宋_GBK" w:eastAsia="方正仿宋_GBK" w:cs="方正仿宋_GBK"/>
          <w:sz w:val="32"/>
          <w:szCs w:val="32"/>
        </w:rPr>
        <w:t>78.18</w:t>
      </w:r>
      <w:r>
        <w:rPr>
          <w:rFonts w:ascii="方正仿宋_GBK" w:hAnsi="方正仿宋_GBK" w:eastAsia="方正仿宋_GBK" w:cs="方正仿宋_GBK"/>
          <w:sz w:val="32"/>
          <w:szCs w:val="32"/>
          <w:shd w:val="clear" w:color="auto" w:fill="FFFFFF"/>
        </w:rPr>
        <w:t>万元，与2023年度相比，增加78.18万元，增长100.00%，主要原因是财政拨入政府性基金支付土地出让金。</w:t>
      </w:r>
    </w:p>
    <w:p>
      <w:pPr>
        <w:pStyle w:val="6"/>
        <w:snapToGrid w:val="0"/>
        <w:spacing w:before="0" w:beforeAutospacing="0" w:after="0" w:afterAutospacing="0" w:line="600" w:lineRule="atLeas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atLeas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20.80</w:t>
      </w:r>
      <w:r>
        <w:rPr>
          <w:rFonts w:ascii="方正仿宋_GBK" w:hAnsi="方正仿宋_GBK" w:eastAsia="方正仿宋_GBK" w:cs="方正仿宋_GBK"/>
          <w:sz w:val="32"/>
          <w:szCs w:val="32"/>
          <w:shd w:val="clear" w:color="auto" w:fill="FFFFFF"/>
        </w:rPr>
        <w:t>万元，与2023年度相比，减少1.31万元，下降5.92%，主要原因是学校压缩公用经费支出，减少了师资队伍的培训</w:t>
      </w:r>
      <w:r>
        <w:rPr>
          <w:rFonts w:hint="default" w:ascii="方正仿宋_GBK" w:hAnsi="方正仿宋_GBK" w:eastAsia="方正仿宋_GBK" w:cs="方正仿宋_GBK"/>
          <w:sz w:val="32"/>
          <w:szCs w:val="32"/>
        </w:rPr>
        <w:t>。</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atLeast"/>
        <w:ind w:firstLine="64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12</w:t>
      </w:r>
      <w:r>
        <w:rPr>
          <w:rFonts w:hint="eastAsia" w:ascii="方正仿宋_GBK" w:hAnsi="方正仿宋_GBK" w:eastAsia="方正仿宋_GBK" w:cs="方正仿宋_GBK"/>
          <w:sz w:val="32"/>
          <w:szCs w:val="32"/>
          <w:shd w:val="clear" w:color="auto" w:fill="FFFFFF"/>
        </w:rPr>
        <w:t>个二级项目开展了绩效自评，涉及财政拨款项目支出资金162.36万元。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62905" cy="4938395"/>
            <wp:effectExtent l="0" t="0" r="444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462905" cy="4938395"/>
                    </a:xfrm>
                    <a:prstGeom prst="rect">
                      <a:avLst/>
                    </a:prstGeom>
                    <a:noFill/>
                    <a:ln>
                      <a:noFill/>
                    </a:ln>
                  </pic:spPr>
                </pic:pic>
              </a:graphicData>
            </a:graphic>
          </wp:inline>
        </w:drawing>
      </w:r>
      <w:r>
        <w:drawing>
          <wp:inline distT="0" distB="0" distL="114300" distR="114300">
            <wp:extent cx="5384165" cy="4963795"/>
            <wp:effectExtent l="0" t="0" r="6985"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384165" cy="4963795"/>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atLeas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atLeast"/>
        <w:ind w:firstLine="643" w:firstLineChars="200"/>
        <w:jc w:val="both"/>
        <w:rPr>
          <w:rFonts w:hint="default"/>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atLeas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rPr>
        <w:t>夏老师   023- 74562942</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垫江县五洞小学校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2,231.76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1,716.42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2,434.51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2,437.82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2,437.82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2,437.82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461" w:type="dxa"/>
        <w:tblInd w:w="0" w:type="dxa"/>
        <w:tblLayout w:type="fixed"/>
        <w:tblCellMar>
          <w:top w:w="0" w:type="dxa"/>
          <w:left w:w="0" w:type="dxa"/>
          <w:bottom w:w="0" w:type="dxa"/>
          <w:right w:w="0" w:type="dxa"/>
        </w:tblCellMar>
      </w:tblPr>
      <w:tblGrid>
        <w:gridCol w:w="1436"/>
        <w:gridCol w:w="3708"/>
        <w:gridCol w:w="757"/>
        <w:gridCol w:w="593"/>
        <w:gridCol w:w="815"/>
        <w:gridCol w:w="593"/>
        <w:gridCol w:w="635"/>
        <w:gridCol w:w="593"/>
        <w:gridCol w:w="635"/>
        <w:gridCol w:w="593"/>
        <w:gridCol w:w="768"/>
        <w:gridCol w:w="593"/>
        <w:gridCol w:w="706"/>
        <w:gridCol w:w="593"/>
        <w:gridCol w:w="839"/>
        <w:gridCol w:w="593"/>
        <w:gridCol w:w="561"/>
        <w:gridCol w:w="450"/>
      </w:tblGrid>
      <w:tr>
        <w:tblPrEx>
          <w:tblLayout w:type="fixed"/>
          <w:tblCellMar>
            <w:top w:w="0" w:type="dxa"/>
            <w:left w:w="0" w:type="dxa"/>
            <w:bottom w:w="0" w:type="dxa"/>
            <w:right w:w="0" w:type="dxa"/>
          </w:tblCellMar>
        </w:tblPrEx>
        <w:trPr>
          <w:gridAfter w:val="1"/>
          <w:wAfter w:w="450" w:type="dxa"/>
          <w:trHeight w:val="641" w:hRule="atLeast"/>
        </w:trPr>
        <w:tc>
          <w:tcPr>
            <w:tcW w:w="15011" w:type="dxa"/>
            <w:gridSpan w:val="1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gridAfter w:val="1"/>
          <w:wAfter w:w="450" w:type="dxa"/>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垫江县五洞小学校</w:t>
            </w:r>
          </w:p>
        </w:tc>
        <w:tc>
          <w:tcPr>
            <w:tcW w:w="140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54"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gridAfter w:val="1"/>
          <w:wAfter w:w="450" w:type="dxa"/>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54"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14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0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70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70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70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1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2,434.51</w:t>
            </w:r>
            <w:r>
              <w:rPr>
                <w:rFonts w:ascii="Times New Roman" w:hAnsi="Times New Roman"/>
                <w:b/>
                <w:color w:val="000000"/>
                <w:sz w:val="20"/>
              </w:rPr>
              <w:t xml:space="preserve"> </w:t>
            </w:r>
          </w:p>
        </w:tc>
        <w:tc>
          <w:tcPr>
            <w:tcW w:w="14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2,309.94</w:t>
            </w:r>
            <w:r>
              <w:rPr>
                <w:rFonts w:ascii="Times New Roman" w:hAnsi="Times New Roman"/>
                <w:b/>
                <w:color w:val="000000"/>
                <w:sz w:val="20"/>
              </w:rPr>
              <w:t xml:space="preserve"> </w:t>
            </w:r>
          </w:p>
        </w:tc>
        <w:tc>
          <w:tcPr>
            <w:tcW w:w="12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w:t>
            </w:r>
            <w:r>
              <w:rPr>
                <w:rFonts w:ascii="Times New Roman" w:hAnsi="Times New Roman"/>
                <w:b/>
                <w:color w:val="000000"/>
                <w:sz w:val="20"/>
              </w:rPr>
              <w:t xml:space="preserve"> </w:t>
            </w:r>
          </w:p>
        </w:tc>
        <w:tc>
          <w:tcPr>
            <w:tcW w:w="13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w:t>
            </w:r>
            <w:r>
              <w:rPr>
                <w:rFonts w:ascii="Times New Roman" w:hAnsi="Times New Roman"/>
                <w:b/>
                <w:color w:val="000000"/>
                <w:sz w:val="20"/>
              </w:rPr>
              <w:t xml:space="preserve"> </w:t>
            </w:r>
          </w:p>
        </w:tc>
        <w:tc>
          <w:tcPr>
            <w:tcW w:w="12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0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1,713.11</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1,588.54</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1,697.49</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1,572.92</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1,692.55</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1,567.98</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11.85</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11.85</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11.85</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11.85</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469.61</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469.61</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461.68</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461.68</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194.85</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194.85</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97.10</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169.73</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169.73</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74.18</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74.18</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94.50</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垫江县五洞小学校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2,437.82</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2,197.28</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240.54</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1,716.42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1,554.64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1,700.80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1,550.87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1,695.85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1,550.87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144.99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469.61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469.04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461.68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461.10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194.85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169.73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2,231.76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1,588.54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1,588.54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2,309.94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2,309.94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2,309.94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2,309.94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exac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exac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2,231.76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2,069.40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162.36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1,588.54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1,426.76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161.78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1,572.92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1,422.99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1,567.98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1,422.99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144.99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469.61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469.04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461.68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461.10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194.85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194.85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97.10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97.10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169.73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169.16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94.50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94.50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p>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1,857.17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436.84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876.65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194.85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94.50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177.09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152.57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2,034.26</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586"/>
        <w:gridCol w:w="3630"/>
        <w:gridCol w:w="1651"/>
        <w:gridCol w:w="1651"/>
        <w:gridCol w:w="1652"/>
        <w:gridCol w:w="1652"/>
        <w:gridCol w:w="1716"/>
        <w:gridCol w:w="1784"/>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6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垫江县五洞小学校</w:t>
            </w: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6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21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78.18</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78.18</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78.18</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74.18</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74.18</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74.18</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74.18</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20.80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81F7F"/>
    <w:rsid w:val="000C01CC"/>
    <w:rsid w:val="000D7702"/>
    <w:rsid w:val="00261065"/>
    <w:rsid w:val="002D0E5A"/>
    <w:rsid w:val="002E5443"/>
    <w:rsid w:val="0032196C"/>
    <w:rsid w:val="003B6611"/>
    <w:rsid w:val="004C12FF"/>
    <w:rsid w:val="00550ABE"/>
    <w:rsid w:val="005B023C"/>
    <w:rsid w:val="00600322"/>
    <w:rsid w:val="006137D7"/>
    <w:rsid w:val="00634FA8"/>
    <w:rsid w:val="0063613A"/>
    <w:rsid w:val="00647DF7"/>
    <w:rsid w:val="006E2034"/>
    <w:rsid w:val="00732392"/>
    <w:rsid w:val="00773E2E"/>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636"/>
    <w:rsid w:val="00CC6B99"/>
    <w:rsid w:val="00DD7BF5"/>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25AC3"/>
    <w:rsid w:val="06F80EE2"/>
    <w:rsid w:val="07001CCA"/>
    <w:rsid w:val="075678DB"/>
    <w:rsid w:val="079D7CC7"/>
    <w:rsid w:val="08051BCA"/>
    <w:rsid w:val="086C12F4"/>
    <w:rsid w:val="08BA052C"/>
    <w:rsid w:val="08DB07BA"/>
    <w:rsid w:val="0969353F"/>
    <w:rsid w:val="098305D0"/>
    <w:rsid w:val="098A0877"/>
    <w:rsid w:val="0A5C4B69"/>
    <w:rsid w:val="0A86124A"/>
    <w:rsid w:val="0A917DF8"/>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58651C"/>
    <w:rsid w:val="29C37A35"/>
    <w:rsid w:val="2A076083"/>
    <w:rsid w:val="2A73162E"/>
    <w:rsid w:val="2B167953"/>
    <w:rsid w:val="2B200583"/>
    <w:rsid w:val="2B8209DE"/>
    <w:rsid w:val="2C6762A3"/>
    <w:rsid w:val="2EBF7B3E"/>
    <w:rsid w:val="2EDE1934"/>
    <w:rsid w:val="2FCA4B37"/>
    <w:rsid w:val="2FE029D7"/>
    <w:rsid w:val="2FF06E00"/>
    <w:rsid w:val="30562E26"/>
    <w:rsid w:val="30586FEC"/>
    <w:rsid w:val="30C06A4D"/>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E3E4BDD"/>
    <w:rsid w:val="5F2D4A41"/>
    <w:rsid w:val="5F99595B"/>
    <w:rsid w:val="60C74F6C"/>
    <w:rsid w:val="61025A59"/>
    <w:rsid w:val="613D5BBC"/>
    <w:rsid w:val="61536C39"/>
    <w:rsid w:val="62944DD7"/>
    <w:rsid w:val="62F454C1"/>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8643</Words>
  <Characters>11997</Characters>
  <Lines>110</Lines>
  <Paragraphs>31</Paragraphs>
  <TotalTime>0</TotalTime>
  <ScaleCrop>false</ScaleCrop>
  <LinksUpToDate>false</LinksUpToDate>
  <CharactersWithSpaces>13192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2025-09-23T01:22:56Z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14C9EE86E6A24A23A8A55255D55758FD_13</vt:lpwstr>
  </property>
  <property fmtid="{D5CDD505-2E9C-101B-9397-08002B2CF9AE}" pid="4" name="KSOTemplateDocerSaveRecord">
    <vt:lpwstr>eyJoZGlkIjoiNjM0Zjk5YTc4NjQ1NmYyOGViZjRkNWIzZWJhYTE3YWEiLCJ1c2VySWQiOiIzODk0NTM2OTAifQ==</vt:lpwstr>
  </property>
</Properties>
</file>