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垫江县机场希望学校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单位现行的职能职责：实施小学义务教育。适龄儿童义务教育；全面推进素质教育；学校卫生、安全、稳定；学校经费与校产管理；师资队伍建设；学前儿童教育与保育，制定本区域教育发展规划。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eastAsia="方正楷体_GBK"/>
          <w:b/>
          <w:sz w:val="32"/>
        </w:rPr>
      </w:pPr>
      <w:r>
        <w:rPr>
          <w:rFonts w:eastAsia="方正楷体_GBK"/>
          <w:b/>
          <w:sz w:val="32"/>
        </w:rPr>
        <w:t>（二）机构设置</w:t>
      </w:r>
    </w:p>
    <w:p>
      <w:pPr>
        <w:spacing w:line="600" w:lineRule="exact"/>
        <w:ind w:firstLine="640" w:firstLineChars="200"/>
        <w:rPr>
          <w:rFonts w:eastAsia="方正仿宋_GBK"/>
          <w:sz w:val="32"/>
          <w:szCs w:val="32"/>
        </w:rPr>
      </w:pPr>
      <w:r>
        <w:rPr>
          <w:rFonts w:eastAsia="方正仿宋_GBK"/>
          <w:sz w:val="32"/>
          <w:szCs w:val="32"/>
        </w:rPr>
        <w:t>本单位内设机构包含：德育处、教务处、教科处、后勤处。单位领导职数7 名，其中：校长1名、副校长2 名；内设机构领导职数4名</w:t>
      </w:r>
      <w:r>
        <w:rPr>
          <w:rFonts w:eastAsia="方正仿宋_GBK"/>
          <w:sz w:val="32"/>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2024年度收入总计873.58万元，支出总计</w:t>
      </w:r>
      <w:r>
        <w:rPr>
          <w:rFonts w:ascii="方正仿宋_GBK" w:hAnsi="方正仿宋_GBK" w:eastAsia="方正仿宋_GBK" w:cs="方正仿宋_GBK"/>
          <w:sz w:val="32"/>
          <w:szCs w:val="32"/>
        </w:rPr>
        <w:t>873.58</w:t>
      </w:r>
      <w:r>
        <w:rPr>
          <w:rFonts w:ascii="方正仿宋_GBK" w:hAnsi="方正仿宋_GBK" w:eastAsia="方正仿宋_GBK" w:cs="方正仿宋_GBK"/>
          <w:sz w:val="32"/>
          <w:szCs w:val="32"/>
          <w:shd w:val="clear" w:color="auto" w:fill="FFFFFF"/>
        </w:rPr>
        <w:t>万元。收、支与2023年度相比，减少159.74万元，下降15.46%，主要原因是2023年清算补发以前年度超额绩效和健康休养费。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2024年度收入合计871.09万元，与2023年度相比，减少149.78万元，下降14.67%，主要原因是2023年清算补发以前年度超额绩效和健康休养费。其中：财政拨款收入</w:t>
      </w:r>
      <w:r>
        <w:rPr>
          <w:rFonts w:ascii="方正仿宋_GBK" w:hAnsi="方正仿宋_GBK" w:eastAsia="方正仿宋_GBK" w:cs="方正仿宋_GBK"/>
          <w:sz w:val="32"/>
          <w:szCs w:val="32"/>
        </w:rPr>
        <w:t>840.56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96.50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万元，占0.45%；经营收入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26.64</w:t>
      </w:r>
      <w:r>
        <w:rPr>
          <w:rFonts w:ascii="方正仿宋_GBK" w:hAnsi="方正仿宋_GBK" w:eastAsia="方正仿宋_GBK" w:cs="方正仿宋_GBK"/>
          <w:sz w:val="32"/>
          <w:szCs w:val="32"/>
          <w:shd w:val="clear" w:color="auto" w:fill="FFFFFF"/>
        </w:rPr>
        <w:t>万元，占3.06%。此外，使用非财政拨款结余和专用结余</w:t>
      </w:r>
      <w:r>
        <w:rPr>
          <w:rFonts w:ascii="方正仿宋_GBK" w:hAnsi="方正仿宋_GBK" w:eastAsia="方正仿宋_GBK" w:cs="方正仿宋_GBK"/>
          <w:sz w:val="32"/>
          <w:szCs w:val="32"/>
        </w:rPr>
        <w:t>2.49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873.58</w:t>
      </w:r>
      <w:r>
        <w:rPr>
          <w:rFonts w:ascii="方正仿宋_GBK" w:hAnsi="方正仿宋_GBK" w:eastAsia="方正仿宋_GBK" w:cs="方正仿宋_GBK"/>
          <w:sz w:val="32"/>
          <w:szCs w:val="32"/>
          <w:shd w:val="clear" w:color="auto" w:fill="FFFFFF"/>
        </w:rPr>
        <w:t>万元，与2023年度相比，减少154.20万元，下降15.00%，主要原因是2023年清算补发以前年度超额绩效和健康休养费。其中：基本支出</w:t>
      </w:r>
      <w:r>
        <w:rPr>
          <w:rFonts w:ascii="方正仿宋_GBK" w:hAnsi="方正仿宋_GBK" w:eastAsia="方正仿宋_GBK" w:cs="方正仿宋_GBK"/>
          <w:sz w:val="32"/>
          <w:szCs w:val="32"/>
        </w:rPr>
        <w:t>810.67</w:t>
      </w:r>
      <w:r>
        <w:rPr>
          <w:rFonts w:ascii="方正仿宋_GBK" w:hAnsi="方正仿宋_GBK" w:eastAsia="方正仿宋_GBK" w:cs="方正仿宋_GBK"/>
          <w:sz w:val="32"/>
          <w:szCs w:val="32"/>
          <w:shd w:val="clear" w:color="auto" w:fill="FFFFFF"/>
        </w:rPr>
        <w:t>万元，占92.80%；项目支出</w:t>
      </w:r>
      <w:r>
        <w:rPr>
          <w:rFonts w:ascii="方正仿宋_GBK" w:hAnsi="方正仿宋_GBK" w:eastAsia="方正仿宋_GBK" w:cs="方正仿宋_GBK"/>
          <w:sz w:val="32"/>
          <w:szCs w:val="32"/>
        </w:rPr>
        <w:t>62.91</w:t>
      </w:r>
      <w:r>
        <w:rPr>
          <w:rFonts w:ascii="方正仿宋_GBK" w:hAnsi="方正仿宋_GBK" w:eastAsia="方正仿宋_GBK" w:cs="方正仿宋_GBK"/>
          <w:sz w:val="32"/>
          <w:szCs w:val="32"/>
          <w:shd w:val="clear" w:color="auto" w:fill="FFFFFF"/>
        </w:rPr>
        <w:t>万元，占7.20%；经营支出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万元，与2023年度相比，无增减，主要原因是2023、2024年末均无结转和结余。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2024年度财政拨款收、支总计840.56万元。与2023年相比，财政拨款收、支总计各减少143.24万元，下降14.56%。主要原因是2023年清算补发以前年度超额绩效和健康休养费。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840.56</w:t>
      </w:r>
      <w:r>
        <w:rPr>
          <w:rFonts w:ascii="方正仿宋_GBK" w:hAnsi="方正仿宋_GBK" w:eastAsia="方正仿宋_GBK" w:cs="方正仿宋_GBK"/>
          <w:sz w:val="32"/>
          <w:szCs w:val="32"/>
          <w:shd w:val="clear" w:color="auto" w:fill="FFFFFF"/>
        </w:rPr>
        <w:t>万元，与2023年度相比，减少143.24万元，下降14.56%。主要原因是2023年清算补发以前年度超额绩效和健康休养费。较年初预算数增加104.19万元，增长14.15%。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840.56</w:t>
      </w:r>
      <w:r>
        <w:rPr>
          <w:rFonts w:ascii="方正仿宋_GBK" w:hAnsi="方正仿宋_GBK" w:eastAsia="方正仿宋_GBK" w:cs="方正仿宋_GBK"/>
          <w:sz w:val="32"/>
          <w:szCs w:val="32"/>
          <w:shd w:val="clear" w:color="auto" w:fill="FFFFFF"/>
        </w:rPr>
        <w:t>万元，与2023年度相比，减少143.24万元，下降14.56%。主要原因是2023年清算补发以前年度超额绩效和健康休养费。较年初预算数增加104.19万元，增长14.15%。主要原因是超额绩效纳入养老保险和职业年金基数。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586.71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69.80</w:t>
      </w:r>
      <w:r>
        <w:rPr>
          <w:rFonts w:ascii="方正仿宋_GBK" w:hAnsi="方正仿宋_GBK" w:eastAsia="方正仿宋_GBK" w:cs="方正仿宋_GBK"/>
          <w:sz w:val="32"/>
          <w:szCs w:val="32"/>
          <w:shd w:val="clear" w:color="auto" w:fill="FFFFFF"/>
        </w:rPr>
        <w:t>%，较年初预算数增加60.54万元，增长11.51%，主要原因是本年预算执行中因教职工正常晋升、岗位职级变化等人员经费增加所致。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188.24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22.39</w:t>
      </w:r>
      <w:r>
        <w:rPr>
          <w:rFonts w:ascii="方正仿宋_GBK" w:hAnsi="方正仿宋_GBK" w:eastAsia="方正仿宋_GBK" w:cs="方正仿宋_GBK"/>
          <w:sz w:val="32"/>
          <w:szCs w:val="32"/>
          <w:shd w:val="clear" w:color="auto" w:fill="FFFFFF"/>
        </w:rPr>
        <w:t>%，较年初预算数增加44.37万元，增长30.84%，主要原因是本年预算执行中将超额绩效纳入养老保险和职业年金基数增加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%，较年初预算数增加0.19万元，增长0.63%，主要原因是本年预算执行中补缴了职工的医疗保险费。</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住房保障支出35.27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4.20</w:t>
      </w:r>
      <w:r>
        <w:rPr>
          <w:rFonts w:ascii="方正仿宋_GBK" w:hAnsi="方正仿宋_GBK" w:eastAsia="方正仿宋_GBK" w:cs="方正仿宋_GBK"/>
          <w:sz w:val="32"/>
          <w:szCs w:val="32"/>
          <w:shd w:val="clear" w:color="auto" w:fill="FFFFFF"/>
        </w:rPr>
        <w:t>%，较年初预算数减少0.91万元，下降2.52%，主要原因是本年预算执行中因教职工退休减少了缴费基数。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778.26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764.14</w:t>
      </w:r>
      <w:r>
        <w:rPr>
          <w:rFonts w:ascii="方正仿宋_GBK" w:hAnsi="方正仿宋_GBK" w:eastAsia="方正仿宋_GBK" w:cs="方正仿宋_GBK"/>
          <w:sz w:val="32"/>
          <w:szCs w:val="32"/>
          <w:shd w:val="clear" w:color="auto" w:fill="FFFFFF"/>
        </w:rPr>
        <w:t>万元，与2023年度相比，减少107.50万元，下降12.33%，主要原因是2023年清算补发以前年度超额绩效和健康休养费。人员经费用途主要包括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14.12</w:t>
      </w:r>
      <w:r>
        <w:rPr>
          <w:rFonts w:ascii="方正仿宋_GBK" w:hAnsi="方正仿宋_GBK" w:eastAsia="方正仿宋_GBK" w:cs="方正仿宋_GBK"/>
          <w:sz w:val="32"/>
          <w:szCs w:val="32"/>
          <w:shd w:val="clear" w:color="auto" w:fill="FFFFFF"/>
        </w:rPr>
        <w:t>万元，与2023年度相比，减少2.46万元，下降14.84%，主要原因是工会经费、培训费、福利费的预算基数减少所致。公用经费用途主要包括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万元，与2023年度相比，减少0.85万元，下降28.72%，主要原因是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根据预算绩效管理要求，我单位对13个二级项目开展了绩效自评，涉及财政拨款项目支出资金62.31万元。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560695" cy="4827905"/>
            <wp:effectExtent l="0" t="0" r="190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60695" cy="4827905"/>
                    </a:xfrm>
                    <a:prstGeom prst="rect">
                      <a:avLst/>
                    </a:prstGeom>
                    <a:noFill/>
                    <a:ln>
                      <a:noFill/>
                    </a:ln>
                  </pic:spPr>
                </pic:pic>
              </a:graphicData>
            </a:graphic>
          </wp:inline>
        </w:drawing>
      </w:r>
      <w:r>
        <w:t xml:space="preserve"> </w:t>
      </w:r>
      <w:r>
        <w:drawing>
          <wp:inline distT="0" distB="0" distL="114300" distR="114300">
            <wp:extent cx="5640070" cy="4946015"/>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4007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李老师   023-74515725</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垫江县机场希望学校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840.56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873.58</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873.58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垫江县机场希望学校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51"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51"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1"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871.09</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840.56</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3.89</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3.89</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586.71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585.19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609.59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582.96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垫江县机场希望学校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873.58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810.67</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62.91</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619.73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555.62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垫江县机场希望学校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垫江县机场希望学校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840.56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778.26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524.65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523.21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垫江县机场希望学校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693.07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764.14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垫江县机场希望学校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垫江县机场希望学校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垫江县机场希望学校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D48D8"/>
    <w:rsid w:val="00770383"/>
    <w:rsid w:val="007819D4"/>
    <w:rsid w:val="007B419D"/>
    <w:rsid w:val="007B7C4B"/>
    <w:rsid w:val="007D3D39"/>
    <w:rsid w:val="008D6221"/>
    <w:rsid w:val="00994AF7"/>
    <w:rsid w:val="009B67B8"/>
    <w:rsid w:val="009D2B67"/>
    <w:rsid w:val="00A566F9"/>
    <w:rsid w:val="00AF2751"/>
    <w:rsid w:val="00B03CCD"/>
    <w:rsid w:val="00BE2B89"/>
    <w:rsid w:val="00C10E9E"/>
    <w:rsid w:val="00C20C3E"/>
    <w:rsid w:val="00CF2ACF"/>
    <w:rsid w:val="00F5332D"/>
    <w:rsid w:val="00F73F90"/>
    <w:rsid w:val="00FB4B3B"/>
    <w:rsid w:val="01474EBF"/>
    <w:rsid w:val="01F3521E"/>
    <w:rsid w:val="02172117"/>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7E2FED"/>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193EFF"/>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AFF33D0"/>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700234"/>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662D11"/>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8427</Words>
  <Characters>11004</Characters>
  <Lines>99</Lines>
  <Paragraphs>27</Paragraphs>
  <TotalTime>0</TotalTime>
  <ScaleCrop>false</ScaleCrop>
  <LinksUpToDate>false</LinksUpToDate>
  <CharactersWithSpaces>12079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2025-09-22T08:37:30Z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