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垫江县桂溪中心幼儿园</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rPr>
      </w:pPr>
      <w:r>
        <w:rPr>
          <w:rFonts w:eastAsia="方正仿宋_GBK"/>
          <w:sz w:val="32"/>
        </w:rPr>
        <w:t>负责学前儿童教育与保育工作。</w:t>
      </w:r>
    </w:p>
    <w:p>
      <w:pPr>
        <w:spacing w:line="600" w:lineRule="exact"/>
        <w:ind w:firstLine="640" w:firstLineChars="200"/>
        <w:rPr>
          <w:rFonts w:hint="default" w:hAnsi="方正楷体_GBK" w:eastAsia="方正楷体_GBK"/>
          <w:b/>
          <w:sz w:val="32"/>
        </w:rPr>
      </w:pPr>
      <w:r>
        <w:rPr>
          <w:rFonts w:hAnsi="方正楷体_GBK" w:eastAsia="方正楷体_GBK"/>
          <w:b/>
          <w:sz w:val="32"/>
        </w:rPr>
        <w:t>（二）机构设置</w:t>
      </w:r>
    </w:p>
    <w:p>
      <w:pPr>
        <w:spacing w:line="600" w:lineRule="exact"/>
        <w:ind w:firstLine="640" w:firstLineChars="200"/>
        <w:rPr>
          <w:rFonts w:hint="default" w:eastAsia="方正仿宋_GBK"/>
          <w:sz w:val="32"/>
        </w:rPr>
      </w:pPr>
      <w:r>
        <w:rPr>
          <w:rFonts w:eastAsia="方正仿宋_GBK"/>
          <w:sz w:val="32"/>
        </w:rPr>
        <w:t>学校单位领导职数4名(园长1名、副园长3名)，内设机构领导职数2名，内设教务处、后勤处。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2024年度收入总计479.49万元，支出总计</w:t>
      </w:r>
      <w:r>
        <w:rPr>
          <w:rFonts w:ascii="方正仿宋_GBK" w:hAnsi="方正仿宋_GBK" w:eastAsia="方正仿宋_GBK" w:cs="方正仿宋_GBK"/>
          <w:sz w:val="32"/>
          <w:szCs w:val="32"/>
        </w:rPr>
        <w:t>479.49</w:t>
      </w:r>
      <w:r>
        <w:rPr>
          <w:rFonts w:ascii="方正仿宋_GBK" w:hAnsi="方正仿宋_GBK" w:eastAsia="方正仿宋_GBK" w:cs="方正仿宋_GBK"/>
          <w:sz w:val="32"/>
          <w:szCs w:val="32"/>
          <w:shd w:val="clear" w:color="auto" w:fill="FFFFFF"/>
        </w:rPr>
        <w:t>万元。收、支与2023年度相比，减少27.54万元，下降5.43%，主要原因是2023年收支决算表中含年初结转结余48.6万元。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2024年度收入合计476.49万元，与2023年度相比，增加18.05万元，增长3.94%，主要原因是师生人数增加导致人员经费和事业收入增加。其中：财政拨款收入</w:t>
      </w:r>
      <w:r>
        <w:rPr>
          <w:rFonts w:ascii="方正仿宋_GBK" w:hAnsi="方正仿宋_GBK" w:eastAsia="方正仿宋_GBK" w:cs="方正仿宋_GBK"/>
          <w:sz w:val="32"/>
          <w:szCs w:val="32"/>
        </w:rPr>
        <w:t>319.46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67.04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124.47</w:t>
      </w:r>
      <w:r>
        <w:rPr>
          <w:rFonts w:ascii="方正仿宋_GBK" w:hAnsi="方正仿宋_GBK" w:eastAsia="方正仿宋_GBK" w:cs="方正仿宋_GBK"/>
          <w:sz w:val="32"/>
          <w:szCs w:val="32"/>
          <w:shd w:val="clear" w:color="auto" w:fill="FFFFFF"/>
        </w:rPr>
        <w:t>万元，占26.12%；经营收入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32.56</w:t>
      </w:r>
      <w:r>
        <w:rPr>
          <w:rFonts w:ascii="方正仿宋_GBK" w:hAnsi="方正仿宋_GBK" w:eastAsia="方正仿宋_GBK" w:cs="方正仿宋_GBK"/>
          <w:sz w:val="32"/>
          <w:szCs w:val="32"/>
          <w:shd w:val="clear" w:color="auto" w:fill="FFFFFF"/>
        </w:rPr>
        <w:t>万元，占6.83%。此外，使用非财政拨款结余和专用结余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472.48</w:t>
      </w:r>
      <w:r>
        <w:rPr>
          <w:rFonts w:ascii="方正仿宋_GBK" w:hAnsi="方正仿宋_GBK" w:eastAsia="方正仿宋_GBK" w:cs="方正仿宋_GBK"/>
          <w:sz w:val="32"/>
          <w:szCs w:val="32"/>
          <w:shd w:val="clear" w:color="auto" w:fill="FFFFFF"/>
        </w:rPr>
        <w:t>万元，与2023年度相比，增加10.65万元，增长2.31%，主要原因是教师人数增加，人员经费支出增加。其中：基本支出</w:t>
      </w:r>
      <w:r>
        <w:rPr>
          <w:rFonts w:ascii="方正仿宋_GBK" w:hAnsi="方正仿宋_GBK" w:eastAsia="方正仿宋_GBK" w:cs="方正仿宋_GBK"/>
          <w:sz w:val="32"/>
          <w:szCs w:val="32"/>
        </w:rPr>
        <w:t>365.38</w:t>
      </w:r>
      <w:r>
        <w:rPr>
          <w:rFonts w:ascii="方正仿宋_GBK" w:hAnsi="方正仿宋_GBK" w:eastAsia="方正仿宋_GBK" w:cs="方正仿宋_GBK"/>
          <w:sz w:val="32"/>
          <w:szCs w:val="32"/>
          <w:shd w:val="clear" w:color="auto" w:fill="FFFFFF"/>
        </w:rPr>
        <w:t>万元，占77.33%；项目支出</w:t>
      </w:r>
      <w:r>
        <w:rPr>
          <w:rFonts w:ascii="方正仿宋_GBK" w:hAnsi="方正仿宋_GBK" w:eastAsia="方正仿宋_GBK" w:cs="方正仿宋_GBK"/>
          <w:sz w:val="32"/>
          <w:szCs w:val="32"/>
        </w:rPr>
        <w:t>107.10</w:t>
      </w:r>
      <w:r>
        <w:rPr>
          <w:rFonts w:ascii="方正仿宋_GBK" w:hAnsi="方正仿宋_GBK" w:eastAsia="方正仿宋_GBK" w:cs="方正仿宋_GBK"/>
          <w:sz w:val="32"/>
          <w:szCs w:val="32"/>
          <w:shd w:val="clear" w:color="auto" w:fill="FFFFFF"/>
        </w:rPr>
        <w:t>万元，占22.67%；经营支出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7.01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万元，与2023年度相比，无增减，主要原因是2023年和2024年结转结余都进行了结余分配。</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2024年度财政拨款收、支总计319.46万元。与2023年相比，财政拨款收、支总计各增加9.68万元，增长3.12%。</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sz w:val="32"/>
          <w:szCs w:val="32"/>
          <w:shd w:val="clear" w:color="auto" w:fill="FFFFFF"/>
        </w:rPr>
        <w:t>要原因是教师人数增加1人，人员经费支出增加。</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319.46</w:t>
      </w:r>
      <w:r>
        <w:rPr>
          <w:rFonts w:ascii="方正仿宋_GBK" w:hAnsi="方正仿宋_GBK" w:eastAsia="方正仿宋_GBK" w:cs="方正仿宋_GBK"/>
          <w:sz w:val="32"/>
          <w:szCs w:val="32"/>
          <w:shd w:val="clear" w:color="auto" w:fill="FFFFFF"/>
        </w:rPr>
        <w:t>万元，与2023年度相比，增加9.68万元，增长3.12%。主要原因是教师人数增加1人，人员经费支出增加。较年初预算数增加13.42万元，增长4.39%。主要原因是</w:t>
      </w:r>
      <w:r>
        <w:rPr>
          <w:rFonts w:hint="eastAsia" w:ascii="方正仿宋_GBK" w:hAnsi="方正仿宋_GBK" w:eastAsia="方正仿宋_GBK" w:cs="方正仿宋_GBK"/>
          <w:sz w:val="32"/>
          <w:szCs w:val="32"/>
          <w:shd w:val="clear" w:color="auto" w:fill="FFFFFF"/>
          <w:lang w:eastAsia="zh-CN"/>
        </w:rPr>
        <w:t>超</w:t>
      </w:r>
      <w:r>
        <w:rPr>
          <w:rFonts w:ascii="方正仿宋_GBK" w:hAnsi="方正仿宋_GBK" w:eastAsia="方正仿宋_GBK" w:cs="方正仿宋_GBK"/>
          <w:sz w:val="32"/>
          <w:szCs w:val="32"/>
          <w:shd w:val="clear" w:color="auto" w:fill="FFFFFF"/>
        </w:rPr>
        <w:t>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319.46</w:t>
      </w:r>
      <w:r>
        <w:rPr>
          <w:rFonts w:ascii="方正仿宋_GBK" w:hAnsi="方正仿宋_GBK" w:eastAsia="方正仿宋_GBK" w:cs="方正仿宋_GBK"/>
          <w:sz w:val="32"/>
          <w:szCs w:val="32"/>
          <w:shd w:val="clear" w:color="auto" w:fill="FFFFFF"/>
        </w:rPr>
        <w:t>万元，与2023年度相比，增加9.68万元，增长3.12%。主要原因是教师人数增加1人，人员经费支出增加。较年初预算数增加13.42万元，增长4.39%。主要原因是</w:t>
      </w:r>
      <w:r>
        <w:rPr>
          <w:rFonts w:hint="eastAsia" w:ascii="方正仿宋_GBK" w:hAnsi="方正仿宋_GBK" w:eastAsia="方正仿宋_GBK" w:cs="方正仿宋_GBK"/>
          <w:sz w:val="32"/>
          <w:szCs w:val="32"/>
          <w:shd w:val="clear" w:color="auto" w:fill="FFFFFF"/>
          <w:lang w:eastAsia="zh-CN"/>
        </w:rPr>
        <w:t>超</w:t>
      </w:r>
      <w:r>
        <w:rPr>
          <w:rFonts w:ascii="方正仿宋_GBK" w:hAnsi="方正仿宋_GBK" w:eastAsia="方正仿宋_GBK" w:cs="方正仿宋_GBK"/>
          <w:sz w:val="32"/>
          <w:szCs w:val="32"/>
          <w:shd w:val="clear" w:color="auto" w:fill="FFFFFF"/>
        </w:rPr>
        <w:t>额绩效纳入养老保险和职业年金基数。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265.72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83.18</w:t>
      </w:r>
      <w:r>
        <w:rPr>
          <w:rFonts w:ascii="方正仿宋_GBK" w:hAnsi="方正仿宋_GBK" w:eastAsia="方正仿宋_GBK" w:cs="方正仿宋_GBK"/>
          <w:sz w:val="32"/>
          <w:szCs w:val="32"/>
          <w:shd w:val="clear" w:color="auto" w:fill="FFFFFF"/>
        </w:rPr>
        <w:t>%，较年初预算数增加2.62万元，增长1.00%，主要原因是本年预算执行中教职工正常晋升、岗位职级变化等人员经费增加所致。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34.19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10.70</w:t>
      </w:r>
      <w:r>
        <w:rPr>
          <w:rFonts w:ascii="方正仿宋_GBK" w:hAnsi="方正仿宋_GBK" w:eastAsia="方正仿宋_GBK" w:cs="方正仿宋_GBK"/>
          <w:sz w:val="32"/>
          <w:szCs w:val="32"/>
          <w:shd w:val="clear" w:color="auto" w:fill="FFFFFF"/>
        </w:rPr>
        <w:t>%，较年初预算数增加10.42万元，增长43.84%，主要原因是本年预算执行中将超额绩效纳入养老保险和职业年金的缴费基数增加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%，较年初预算数增加0.22万元，增长2.53%，主要原因是本年预算执行中教职工增加1人导致。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住房保障支出10.61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3.32</w:t>
      </w:r>
      <w:r>
        <w:rPr>
          <w:rFonts w:ascii="方正仿宋_GBK" w:hAnsi="方正仿宋_GBK" w:eastAsia="方正仿宋_GBK" w:cs="方正仿宋_GBK"/>
          <w:sz w:val="32"/>
          <w:szCs w:val="32"/>
          <w:shd w:val="clear" w:color="auto" w:fill="FFFFFF"/>
        </w:rPr>
        <w:t>%，较年初预算数增加0.15万元，增长1.43%，主要原因是本年预算执行中教职工增加1人导致。</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216.15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213.19</w:t>
      </w:r>
      <w:r>
        <w:rPr>
          <w:rFonts w:ascii="方正仿宋_GBK" w:hAnsi="方正仿宋_GBK" w:eastAsia="方正仿宋_GBK" w:cs="方正仿宋_GBK"/>
          <w:sz w:val="32"/>
          <w:szCs w:val="32"/>
          <w:shd w:val="clear" w:color="auto" w:fill="FFFFFF"/>
        </w:rPr>
        <w:t>万元，与2023年度相比，增加4.43万元，增长2.12%，主要原因是新增1名幼儿教师。人员经费用途主要包括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2.96</w:t>
      </w:r>
      <w:r>
        <w:rPr>
          <w:rFonts w:ascii="方正仿宋_GBK" w:hAnsi="方正仿宋_GBK" w:eastAsia="方正仿宋_GBK" w:cs="方正仿宋_GBK"/>
          <w:sz w:val="32"/>
          <w:szCs w:val="32"/>
          <w:shd w:val="clear" w:color="auto" w:fill="FFFFFF"/>
        </w:rPr>
        <w:t>万元，与2023年度相比，减少0.23万元，下降7.21%，主要原因是工会经费、培训费、福利费的预算基数减少所致。公用经费用途主要包括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万元，与2023年度相比，增加0.13万元，增长18.06%，主要原因是学校加大了师资队伍的建设和培训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.00%</w:t>
      </w:r>
      <w:bookmarkStart w:id="0" w:name="_GoBack"/>
      <w:bookmarkEnd w:id="0"/>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根据预算绩效管理要求，我单位对5个二级项目开展了绩效自评，涉及财政拨款项目支出资金103.31万元。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43855" cy="4820285"/>
            <wp:effectExtent l="0" t="0" r="444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43855" cy="4820285"/>
                    </a:xfrm>
                    <a:prstGeom prst="rect">
                      <a:avLst/>
                    </a:prstGeom>
                    <a:noFill/>
                    <a:ln>
                      <a:noFill/>
                    </a:ln>
                  </pic:spPr>
                </pic:pic>
              </a:graphicData>
            </a:graphic>
          </wp:inline>
        </w:drawing>
      </w:r>
      <w:r>
        <w:drawing>
          <wp:inline distT="0" distB="0" distL="114300" distR="114300">
            <wp:extent cx="5377815" cy="5079365"/>
            <wp:effectExtent l="0" t="0" r="381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77815" cy="507936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黄老师   023-74695070</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垫江县桂溪中心幼儿园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319.46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124.47</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418.74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32.56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34.19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10.61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476.49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472.48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7.01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479.49</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479.49</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垫江县桂溪中心幼儿园</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476.49</w:t>
            </w:r>
            <w:r>
              <w:rPr>
                <w:rFonts w:ascii="Times New Roman" w:hAnsi="Times New Roman"/>
                <w:b/>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319.46</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124.47</w:t>
            </w: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124.47</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32.56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422.75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265.72</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124.47</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124.47</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32.56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422.35</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265.32</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124.47</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124.47</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32.56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422.35</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265.32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124.47</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124.47</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32.56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0.40</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0.40</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22.22</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0.86</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0.86</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8.93</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8.93</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垫江县桂溪中心幼儿园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69"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472.48</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365.38</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107.10</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418.74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311.65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107.09</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418.34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311.25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107.09</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418.34</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311.25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107.09</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0.01</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0.01</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22.22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0.86</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0.85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0.01</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8.93</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8.93</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垫江县桂溪中心幼儿园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265.72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265.72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34.19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34.19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8.93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8.93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10.61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10.61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319.46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垫江县桂溪中心幼儿园</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319.46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216.15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103.31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265.72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162.43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103.30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265.32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162.02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103.30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265.32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162.02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103.30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0.40</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0.40</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34.18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34.19</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34.18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22.22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11.12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11.12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0.86</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0.85</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8.93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8.93</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8.93</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10.61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10.61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垫江县桂溪中心幼儿园</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212.34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2.96</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49.74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105.57</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22.22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11.12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8.93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0.26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10.61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0.85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0.40</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0.65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0.20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2.56</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213.19</w:t>
            </w:r>
            <w:r>
              <w:rPr>
                <w:rFonts w:ascii="Times New Roman" w:hAnsi="Times New Roman"/>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2.96</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垫江县桂溪中心幼儿园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垫江县桂溪中心幼儿园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垫江县桂溪中心幼儿园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0.85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A5E3D"/>
    <w:rsid w:val="000C01CC"/>
    <w:rsid w:val="000D7702"/>
    <w:rsid w:val="00134ECB"/>
    <w:rsid w:val="00234E7A"/>
    <w:rsid w:val="00261065"/>
    <w:rsid w:val="002D0E5A"/>
    <w:rsid w:val="002E5443"/>
    <w:rsid w:val="0032196C"/>
    <w:rsid w:val="004C12FF"/>
    <w:rsid w:val="0052356B"/>
    <w:rsid w:val="00550ABE"/>
    <w:rsid w:val="005B023C"/>
    <w:rsid w:val="00600322"/>
    <w:rsid w:val="006137D7"/>
    <w:rsid w:val="00634FA8"/>
    <w:rsid w:val="0063613A"/>
    <w:rsid w:val="006E2034"/>
    <w:rsid w:val="006F3CBC"/>
    <w:rsid w:val="00732392"/>
    <w:rsid w:val="00792285"/>
    <w:rsid w:val="007A0D2E"/>
    <w:rsid w:val="007A3314"/>
    <w:rsid w:val="007B419D"/>
    <w:rsid w:val="00810F13"/>
    <w:rsid w:val="00944711"/>
    <w:rsid w:val="009821E3"/>
    <w:rsid w:val="00984852"/>
    <w:rsid w:val="009B67B8"/>
    <w:rsid w:val="00A03B1E"/>
    <w:rsid w:val="00A35983"/>
    <w:rsid w:val="00A67739"/>
    <w:rsid w:val="00A820B7"/>
    <w:rsid w:val="00AC5566"/>
    <w:rsid w:val="00AC7C59"/>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7824EB"/>
    <w:rsid w:val="23DA37D9"/>
    <w:rsid w:val="24B92327"/>
    <w:rsid w:val="24C14514"/>
    <w:rsid w:val="2533755C"/>
    <w:rsid w:val="253F77C2"/>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AA241A"/>
    <w:rsid w:val="36C9128A"/>
    <w:rsid w:val="372E3953"/>
    <w:rsid w:val="37841E99"/>
    <w:rsid w:val="378973AB"/>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BD5050"/>
    <w:rsid w:val="5F2D4A41"/>
    <w:rsid w:val="60C74F6C"/>
    <w:rsid w:val="61025A59"/>
    <w:rsid w:val="613D5BBC"/>
    <w:rsid w:val="61536C39"/>
    <w:rsid w:val="62944DD7"/>
    <w:rsid w:val="630C2AB1"/>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2A7E95"/>
    <w:rsid w:val="764F62AB"/>
    <w:rsid w:val="765C45EC"/>
    <w:rsid w:val="768A7619"/>
    <w:rsid w:val="772E1EBA"/>
    <w:rsid w:val="77EB79F7"/>
    <w:rsid w:val="78EA0AED"/>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8211</Words>
  <Characters>10519</Characters>
  <Lines>94</Lines>
  <Paragraphs>26</Paragraphs>
  <TotalTime>2</TotalTime>
  <ScaleCrop>false</ScaleCrop>
  <LinksUpToDate>false</LinksUpToDate>
  <CharactersWithSpaces>11541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2025-09-23T02:29:06Z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B760A8B151A44BF0AFC65F091BF9B484_13</vt:lpwstr>
  </property>
  <property fmtid="{D5CDD505-2E9C-101B-9397-08002B2CF9AE}" pid="4" name="KSOTemplateDocerSaveRecord">
    <vt:lpwstr>eyJoZGlkIjoiNjM0Zjk5YTc4NjQ1NmYyOGViZjRkNWIzZWJhYTE3YWEiLCJ1c2VySWQiOiIzODk0NTM2OTAifQ==</vt:lpwstr>
  </property>
</Properties>
</file>