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垫江县特殊教育学校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hint="default"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sz w:val="32"/>
        </w:rPr>
      </w:pPr>
      <w:r>
        <w:rPr>
          <w:rFonts w:eastAsia="方正楷体_GBK"/>
          <w:b/>
          <w:sz w:val="32"/>
        </w:rPr>
        <w:t>（一）职能职责</w:t>
      </w:r>
    </w:p>
    <w:p>
      <w:pPr>
        <w:spacing w:line="600" w:lineRule="exact"/>
        <w:ind w:firstLine="640" w:firstLineChars="200"/>
        <w:rPr>
          <w:rFonts w:hint="default" w:eastAsia="方正仿宋_GBK"/>
          <w:sz w:val="32"/>
          <w:szCs w:val="32"/>
        </w:rPr>
      </w:pPr>
      <w:r>
        <w:rPr>
          <w:rFonts w:eastAsia="方正仿宋_GBK"/>
          <w:sz w:val="32"/>
          <w:szCs w:val="32"/>
        </w:rPr>
        <w:t>负责对特殊儿童的</w:t>
      </w:r>
      <w:bookmarkStart w:id="0" w:name="_GoBack"/>
      <w:bookmarkEnd w:id="0"/>
      <w:r>
        <w:rPr>
          <w:rFonts w:eastAsia="方正仿宋_GBK"/>
          <w:sz w:val="32"/>
          <w:szCs w:val="32"/>
        </w:rPr>
        <w:t>教育工作。</w:t>
      </w:r>
    </w:p>
    <w:p>
      <w:pPr>
        <w:spacing w:line="600" w:lineRule="exact"/>
        <w:ind w:firstLine="643" w:firstLineChars="200"/>
        <w:rPr>
          <w:rFonts w:hint="default" w:eastAsia="方正楷体_GBK"/>
          <w:b/>
          <w:sz w:val="32"/>
        </w:rPr>
      </w:pPr>
      <w:r>
        <w:rPr>
          <w:rFonts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rPr>
      </w:pPr>
      <w:r>
        <w:rPr>
          <w:rFonts w:eastAsia="方正仿宋_GBK"/>
          <w:sz w:val="32"/>
        </w:rPr>
        <w:t>学校单位领导职数2名(校长1名、副校长1名)，内设机构领导职数2名，内设机构有教务处、后勤处。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highlight w:val="yellow"/>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2024年度收入总计7766.90万元，支出总计</w:t>
      </w:r>
      <w:r>
        <w:rPr>
          <w:rFonts w:ascii="方正仿宋_GBK" w:hAnsi="方正仿宋_GBK" w:eastAsia="方正仿宋_GBK" w:cs="方正仿宋_GBK"/>
          <w:sz w:val="32"/>
          <w:szCs w:val="32"/>
        </w:rPr>
        <w:t>7766.90</w:t>
      </w:r>
      <w:r>
        <w:rPr>
          <w:rFonts w:ascii="方正仿宋_GBK" w:hAnsi="方正仿宋_GBK" w:eastAsia="方正仿宋_GBK" w:cs="方正仿宋_GBK"/>
          <w:sz w:val="32"/>
          <w:szCs w:val="32"/>
          <w:shd w:val="clear" w:color="auto" w:fill="FFFFFF"/>
        </w:rPr>
        <w:t>万元。收、支与2023年度相比，增加6945.52万元，增长845.59%，主要原因是2024年新增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2024年度收入合计7766.90万元，与2023年度相比，增加6945.52万元，增长845.59%，主要原因是2024年新增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立项的特殊教育改造土地划拨款。其中：财政拨款收入</w:t>
      </w:r>
      <w:r>
        <w:rPr>
          <w:rFonts w:ascii="方正仿宋_GBK" w:hAnsi="方正仿宋_GBK" w:eastAsia="方正仿宋_GBK" w:cs="方正仿宋_GBK"/>
          <w:sz w:val="32"/>
          <w:szCs w:val="32"/>
        </w:rPr>
        <w:t>7762.56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99.94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4.34</w:t>
      </w:r>
      <w:r>
        <w:rPr>
          <w:rFonts w:ascii="方正仿宋_GBK" w:hAnsi="方正仿宋_GBK" w:eastAsia="方正仿宋_GBK" w:cs="方正仿宋_GBK"/>
          <w:sz w:val="32"/>
          <w:szCs w:val="32"/>
          <w:shd w:val="clear" w:color="auto" w:fill="FFFFFF"/>
        </w:rPr>
        <w:t>万元，占0.06%。此外，使用非财政拨款结余和专用结余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7763.29</w:t>
      </w:r>
      <w:r>
        <w:rPr>
          <w:rFonts w:ascii="方正仿宋_GBK" w:hAnsi="方正仿宋_GBK" w:eastAsia="方正仿宋_GBK" w:cs="方正仿宋_GBK"/>
          <w:sz w:val="32"/>
          <w:szCs w:val="32"/>
          <w:shd w:val="clear" w:color="auto" w:fill="FFFFFF"/>
        </w:rPr>
        <w:t>万元，与2023年度相比，增加6948.25万元，增长852.50%，主要原因是2024年新增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立项的特殊教育改造土地划拨款。其中：基本支出</w:t>
      </w:r>
      <w:r>
        <w:rPr>
          <w:rFonts w:ascii="方正仿宋_GBK" w:hAnsi="方正仿宋_GBK" w:eastAsia="方正仿宋_GBK" w:cs="方正仿宋_GBK"/>
          <w:sz w:val="32"/>
          <w:szCs w:val="32"/>
        </w:rPr>
        <w:t>695.59</w:t>
      </w:r>
      <w:r>
        <w:rPr>
          <w:rFonts w:ascii="方正仿宋_GBK" w:hAnsi="方正仿宋_GBK" w:eastAsia="方正仿宋_GBK" w:cs="方正仿宋_GBK"/>
          <w:sz w:val="32"/>
          <w:szCs w:val="32"/>
          <w:shd w:val="clear" w:color="auto" w:fill="FFFFFF"/>
        </w:rPr>
        <w:t>万元，占8.96%；项目支出</w:t>
      </w:r>
      <w:r>
        <w:rPr>
          <w:rFonts w:ascii="方正仿宋_GBK" w:hAnsi="方正仿宋_GBK" w:eastAsia="方正仿宋_GBK" w:cs="方正仿宋_GBK"/>
          <w:sz w:val="32"/>
          <w:szCs w:val="32"/>
        </w:rPr>
        <w:t>7067.70</w:t>
      </w:r>
      <w:r>
        <w:rPr>
          <w:rFonts w:ascii="方正仿宋_GBK" w:hAnsi="方正仿宋_GBK" w:eastAsia="方正仿宋_GBK" w:cs="方正仿宋_GBK"/>
          <w:sz w:val="32"/>
          <w:szCs w:val="32"/>
          <w:shd w:val="clear" w:color="auto" w:fill="FFFFFF"/>
        </w:rPr>
        <w:t>万元，占91.04%；经营支出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2024年度财政拨款收、支总计7762.56万元。与2023年相比，财政拨款收、支总计各增加6958.67万元，增长865.62%。主要原因是2024年新增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7762.56</w:t>
      </w:r>
      <w:r>
        <w:rPr>
          <w:rFonts w:ascii="方正仿宋_GBK" w:hAnsi="方正仿宋_GBK" w:eastAsia="方正仿宋_GBK" w:cs="方正仿宋_GBK"/>
          <w:sz w:val="32"/>
          <w:szCs w:val="32"/>
          <w:shd w:val="clear" w:color="auto" w:fill="FFFFFF"/>
        </w:rPr>
        <w:t>万元，与2023年度相比，增加6958.67万元，增长865.62%。主要原因是2024年新增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立项的特殊教育改造土地划拨款。较年初预算数增加7068.12万元，增长1017.82%。主要原因是2024年新增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7762.56</w:t>
      </w:r>
      <w:r>
        <w:rPr>
          <w:rFonts w:ascii="方正仿宋_GBK" w:hAnsi="方正仿宋_GBK" w:eastAsia="方正仿宋_GBK" w:cs="方正仿宋_GBK"/>
          <w:sz w:val="32"/>
          <w:szCs w:val="32"/>
          <w:shd w:val="clear" w:color="auto" w:fill="FFFFFF"/>
        </w:rPr>
        <w:t>万元，与2023年度相比，增加6958.67万元，增长865.62%。主要原因是2024年新增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立项的特殊教育改造土地划拨款。较年初预算数增加7068.12万元，增长1017.82%。主要原因是2024年新增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7569.42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97.51</w:t>
      </w:r>
      <w:r>
        <w:rPr>
          <w:rFonts w:ascii="方正仿宋_GBK" w:hAnsi="方正仿宋_GBK" w:eastAsia="方正仿宋_GBK" w:cs="方正仿宋_GBK"/>
          <w:sz w:val="32"/>
          <w:szCs w:val="32"/>
          <w:shd w:val="clear" w:color="auto" w:fill="FFFFFF"/>
        </w:rPr>
        <w:t>%，较年初预算数增加7041.92万元，增长1334.96%，主要原因是2024年本年预算执行中新增</w:t>
      </w:r>
      <w:r>
        <w:rPr>
          <w:rFonts w:hint="eastAsia" w:ascii="方正仿宋_GBK" w:hAnsi="方正仿宋_GBK" w:eastAsia="方正仿宋_GBK" w:cs="方正仿宋_GBK"/>
          <w:sz w:val="32"/>
          <w:szCs w:val="32"/>
          <w:shd w:val="clear" w:color="auto" w:fill="FFFFFF"/>
          <w:lang w:eastAsia="zh-CN"/>
        </w:rPr>
        <w:t>发展改革委</w:t>
      </w:r>
      <w:r>
        <w:rPr>
          <w:rFonts w:ascii="方正仿宋_GBK" w:hAnsi="方正仿宋_GBK" w:eastAsia="方正仿宋_GBK" w:cs="方正仿宋_GBK"/>
          <w:sz w:val="32"/>
          <w:szCs w:val="32"/>
          <w:shd w:val="clear" w:color="auto" w:fill="FFFFFF"/>
        </w:rPr>
        <w:t>立项的特殊教育改造土地划拨款所致。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131.01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%，较年初预算数增加27.50万元，增长26.57%，主要原因是本年预算执行中将超额绩效纳入养老保险和职业年金基数所致。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28.23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%，较年初预算数减少0.60万元，下降2.08%，主要原因是本年预算执行中教职工退休后减少缴费基数。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%，较年初预算数减少0.70万元，下降2.02%，主要原因是本年预算执行中教职工退休后减少缴费基数。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694.86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674.52</w:t>
      </w:r>
      <w:r>
        <w:rPr>
          <w:rFonts w:ascii="方正仿宋_GBK" w:hAnsi="方正仿宋_GBK" w:eastAsia="方正仿宋_GBK" w:cs="方正仿宋_GBK"/>
          <w:sz w:val="32"/>
          <w:szCs w:val="32"/>
          <w:shd w:val="clear" w:color="auto" w:fill="FFFFFF"/>
        </w:rPr>
        <w:t>万元，与2023年度相比，减少5.26万元，下降0.77%，主要原因是教职工正常退休后导致。人员经费用途主要包括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20.34</w:t>
      </w:r>
      <w:r>
        <w:rPr>
          <w:rFonts w:ascii="方正仿宋_GBK" w:hAnsi="方正仿宋_GBK" w:eastAsia="方正仿宋_GBK" w:cs="方正仿宋_GBK"/>
          <w:sz w:val="32"/>
          <w:szCs w:val="32"/>
          <w:shd w:val="clear" w:color="auto" w:fill="FFFFFF"/>
        </w:rPr>
        <w:t>万元，与2023年度相比，增加10.08万元，增长98.25%，主要原因是工会经费、培训费、福利费的预算基数减少所致。公用经费用途主要包括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6.21</w:t>
      </w:r>
      <w:r>
        <w:rPr>
          <w:rFonts w:ascii="方正仿宋_GBK" w:hAnsi="方正仿宋_GBK" w:eastAsia="方正仿宋_GBK" w:cs="方正仿宋_GBK"/>
          <w:sz w:val="32"/>
          <w:szCs w:val="32"/>
          <w:shd w:val="clear" w:color="auto" w:fill="FFFFFF"/>
        </w:rPr>
        <w:t>万元，与2023年度相比，增加0.25万元，增长4.19%，主要原因是学校加大了师资队伍的建设和培训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根据预算绩效管理要求，我单位对9个二级项目开展了绩效自评，涉及财政拨款项目支出资金7067.70万元。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71465" cy="49714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80100" cy="4979214"/>
                    </a:xfrm>
                    <a:prstGeom prst="rect">
                      <a:avLst/>
                    </a:prstGeom>
                    <a:noFill/>
                    <a:ln>
                      <a:noFill/>
                    </a:ln>
                  </pic:spPr>
                </pic:pic>
              </a:graphicData>
            </a:graphic>
          </wp:inline>
        </w:drawing>
      </w:r>
      <w:r>
        <w:drawing>
          <wp:inline distT="0" distB="0" distL="114300" distR="114300">
            <wp:extent cx="5353050" cy="47688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53050" cy="476885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26"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李老师   023-74528331</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垫江县特殊教育学校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7,762.56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7,766.90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7,763.29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7,766.90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7,766.90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7" w:type="dxa"/>
        <w:tblInd w:w="0" w:type="dxa"/>
        <w:tblLayout w:type="fixed"/>
        <w:tblCellMar>
          <w:top w:w="0" w:type="dxa"/>
          <w:left w:w="0" w:type="dxa"/>
          <w:bottom w:w="0" w:type="dxa"/>
          <w:right w:w="0" w:type="dxa"/>
        </w:tblCellMar>
      </w:tblPr>
      <w:tblGrid>
        <w:gridCol w:w="1436"/>
        <w:gridCol w:w="3331"/>
        <w:gridCol w:w="1134"/>
        <w:gridCol w:w="1408"/>
        <w:gridCol w:w="1228"/>
        <w:gridCol w:w="1228"/>
        <w:gridCol w:w="1361"/>
        <w:gridCol w:w="1299"/>
        <w:gridCol w:w="1432"/>
        <w:gridCol w:w="1470"/>
      </w:tblGrid>
      <w:tr>
        <w:tblPrEx>
          <w:tblLayout w:type="fixed"/>
          <w:tblCellMar>
            <w:top w:w="0" w:type="dxa"/>
            <w:left w:w="0" w:type="dxa"/>
            <w:bottom w:w="0" w:type="dxa"/>
            <w:right w:w="0" w:type="dxa"/>
          </w:tblCellMar>
        </w:tblPrEx>
        <w:trPr>
          <w:trHeight w:val="641" w:hRule="atLeast"/>
        </w:trPr>
        <w:tc>
          <w:tcPr>
            <w:tcW w:w="1532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垫江县特殊教育学校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7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31"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7,766.90</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7,762.56</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7,573.76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7,569.42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7,566.76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1,837.27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2050799</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其他特殊教育支出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垫江县特殊教育学校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7,763.29</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695.59</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7,067.70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7,570.15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502.58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7,067.58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7,563.16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7,061.75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其他特殊教育支出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垫江县特殊教育学校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7,569.42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7,569.42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垫江县特殊教育学校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7,762.56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694.86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7,067.70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7,569.42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7,067.58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7,562.43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7,061.75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1,837.27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500.67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其他特殊教育支出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5,725.16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垫江县特殊教育学校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640.92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674.52</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垫江县特殊教育学校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垫江县特殊教育学校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垫江县特殊教育学校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C441E"/>
    <w:rsid w:val="00261065"/>
    <w:rsid w:val="00283764"/>
    <w:rsid w:val="002D0E5A"/>
    <w:rsid w:val="002E5443"/>
    <w:rsid w:val="0032196C"/>
    <w:rsid w:val="003808EC"/>
    <w:rsid w:val="004C12FF"/>
    <w:rsid w:val="00550ABE"/>
    <w:rsid w:val="005B023C"/>
    <w:rsid w:val="005B0D91"/>
    <w:rsid w:val="00600322"/>
    <w:rsid w:val="006137D7"/>
    <w:rsid w:val="00634FA8"/>
    <w:rsid w:val="0063613A"/>
    <w:rsid w:val="006E2034"/>
    <w:rsid w:val="00732392"/>
    <w:rsid w:val="00772D5F"/>
    <w:rsid w:val="00792285"/>
    <w:rsid w:val="007A0D2E"/>
    <w:rsid w:val="007A3314"/>
    <w:rsid w:val="007B419D"/>
    <w:rsid w:val="00810F13"/>
    <w:rsid w:val="00940B48"/>
    <w:rsid w:val="00944711"/>
    <w:rsid w:val="009821E3"/>
    <w:rsid w:val="00984852"/>
    <w:rsid w:val="009B67B8"/>
    <w:rsid w:val="009E7412"/>
    <w:rsid w:val="00A03B1E"/>
    <w:rsid w:val="00A67739"/>
    <w:rsid w:val="00A820B7"/>
    <w:rsid w:val="00A94CCD"/>
    <w:rsid w:val="00AC5566"/>
    <w:rsid w:val="00B03CCD"/>
    <w:rsid w:val="00B1164F"/>
    <w:rsid w:val="00B40138"/>
    <w:rsid w:val="00B41063"/>
    <w:rsid w:val="00BE5F28"/>
    <w:rsid w:val="00BF5A85"/>
    <w:rsid w:val="00C307F6"/>
    <w:rsid w:val="00C96B11"/>
    <w:rsid w:val="00CC6B99"/>
    <w:rsid w:val="00D30B66"/>
    <w:rsid w:val="00D41390"/>
    <w:rsid w:val="00D554B6"/>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1101B1"/>
    <w:rsid w:val="20642787"/>
    <w:rsid w:val="21556F04"/>
    <w:rsid w:val="22356917"/>
    <w:rsid w:val="22403BD3"/>
    <w:rsid w:val="23356F6B"/>
    <w:rsid w:val="23DA37D9"/>
    <w:rsid w:val="24B92327"/>
    <w:rsid w:val="24C14514"/>
    <w:rsid w:val="2533755C"/>
    <w:rsid w:val="25791755"/>
    <w:rsid w:val="25FF1B34"/>
    <w:rsid w:val="26396DF4"/>
    <w:rsid w:val="27167136"/>
    <w:rsid w:val="27B23302"/>
    <w:rsid w:val="29310A5F"/>
    <w:rsid w:val="29C37A35"/>
    <w:rsid w:val="2A076083"/>
    <w:rsid w:val="2A73162E"/>
    <w:rsid w:val="2A860584"/>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B41F0"/>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9A194B"/>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5E4BDE"/>
    <w:rsid w:val="426554D0"/>
    <w:rsid w:val="426C1EA8"/>
    <w:rsid w:val="42736402"/>
    <w:rsid w:val="42E86A87"/>
    <w:rsid w:val="43307B09"/>
    <w:rsid w:val="438D0E97"/>
    <w:rsid w:val="43BB152F"/>
    <w:rsid w:val="44C37687"/>
    <w:rsid w:val="45CB699A"/>
    <w:rsid w:val="465B470D"/>
    <w:rsid w:val="469D6AD4"/>
    <w:rsid w:val="471E6C84"/>
    <w:rsid w:val="472D771E"/>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3F06B43"/>
    <w:rsid w:val="541330F0"/>
    <w:rsid w:val="54272666"/>
    <w:rsid w:val="543B029D"/>
    <w:rsid w:val="546175BF"/>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_Style 1"/>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2104</Words>
  <Characters>11997</Characters>
  <Lines>99</Lines>
  <Paragraphs>28</Paragraphs>
  <TotalTime>54</TotalTime>
  <ScaleCrop>false</ScaleCrop>
  <LinksUpToDate>false</LinksUpToDate>
  <CharactersWithSpaces>14073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2025-09-22T08:11:40Z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7AD3CFCFCC1743BE87F179505F73C983_13</vt:lpwstr>
  </property>
  <property fmtid="{D5CDD505-2E9C-101B-9397-08002B2CF9AE}" pid="4" name="KSOTemplateDocerSaveRecord">
    <vt:lpwstr>eyJoZGlkIjoiNjM0Zjk5YTc4NjQ1NmYyOGViZjRkNWIzZWJhYTE3YWEiLCJ1c2VySWQiOiIzODk0NTM2OTAifQ==</vt:lpwstr>
  </property>
</Properties>
</file>