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垫江县高安镇中心幼儿园</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spacing w:line="576" w:lineRule="exact"/>
        <w:ind w:firstLine="640" w:firstLineChars="200"/>
        <w:rPr>
          <w:rFonts w:hint="default" w:ascii="方正黑体_GBK" w:hAnsi="华文仿宋" w:eastAsia="方正黑体_GBK"/>
          <w:sz w:val="32"/>
          <w:szCs w:val="32"/>
        </w:rPr>
      </w:pPr>
    </w:p>
    <w:p>
      <w:pPr>
        <w:spacing w:line="576" w:lineRule="exact"/>
        <w:ind w:firstLine="640" w:firstLineChars="200"/>
        <w:rPr>
          <w:rFonts w:hint="default" w:ascii="方正黑体_GBK" w:hAnsi="华文仿宋" w:eastAsia="方正黑体_GBK"/>
          <w:sz w:val="32"/>
          <w:szCs w:val="32"/>
        </w:rPr>
      </w:pPr>
      <w:r>
        <w:rPr>
          <w:rFonts w:ascii="方正黑体_GBK" w:hAnsi="华文仿宋" w:eastAsia="方正黑体_GBK"/>
          <w:sz w:val="32"/>
          <w:szCs w:val="32"/>
        </w:rPr>
        <w:t>一、单位基本情况</w:t>
      </w:r>
    </w:p>
    <w:p>
      <w:pPr>
        <w:spacing w:line="576" w:lineRule="exact"/>
        <w:ind w:firstLine="640" w:firstLineChars="200"/>
        <w:rPr>
          <w:rFonts w:hint="default" w:ascii="方正楷体_GBK" w:hAnsi="华文仿宋" w:eastAsia="方正楷体_GBK"/>
          <w:b/>
          <w:sz w:val="32"/>
          <w:szCs w:val="32"/>
        </w:rPr>
      </w:pPr>
      <w:r>
        <w:rPr>
          <w:rFonts w:ascii="方正楷体_GBK" w:hAnsi="华文仿宋" w:eastAsia="方正楷体_GBK"/>
          <w:b/>
          <w:sz w:val="32"/>
          <w:szCs w:val="32"/>
        </w:rPr>
        <w:t>（一）职能职责</w:t>
      </w:r>
    </w:p>
    <w:p>
      <w:pPr>
        <w:spacing w:line="576" w:lineRule="exact"/>
        <w:ind w:firstLine="640" w:firstLineChars="200"/>
        <w:rPr>
          <w:rFonts w:hint="default" w:ascii="方正仿宋_GBK" w:hAnsi="黑体" w:eastAsia="方正仿宋_GBK" w:cs="仿宋_GB2312"/>
          <w:sz w:val="32"/>
          <w:szCs w:val="32"/>
        </w:rPr>
      </w:pPr>
      <w:r>
        <w:rPr>
          <w:rFonts w:ascii="方正仿宋_GBK" w:hAnsi="黑体" w:eastAsia="方正仿宋_GBK" w:cs="仿宋_GB2312"/>
          <w:sz w:val="32"/>
          <w:szCs w:val="32"/>
        </w:rPr>
        <w:t>为学龄前儿童提供保育和教育服务。负责学龄前儿童教育和保育工作,全面推进素质教育,加强幼儿园师资队伍建设。</w:t>
      </w:r>
    </w:p>
    <w:p>
      <w:pPr>
        <w:spacing w:line="576" w:lineRule="exact"/>
        <w:ind w:firstLine="640" w:firstLineChars="200"/>
        <w:rPr>
          <w:rFonts w:hint="default" w:ascii="方正楷体_GBK" w:hAnsi="华文仿宋" w:eastAsia="方正楷体_GBK" w:cs="宋体"/>
          <w:b/>
          <w:sz w:val="32"/>
          <w:szCs w:val="32"/>
        </w:rPr>
      </w:pPr>
      <w:r>
        <w:rPr>
          <w:rFonts w:ascii="方正楷体_GBK" w:hAnsi="华文仿宋" w:eastAsia="方正楷体_GBK"/>
          <w:b/>
          <w:sz w:val="32"/>
          <w:szCs w:val="32"/>
        </w:rPr>
        <w:t>（二）机构设置</w:t>
      </w:r>
    </w:p>
    <w:p>
      <w:pPr>
        <w:spacing w:line="576" w:lineRule="exact"/>
        <w:ind w:firstLine="640" w:firstLineChars="200"/>
        <w:rPr>
          <w:rFonts w:hint="default" w:ascii="方正仿宋_GBK" w:hAnsi="华文仿宋" w:eastAsia="方正仿宋_GBK"/>
          <w:sz w:val="32"/>
          <w:szCs w:val="32"/>
        </w:rPr>
      </w:pPr>
      <w:r>
        <w:rPr>
          <w:rFonts w:ascii="方正仿宋_GBK" w:hAnsi="华文仿宋" w:eastAsia="方正仿宋_GBK"/>
          <w:sz w:val="32"/>
          <w:szCs w:val="32"/>
        </w:rPr>
        <w:t>本单位内设机构：保教处。</w:t>
      </w:r>
    </w:p>
    <w:p>
      <w:pPr>
        <w:spacing w:line="576" w:lineRule="exact"/>
        <w:ind w:firstLine="643" w:firstLineChars="200"/>
        <w:rPr>
          <w:rFonts w:hint="default" w:ascii="方正黑体_GBK" w:hAnsi="华文仿宋" w:eastAsia="方正黑体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576" w:lineRule="exact"/>
        <w:ind w:firstLine="640" w:firstLineChars="200"/>
        <w:rPr>
          <w:rFonts w:hint="default" w:ascii="方正楷体_GBK" w:hAnsi="华文仿宋" w:eastAsia="方正楷体_GBK"/>
          <w:b/>
          <w:sz w:val="32"/>
          <w:szCs w:val="32"/>
        </w:rPr>
      </w:pPr>
      <w:r>
        <w:rPr>
          <w:rFonts w:ascii="方正楷体_GBK" w:hAnsi="华文仿宋" w:eastAsia="方正楷体_GBK"/>
          <w:b/>
          <w:sz w:val="32"/>
          <w:szCs w:val="32"/>
        </w:rPr>
        <w:t>（一）收入支出决算总体情况说明</w:t>
      </w:r>
    </w:p>
    <w:p>
      <w:pPr>
        <w:spacing w:line="576" w:lineRule="exact"/>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2024年度收入总计532.69万元，支出总计</w:t>
      </w:r>
      <w:r>
        <w:rPr>
          <w:rFonts w:ascii="方正仿宋_GBK" w:hAnsi="方正仿宋_GBK" w:eastAsia="方正仿宋_GBK" w:cs="方正仿宋_GBK"/>
          <w:sz w:val="32"/>
          <w:szCs w:val="32"/>
        </w:rPr>
        <w:t>532.69</w:t>
      </w:r>
      <w:r>
        <w:rPr>
          <w:rFonts w:ascii="方正仿宋_GBK" w:hAnsi="方正仿宋_GBK" w:eastAsia="方正仿宋_GBK" w:cs="方正仿宋_GBK"/>
          <w:sz w:val="32"/>
          <w:szCs w:val="32"/>
          <w:shd w:val="clear" w:color="auto" w:fill="FFFFFF"/>
        </w:rPr>
        <w:t>万元。收、支与2023年度相比，减少72.88万元，下降12.03%，主要原因是教师减少，幼儿减少，收入支出相应减少。</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2024年度收入合计522.26万元，与2023年度相比，减少25.59万元，下降4.67%，主要原因是教师减少，幼儿减少，收入相应减少。其中：财政拨款收入</w:t>
      </w:r>
      <w:r>
        <w:rPr>
          <w:rFonts w:ascii="方正仿宋_GBK" w:hAnsi="方正仿宋_GBK" w:eastAsia="方正仿宋_GBK" w:cs="方正仿宋_GBK"/>
          <w:sz w:val="32"/>
          <w:szCs w:val="32"/>
        </w:rPr>
        <w:t>335.63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64.27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137.86</w:t>
      </w:r>
      <w:r>
        <w:rPr>
          <w:rFonts w:ascii="方正仿宋_GBK" w:hAnsi="方正仿宋_GBK" w:eastAsia="方正仿宋_GBK" w:cs="方正仿宋_GBK"/>
          <w:sz w:val="32"/>
          <w:szCs w:val="32"/>
          <w:shd w:val="clear" w:color="auto" w:fill="FFFFFF"/>
        </w:rPr>
        <w:t>万元，占26.40%；经营收入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48.76</w:t>
      </w:r>
      <w:r>
        <w:rPr>
          <w:rFonts w:ascii="方正仿宋_GBK" w:hAnsi="方正仿宋_GBK" w:eastAsia="方正仿宋_GBK" w:cs="方正仿宋_GBK"/>
          <w:sz w:val="32"/>
          <w:szCs w:val="32"/>
          <w:shd w:val="clear" w:color="auto" w:fill="FFFFFF"/>
        </w:rPr>
        <w:t>万元，占9.34%。此外，使用非财政拨款结余和专用结余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10.44</w:t>
      </w:r>
      <w:r>
        <w:rPr>
          <w:rFonts w:ascii="方正仿宋_GBK" w:hAnsi="方正仿宋_GBK" w:eastAsia="方正仿宋_GBK" w:cs="方正仿宋_GBK"/>
          <w:sz w:val="32"/>
          <w:szCs w:val="32"/>
          <w:shd w:val="clear" w:color="auto" w:fill="FFFFFF"/>
        </w:rPr>
        <w:t>万元。</w:t>
      </w:r>
    </w:p>
    <w:p>
      <w:pPr>
        <w:spacing w:line="576" w:lineRule="exact"/>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515.97</w:t>
      </w:r>
      <w:r>
        <w:rPr>
          <w:rFonts w:ascii="方正仿宋_GBK" w:hAnsi="方正仿宋_GBK" w:eastAsia="方正仿宋_GBK" w:cs="方正仿宋_GBK"/>
          <w:sz w:val="32"/>
          <w:szCs w:val="32"/>
          <w:shd w:val="clear" w:color="auto" w:fill="FFFFFF"/>
        </w:rPr>
        <w:t>万元，与2023年度相比，减少47.16万元，下降8.37%，主要原因是教师减少，幼儿减少，支出相应减少。其中：基本支出</w:t>
      </w:r>
      <w:r>
        <w:rPr>
          <w:rFonts w:ascii="方正仿宋_GBK" w:hAnsi="方正仿宋_GBK" w:eastAsia="方正仿宋_GBK" w:cs="方正仿宋_GBK"/>
          <w:sz w:val="32"/>
          <w:szCs w:val="32"/>
        </w:rPr>
        <w:t>413.78</w:t>
      </w:r>
      <w:r>
        <w:rPr>
          <w:rFonts w:ascii="方正仿宋_GBK" w:hAnsi="方正仿宋_GBK" w:eastAsia="方正仿宋_GBK" w:cs="方正仿宋_GBK"/>
          <w:sz w:val="32"/>
          <w:szCs w:val="32"/>
          <w:shd w:val="clear" w:color="auto" w:fill="FFFFFF"/>
        </w:rPr>
        <w:t>万元，占80.20%；项目支出</w:t>
      </w:r>
      <w:r>
        <w:rPr>
          <w:rFonts w:ascii="方正仿宋_GBK" w:hAnsi="方正仿宋_GBK" w:eastAsia="方正仿宋_GBK" w:cs="方正仿宋_GBK"/>
          <w:sz w:val="32"/>
          <w:szCs w:val="32"/>
        </w:rPr>
        <w:t>102.19</w:t>
      </w:r>
      <w:r>
        <w:rPr>
          <w:rFonts w:ascii="方正仿宋_GBK" w:hAnsi="方正仿宋_GBK" w:eastAsia="方正仿宋_GBK" w:cs="方正仿宋_GBK"/>
          <w:sz w:val="32"/>
          <w:szCs w:val="32"/>
          <w:shd w:val="clear" w:color="auto" w:fill="FFFFFF"/>
        </w:rPr>
        <w:t>万元，占19.80%；经营支出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10.83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5.89</w:t>
      </w:r>
      <w:r>
        <w:rPr>
          <w:rFonts w:ascii="方正仿宋_GBK" w:hAnsi="方正仿宋_GBK" w:eastAsia="方正仿宋_GBK" w:cs="方正仿宋_GBK"/>
          <w:sz w:val="32"/>
          <w:szCs w:val="32"/>
          <w:shd w:val="clear" w:color="auto" w:fill="FFFFFF"/>
        </w:rPr>
        <w:t>万元，与2023年度相比，增加5.89万元，增长100.00%，主要原因是本年非财政项目资金结余5.89万元。</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11"/>
        <w:autoSpaceDE w:val="0"/>
        <w:spacing w:line="576"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度财政拨款收、支总计335.63万元。与202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年相比，财政拨款收、支总计各减少28.96万元，下降7.94%。主要原因是教师减少，幼儿减少，收入支出相应减少。</w:t>
      </w:r>
    </w:p>
    <w:p>
      <w:pPr>
        <w:pStyle w:val="11"/>
        <w:autoSpaceDE w:val="0"/>
        <w:spacing w:line="57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11"/>
        <w:autoSpaceDE w:val="0"/>
        <w:spacing w:line="576" w:lineRule="exact"/>
        <w:ind w:firstLine="643"/>
        <w:rPr>
          <w:rFonts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335.63</w:t>
      </w:r>
      <w:r>
        <w:rPr>
          <w:rFonts w:ascii="方正仿宋_GBK" w:hAnsi="方正仿宋_GBK" w:eastAsia="方正仿宋_GBK" w:cs="方正仿宋_GBK"/>
          <w:sz w:val="32"/>
          <w:szCs w:val="32"/>
          <w:shd w:val="clear" w:color="auto" w:fill="FFFFFF"/>
        </w:rPr>
        <w:t>万元，与2023年度相比，减少28.96万元，下降7.94%。主要原因是教师减少，幼儿减少，收入相应减少。较年初预算数增加78.65万元，增长30.61%。主要原因是</w:t>
      </w:r>
      <w:r>
        <w:rPr>
          <w:rFonts w:ascii="方正仿宋_GBK" w:eastAsia="方正仿宋_GBK"/>
          <w:sz w:val="32"/>
          <w:szCs w:val="32"/>
        </w:rPr>
        <w:t>调整教职工正常晋升、晋岗晋级、绩效清算补发等人员经费年初预算。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335.63</w:t>
      </w:r>
      <w:r>
        <w:rPr>
          <w:rFonts w:ascii="方正仿宋_GBK" w:hAnsi="方正仿宋_GBK" w:eastAsia="方正仿宋_GBK" w:cs="方正仿宋_GBK"/>
          <w:sz w:val="32"/>
          <w:szCs w:val="32"/>
          <w:shd w:val="clear" w:color="auto" w:fill="FFFFFF"/>
        </w:rPr>
        <w:t>万元，与2023年度相比，减少28.96万元，下降7.94%。主要原因是教师减少，幼儿减少，支出相应减少。较年初预算数增加78.65万元，增长30.61%。主要原因是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主要原因是上年和本年财政资金均无结余。</w:t>
      </w:r>
    </w:p>
    <w:p>
      <w:pPr>
        <w:pStyle w:val="6"/>
        <w:snapToGrid w:val="0"/>
        <w:spacing w:before="0" w:beforeAutospacing="0" w:after="0" w:afterAutospacing="0" w:line="576" w:lineRule="exact"/>
        <w:ind w:firstLine="640" w:firstLineChars="200"/>
        <w:jc w:val="both"/>
        <w:rPr>
          <w:rFonts w:hint="default"/>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268.54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80.01</w:t>
      </w:r>
      <w:r>
        <w:rPr>
          <w:rFonts w:ascii="方正仿宋_GBK" w:hAnsi="方正仿宋_GBK" w:eastAsia="方正仿宋_GBK" w:cs="方正仿宋_GBK"/>
          <w:sz w:val="32"/>
          <w:szCs w:val="32"/>
          <w:shd w:val="clear" w:color="auto" w:fill="FFFFFF"/>
        </w:rPr>
        <w:t>%，较年初预算数增加62.80万元，增长30.52%，主要原因是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13.47</w:t>
      </w:r>
      <w:r>
        <w:rPr>
          <w:rFonts w:ascii="方正仿宋_GBK" w:hAnsi="方正仿宋_GBK" w:eastAsia="方正仿宋_GBK" w:cs="方正仿宋_GBK"/>
          <w:sz w:val="32"/>
          <w:szCs w:val="32"/>
          <w:shd w:val="clear" w:color="auto" w:fill="FFFFFF"/>
        </w:rPr>
        <w:t>%，较年初预算数增加15.76万元，增长53.48%，</w:t>
      </w:r>
      <w:r>
        <w:rPr>
          <w:rFonts w:ascii="方正仿宋_GBK" w:eastAsia="方正仿宋_GBK"/>
          <w:sz w:val="32"/>
          <w:szCs w:val="32"/>
        </w:rPr>
        <w:t>主要原因是本年预算执行中，调标补缴了2024年在职人员的养老、年金，近三年即将退休人员的2022</w:t>
      </w:r>
      <w:r>
        <w:rPr>
          <w:rFonts w:hint="eastAsia" w:ascii="方正仿宋_GBK" w:eastAsia="方正仿宋_GBK"/>
          <w:sz w:val="32"/>
          <w:szCs w:val="32"/>
          <w:lang w:eastAsia="zh-CN"/>
        </w:rPr>
        <w:t>、</w:t>
      </w:r>
      <w:r>
        <w:rPr>
          <w:rFonts w:ascii="方正仿宋_GBK" w:eastAsia="方正仿宋_GBK"/>
          <w:sz w:val="32"/>
          <w:szCs w:val="32"/>
        </w:rPr>
        <w:t>2023年养老、年金。</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9.94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2.96</w:t>
      </w:r>
      <w:r>
        <w:rPr>
          <w:rFonts w:ascii="方正仿宋_GBK" w:hAnsi="方正仿宋_GBK" w:eastAsia="方正仿宋_GBK" w:cs="方正仿宋_GBK"/>
          <w:sz w:val="32"/>
          <w:szCs w:val="32"/>
          <w:shd w:val="clear" w:color="auto" w:fill="FFFFFF"/>
        </w:rPr>
        <w:t>%，较年初预算数增加0.04万元，增长0.40%，</w:t>
      </w:r>
      <w:r>
        <w:rPr>
          <w:rFonts w:ascii="方正仿宋_GBK" w:eastAsia="方正仿宋_GBK"/>
          <w:sz w:val="32"/>
          <w:szCs w:val="32"/>
        </w:rPr>
        <w:t>主要原因是人员变动，调整了年初预算。</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住房保障支出11.93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3.55</w:t>
      </w:r>
      <w:r>
        <w:rPr>
          <w:rFonts w:ascii="方正仿宋_GBK" w:hAnsi="方正仿宋_GBK" w:eastAsia="方正仿宋_GBK" w:cs="方正仿宋_GBK"/>
          <w:sz w:val="32"/>
          <w:szCs w:val="32"/>
          <w:shd w:val="clear" w:color="auto" w:fill="FFFFFF"/>
        </w:rPr>
        <w:t>%，较年初预算数增加0.06万元，增长0.51%，</w:t>
      </w:r>
      <w:r>
        <w:rPr>
          <w:rFonts w:ascii="方正仿宋_GBK" w:eastAsia="方正仿宋_GBK"/>
          <w:sz w:val="32"/>
          <w:szCs w:val="32"/>
        </w:rPr>
        <w:t>主要原因是</w:t>
      </w:r>
      <w:bookmarkStart w:id="0" w:name="_GoBack"/>
      <w:bookmarkEnd w:id="0"/>
      <w:r>
        <w:rPr>
          <w:rFonts w:ascii="方正仿宋_GBK" w:eastAsia="方正仿宋_GBK"/>
          <w:sz w:val="32"/>
          <w:szCs w:val="32"/>
        </w:rPr>
        <w:t>人员变动，调整了年初预算。</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253.29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249.78</w:t>
      </w:r>
      <w:r>
        <w:rPr>
          <w:rFonts w:ascii="方正仿宋_GBK" w:hAnsi="方正仿宋_GBK" w:eastAsia="方正仿宋_GBK" w:cs="方正仿宋_GBK"/>
          <w:sz w:val="32"/>
          <w:szCs w:val="32"/>
          <w:shd w:val="clear" w:color="auto" w:fill="FFFFFF"/>
        </w:rPr>
        <w:t>万元，与2023年度相比，减少28.52万元，下降10.25%，主要原因是教师减少，幼儿减少，支出相应减少。</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3.51</w:t>
      </w:r>
      <w:r>
        <w:rPr>
          <w:rFonts w:ascii="方正仿宋_GBK" w:hAnsi="方正仿宋_GBK" w:eastAsia="方正仿宋_GBK" w:cs="方正仿宋_GBK"/>
          <w:sz w:val="32"/>
          <w:szCs w:val="32"/>
          <w:shd w:val="clear" w:color="auto" w:fill="FFFFFF"/>
        </w:rPr>
        <w:t>万元，与2023年度相比，减少0.43万元，下降10.91%，主要原因是教师减少，幼儿减少，支出相应减少。</w:t>
      </w:r>
      <w:r>
        <w:rPr>
          <w:rFonts w:ascii="方正仿宋_GBK" w:eastAsia="方正仿宋_GBK"/>
          <w:sz w:val="32"/>
          <w:szCs w:val="32"/>
        </w:rPr>
        <w:t>公用经费用途主要包括学校正常运行的办公支出、水电费等支出。</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76"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本单位2024年度无国有资本经营预算财政拨款支出。</w:t>
      </w:r>
    </w:p>
    <w:p>
      <w:pPr>
        <w:spacing w:line="576" w:lineRule="exact"/>
        <w:ind w:firstLine="643" w:firstLineChars="200"/>
        <w:rPr>
          <w:rFonts w:hint="default" w:ascii="方正黑体_GBK" w:eastAsia="方正黑体_GBK"/>
          <w:sz w:val="32"/>
          <w:szCs w:val="32"/>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四、其他需要说明的事项</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（一）财政拨款会议费和培训费情况说明</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万元，与2023年度相比，减少0.03万元，下降1.60%，</w:t>
      </w:r>
      <w:r>
        <w:rPr>
          <w:rFonts w:ascii="方正仿宋_GBK" w:eastAsia="方正仿宋_GBK"/>
          <w:sz w:val="32"/>
          <w:szCs w:val="32"/>
        </w:rPr>
        <w:t>主要原因是本年教职工培训次数有所减少。</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根据预算绩效管理要求，我单位对 7 个二级项目开展 了绩效自评，涉及财政拨款项目支出资金82.34万元。</w:t>
      </w:r>
    </w:p>
    <w:p>
      <w:pPr>
        <w:spacing w:line="576" w:lineRule="exact"/>
        <w:ind w:firstLine="640" w:firstLineChars="200"/>
        <w:rPr>
          <w:rFonts w:hint="default" w:ascii="方正仿宋_GBK" w:eastAsia="方正仿宋_GBK"/>
          <w:sz w:val="32"/>
          <w:szCs w:val="32"/>
        </w:rPr>
      </w:pPr>
    </w:p>
    <w:p>
      <w:pPr>
        <w:spacing w:line="576" w:lineRule="exact"/>
        <w:ind w:firstLine="640" w:firstLineChars="200"/>
        <w:rPr>
          <w:rFonts w:hint="default" w:ascii="方正仿宋_GBK" w:eastAsia="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8460" w:type="dxa"/>
        <w:tblInd w:w="0" w:type="dxa"/>
        <w:tblLayout w:type="fixed"/>
        <w:tblCellMar>
          <w:top w:w="0" w:type="dxa"/>
          <w:left w:w="108" w:type="dxa"/>
          <w:bottom w:w="0" w:type="dxa"/>
          <w:right w:w="108" w:type="dxa"/>
        </w:tblCellMar>
      </w:tblPr>
      <w:tblGrid>
        <w:gridCol w:w="1582"/>
        <w:gridCol w:w="590"/>
        <w:gridCol w:w="79"/>
        <w:gridCol w:w="547"/>
        <w:gridCol w:w="566"/>
        <w:gridCol w:w="292"/>
        <w:gridCol w:w="649"/>
        <w:gridCol w:w="664"/>
        <w:gridCol w:w="38"/>
        <w:gridCol w:w="806"/>
        <w:gridCol w:w="647"/>
        <w:gridCol w:w="547"/>
        <w:gridCol w:w="753"/>
        <w:gridCol w:w="700"/>
      </w:tblGrid>
      <w:tr>
        <w:tblPrEx>
          <w:tblLayout w:type="fixed"/>
          <w:tblCellMar>
            <w:top w:w="0" w:type="dxa"/>
            <w:left w:w="108" w:type="dxa"/>
            <w:bottom w:w="0" w:type="dxa"/>
            <w:right w:w="108" w:type="dxa"/>
          </w:tblCellMar>
        </w:tblPrEx>
        <w:trPr>
          <w:trHeight w:val="316" w:hRule="atLeast"/>
        </w:trPr>
        <w:tc>
          <w:tcPr>
            <w:tcW w:w="846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16" w:hRule="atLeast"/>
        </w:trPr>
        <w:tc>
          <w:tcPr>
            <w:tcW w:w="846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622"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216"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学前教育幼儿资助</w:t>
            </w:r>
          </w:p>
        </w:tc>
        <w:tc>
          <w:tcPr>
            <w:tcW w:w="85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1351"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50023123T000003468316</w:t>
            </w:r>
          </w:p>
        </w:tc>
        <w:tc>
          <w:tcPr>
            <w:tcW w:w="80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119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100.00</w:t>
            </w:r>
          </w:p>
        </w:tc>
        <w:tc>
          <w:tcPr>
            <w:tcW w:w="75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70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2"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216"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85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1351"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80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119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陈世平</w:t>
            </w:r>
          </w:p>
        </w:tc>
        <w:tc>
          <w:tcPr>
            <w:tcW w:w="753"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700"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15978987312</w:t>
            </w:r>
          </w:p>
        </w:tc>
      </w:tr>
      <w:tr>
        <w:tblPrEx>
          <w:tblLayout w:type="fixed"/>
          <w:tblCellMar>
            <w:top w:w="0" w:type="dxa"/>
            <w:left w:w="108" w:type="dxa"/>
            <w:bottom w:w="0" w:type="dxa"/>
            <w:right w:w="108" w:type="dxa"/>
          </w:tblCellMar>
        </w:tblPrEx>
        <w:trPr>
          <w:trHeight w:val="316" w:hRule="atLeast"/>
        </w:trPr>
        <w:tc>
          <w:tcPr>
            <w:tcW w:w="846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622" w:hRule="atLeast"/>
        </w:trPr>
        <w:tc>
          <w:tcPr>
            <w:tcW w:w="21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192"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605"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491"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4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753"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70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59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26"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6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941"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6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p>
        </w:tc>
        <w:tc>
          <w:tcPr>
            <w:tcW w:w="844"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47"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59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26"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6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941"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6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p>
        </w:tc>
        <w:tc>
          <w:tcPr>
            <w:tcW w:w="844"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4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5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59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626"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66"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941"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6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p>
        </w:tc>
        <w:tc>
          <w:tcPr>
            <w:tcW w:w="844" w:type="dxa"/>
            <w:gridSpan w:val="2"/>
            <w:tcBorders>
              <w:top w:val="nil"/>
              <w:left w:val="nil"/>
              <w:bottom w:val="single" w:color="auto" w:sz="4" w:space="0"/>
              <w:right w:val="nil"/>
            </w:tcBorders>
            <w:shd w:val="clear" w:color="auto" w:fill="auto"/>
            <w:noWrap/>
            <w:vAlign w:val="center"/>
          </w:tcPr>
          <w:p>
            <w:pPr>
              <w:jc w:val="right"/>
              <w:rPr>
                <w:rFonts w:hint="default" w:cs="宋体"/>
                <w:color w:val="000000"/>
                <w:sz w:val="20"/>
                <w:szCs w:val="20"/>
              </w:rPr>
            </w:pPr>
            <w:r>
              <w:rPr>
                <w:rFonts w:cs="宋体"/>
                <w:color w:val="000000"/>
                <w:sz w:val="20"/>
                <w:szCs w:val="20"/>
              </w:rPr>
              <w:t>147,500.00</w:t>
            </w:r>
          </w:p>
        </w:tc>
        <w:tc>
          <w:tcPr>
            <w:tcW w:w="64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p>
        </w:tc>
        <w:tc>
          <w:tcPr>
            <w:tcW w:w="547"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5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16" w:hRule="atLeast"/>
        </w:trPr>
        <w:tc>
          <w:tcPr>
            <w:tcW w:w="846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16" w:hRule="atLeast"/>
        </w:trPr>
        <w:tc>
          <w:tcPr>
            <w:tcW w:w="365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2804"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2000"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316" w:hRule="atLeast"/>
        </w:trPr>
        <w:tc>
          <w:tcPr>
            <w:tcW w:w="3656" w:type="dxa"/>
            <w:gridSpan w:val="6"/>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2024学前教育幼儿资助</w:t>
            </w:r>
          </w:p>
        </w:tc>
        <w:tc>
          <w:tcPr>
            <w:tcW w:w="2804" w:type="dxa"/>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2024学前教育幼儿资助</w:t>
            </w:r>
          </w:p>
        </w:tc>
        <w:tc>
          <w:tcPr>
            <w:tcW w:w="2000" w:type="dxa"/>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已完成</w:t>
            </w:r>
          </w:p>
        </w:tc>
      </w:tr>
      <w:tr>
        <w:tblPrEx>
          <w:tblLayout w:type="fixed"/>
          <w:tblCellMar>
            <w:top w:w="0" w:type="dxa"/>
            <w:left w:w="108" w:type="dxa"/>
            <w:bottom w:w="0" w:type="dxa"/>
            <w:right w:w="108" w:type="dxa"/>
          </w:tblCellMar>
        </w:tblPrEx>
        <w:trPr>
          <w:trHeight w:val="316" w:hRule="atLeast"/>
        </w:trPr>
        <w:tc>
          <w:tcPr>
            <w:tcW w:w="846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622"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669"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54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858"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649"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70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80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64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4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753"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70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享受资助学生数量</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59</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59</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资助覆盖率</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15</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项目实施周期</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年</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2"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贫困学生家庭经济条件得以缓解</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定性</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好</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是</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6"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学生家长社会满意度</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6" w:hRule="atLeast"/>
        </w:trPr>
        <w:tc>
          <w:tcPr>
            <w:tcW w:w="1582"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生均补助标准</w:t>
            </w:r>
          </w:p>
        </w:tc>
        <w:tc>
          <w:tcPr>
            <w:tcW w:w="669"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元/人年</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5000</w:t>
            </w:r>
          </w:p>
        </w:tc>
        <w:tc>
          <w:tcPr>
            <w:tcW w:w="64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5000</w:t>
            </w:r>
          </w:p>
        </w:tc>
        <w:tc>
          <w:tcPr>
            <w:tcW w:w="70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0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54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20</w:t>
            </w:r>
          </w:p>
        </w:tc>
        <w:tc>
          <w:tcPr>
            <w:tcW w:w="753"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00"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bl>
    <w:p>
      <w:pPr>
        <w:spacing w:line="576" w:lineRule="exact"/>
        <w:ind w:firstLine="640" w:firstLineChars="200"/>
        <w:rPr>
          <w:rFonts w:hint="default" w:ascii="方正仿宋_GBK" w:eastAsia="方正仿宋_GBK"/>
          <w:sz w:val="32"/>
          <w:szCs w:val="32"/>
        </w:rPr>
      </w:pPr>
    </w:p>
    <w:tbl>
      <w:tblPr>
        <w:tblStyle w:val="7"/>
        <w:tblW w:w="8520" w:type="dxa"/>
        <w:tblInd w:w="0" w:type="dxa"/>
        <w:tblLayout w:type="fixed"/>
        <w:tblCellMar>
          <w:top w:w="0" w:type="dxa"/>
          <w:left w:w="108" w:type="dxa"/>
          <w:bottom w:w="0" w:type="dxa"/>
          <w:right w:w="108" w:type="dxa"/>
        </w:tblCellMar>
      </w:tblPr>
      <w:tblGrid>
        <w:gridCol w:w="1119"/>
        <w:gridCol w:w="956"/>
        <w:gridCol w:w="722"/>
        <w:gridCol w:w="755"/>
        <w:gridCol w:w="186"/>
        <w:gridCol w:w="506"/>
        <w:gridCol w:w="737"/>
        <w:gridCol w:w="236"/>
        <w:gridCol w:w="622"/>
        <w:gridCol w:w="317"/>
        <w:gridCol w:w="265"/>
        <w:gridCol w:w="571"/>
        <w:gridCol w:w="791"/>
        <w:gridCol w:w="737"/>
      </w:tblGrid>
      <w:tr>
        <w:tblPrEx>
          <w:tblLayout w:type="fixed"/>
          <w:tblCellMar>
            <w:top w:w="0" w:type="dxa"/>
            <w:left w:w="108" w:type="dxa"/>
            <w:bottom w:w="0" w:type="dxa"/>
            <w:right w:w="108" w:type="dxa"/>
          </w:tblCellMar>
        </w:tblPrEx>
        <w:trPr>
          <w:trHeight w:val="332" w:hRule="atLeast"/>
        </w:trPr>
        <w:tc>
          <w:tcPr>
            <w:tcW w:w="852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32" w:hRule="atLeast"/>
        </w:trPr>
        <w:tc>
          <w:tcPr>
            <w:tcW w:w="852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hint="default"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6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项目名称：</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机关事业单位退休人员管理经费</w:t>
            </w:r>
          </w:p>
        </w:tc>
        <w:tc>
          <w:tcPr>
            <w:tcW w:w="941"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项目编码：</w:t>
            </w:r>
          </w:p>
        </w:tc>
        <w:tc>
          <w:tcPr>
            <w:tcW w:w="1479"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50023121T000000024575</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自评总分：</w:t>
            </w:r>
          </w:p>
        </w:tc>
        <w:tc>
          <w:tcPr>
            <w:tcW w:w="83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100.00</w:t>
            </w:r>
          </w:p>
        </w:tc>
        <w:tc>
          <w:tcPr>
            <w:tcW w:w="7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　</w:t>
            </w:r>
          </w:p>
        </w:tc>
        <w:tc>
          <w:tcPr>
            <w:tcW w:w="737"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项目主管部门：</w:t>
            </w:r>
          </w:p>
        </w:tc>
        <w:tc>
          <w:tcPr>
            <w:tcW w:w="1678"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134-垫江县教育委员会</w:t>
            </w:r>
          </w:p>
        </w:tc>
        <w:tc>
          <w:tcPr>
            <w:tcW w:w="941"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财政归口处室：</w:t>
            </w:r>
          </w:p>
        </w:tc>
        <w:tc>
          <w:tcPr>
            <w:tcW w:w="1479"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004-行财科</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部门联系人：</w:t>
            </w:r>
          </w:p>
        </w:tc>
        <w:tc>
          <w:tcPr>
            <w:tcW w:w="83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陈世平</w:t>
            </w:r>
          </w:p>
        </w:tc>
        <w:tc>
          <w:tcPr>
            <w:tcW w:w="79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0"/>
                <w:szCs w:val="20"/>
              </w:rPr>
            </w:pPr>
            <w:r>
              <w:rPr>
                <w:rFonts w:cs="宋体"/>
                <w:b/>
                <w:bCs/>
                <w:color w:val="000000"/>
                <w:sz w:val="20"/>
                <w:szCs w:val="20"/>
              </w:rPr>
              <w:t>联系电话：</w:t>
            </w:r>
          </w:p>
        </w:tc>
        <w:tc>
          <w:tcPr>
            <w:tcW w:w="737" w:type="dxa"/>
            <w:tcBorders>
              <w:top w:val="nil"/>
              <w:left w:val="nil"/>
              <w:bottom w:val="single" w:color="auto" w:sz="4" w:space="0"/>
              <w:right w:val="single" w:color="auto" w:sz="4" w:space="0"/>
            </w:tcBorders>
            <w:shd w:val="clear" w:color="auto" w:fill="auto"/>
            <w:vAlign w:val="center"/>
          </w:tcPr>
          <w:p>
            <w:pPr>
              <w:rPr>
                <w:rFonts w:hint="default" w:cs="宋体"/>
                <w:color w:val="000000"/>
                <w:sz w:val="20"/>
                <w:szCs w:val="20"/>
              </w:rPr>
            </w:pPr>
            <w:r>
              <w:rPr>
                <w:rFonts w:cs="宋体"/>
                <w:color w:val="000000"/>
                <w:sz w:val="20"/>
                <w:szCs w:val="20"/>
              </w:rPr>
              <w:t>15978987312</w:t>
            </w:r>
          </w:p>
        </w:tc>
      </w:tr>
      <w:tr>
        <w:tblPrEx>
          <w:tblLayout w:type="fixed"/>
          <w:tblCellMar>
            <w:top w:w="0" w:type="dxa"/>
            <w:left w:w="108" w:type="dxa"/>
            <w:bottom w:w="0" w:type="dxa"/>
            <w:right w:w="108" w:type="dxa"/>
          </w:tblCellMar>
        </w:tblPrEx>
        <w:trPr>
          <w:trHeight w:val="332" w:hRule="atLeast"/>
        </w:trPr>
        <w:tc>
          <w:tcPr>
            <w:tcW w:w="852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332" w:hRule="atLeast"/>
        </w:trPr>
        <w:tc>
          <w:tcPr>
            <w:tcW w:w="207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0"/>
                <w:szCs w:val="20"/>
              </w:rPr>
            </w:pPr>
            <w:r>
              <w:rPr>
                <w:rFonts w:cs="宋体"/>
                <w:color w:val="000000"/>
                <w:sz w:val="20"/>
                <w:szCs w:val="20"/>
              </w:rPr>
              <w:t>　</w:t>
            </w:r>
          </w:p>
        </w:tc>
        <w:tc>
          <w:tcPr>
            <w:tcW w:w="147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年初预算数</w:t>
            </w:r>
          </w:p>
        </w:tc>
        <w:tc>
          <w:tcPr>
            <w:tcW w:w="142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全年（调整）预算数</w:t>
            </w:r>
          </w:p>
        </w:tc>
        <w:tc>
          <w:tcPr>
            <w:tcW w:w="1440"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全年执行数</w:t>
            </w:r>
          </w:p>
        </w:tc>
        <w:tc>
          <w:tcPr>
            <w:tcW w:w="57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w:t>
            </w:r>
          </w:p>
        </w:tc>
        <w:tc>
          <w:tcPr>
            <w:tcW w:w="791"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20"/>
                <w:szCs w:val="20"/>
              </w:rPr>
            </w:pPr>
            <w:r>
              <w:rPr>
                <w:rFonts w:cs="宋体"/>
                <w:b/>
                <w:bCs/>
                <w:color w:val="000000"/>
                <w:sz w:val="20"/>
                <w:szCs w:val="20"/>
              </w:rPr>
              <w:t>执行率权重</w:t>
            </w:r>
          </w:p>
        </w:tc>
        <w:tc>
          <w:tcPr>
            <w:tcW w:w="73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年度总金额</w:t>
            </w:r>
          </w:p>
        </w:tc>
        <w:tc>
          <w:tcPr>
            <w:tcW w:w="9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22"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92"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37"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250.00 </w:t>
            </w:r>
          </w:p>
        </w:tc>
        <w:tc>
          <w:tcPr>
            <w:tcW w:w="858"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250.00 </w:t>
            </w:r>
          </w:p>
        </w:tc>
        <w:tc>
          <w:tcPr>
            <w:tcW w:w="57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9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其中：财政拨款</w:t>
            </w:r>
          </w:p>
        </w:tc>
        <w:tc>
          <w:tcPr>
            <w:tcW w:w="9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22"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92"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37"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250.00 </w:t>
            </w:r>
          </w:p>
        </w:tc>
        <w:tc>
          <w:tcPr>
            <w:tcW w:w="858"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250.00 </w:t>
            </w:r>
          </w:p>
        </w:tc>
        <w:tc>
          <w:tcPr>
            <w:tcW w:w="57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9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10.00</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nil"/>
            </w:tcBorders>
            <w:shd w:val="clear" w:color="auto" w:fill="auto"/>
            <w:vAlign w:val="center"/>
          </w:tcPr>
          <w:p>
            <w:pPr>
              <w:rPr>
                <w:rFonts w:hint="default" w:cs="宋体"/>
                <w:color w:val="000000"/>
                <w:sz w:val="20"/>
                <w:szCs w:val="20"/>
              </w:rPr>
            </w:pPr>
            <w:r>
              <w:rPr>
                <w:rFonts w:cs="宋体"/>
                <w:color w:val="000000"/>
                <w:sz w:val="20"/>
                <w:szCs w:val="20"/>
              </w:rPr>
              <w:t>一般公共预算</w:t>
            </w:r>
          </w:p>
        </w:tc>
        <w:tc>
          <w:tcPr>
            <w:tcW w:w="9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22" w:type="dxa"/>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55"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0.00 </w:t>
            </w:r>
          </w:p>
        </w:tc>
        <w:tc>
          <w:tcPr>
            <w:tcW w:w="692"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37"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0"/>
                <w:szCs w:val="20"/>
              </w:rPr>
            </w:pPr>
            <w:r>
              <w:rPr>
                <w:rFonts w:cs="宋体"/>
                <w:color w:val="000000"/>
                <w:sz w:val="20"/>
                <w:szCs w:val="20"/>
              </w:rPr>
              <w:t xml:space="preserve">250.00 </w:t>
            </w:r>
          </w:p>
        </w:tc>
        <w:tc>
          <w:tcPr>
            <w:tcW w:w="858" w:type="dxa"/>
            <w:gridSpan w:val="2"/>
            <w:tcBorders>
              <w:top w:val="nil"/>
              <w:left w:val="nil"/>
              <w:bottom w:val="single" w:color="auto" w:sz="4" w:space="0"/>
              <w:right w:val="nil"/>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582"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 xml:space="preserve">250.00 </w:t>
            </w:r>
          </w:p>
        </w:tc>
        <w:tc>
          <w:tcPr>
            <w:tcW w:w="57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0"/>
                <w:szCs w:val="20"/>
              </w:rPr>
            </w:pPr>
            <w:r>
              <w:rPr>
                <w:rFonts w:cs="宋体"/>
                <w:color w:val="000000"/>
                <w:sz w:val="20"/>
                <w:szCs w:val="20"/>
              </w:rPr>
              <w:t>100</w:t>
            </w:r>
          </w:p>
        </w:tc>
        <w:tc>
          <w:tcPr>
            <w:tcW w:w="79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0"/>
                <w:szCs w:val="20"/>
              </w:rPr>
            </w:pPr>
            <w:r>
              <w:rPr>
                <w:rFonts w:cs="宋体"/>
                <w:color w:val="000000"/>
                <w:sz w:val="20"/>
                <w:szCs w:val="20"/>
              </w:rPr>
              <w:t>　</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32" w:hRule="atLeast"/>
        </w:trPr>
        <w:tc>
          <w:tcPr>
            <w:tcW w:w="852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32" w:hRule="atLeast"/>
        </w:trPr>
        <w:tc>
          <w:tcPr>
            <w:tcW w:w="35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年初绩效目标</w:t>
            </w:r>
          </w:p>
        </w:tc>
        <w:tc>
          <w:tcPr>
            <w:tcW w:w="2869" w:type="dxa"/>
            <w:gridSpan w:val="7"/>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全年（调整）绩效目标</w:t>
            </w:r>
          </w:p>
        </w:tc>
        <w:tc>
          <w:tcPr>
            <w:tcW w:w="209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332" w:hRule="atLeast"/>
        </w:trPr>
        <w:tc>
          <w:tcPr>
            <w:tcW w:w="3552"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慰问、管理全县机关事业单位退休人员</w:t>
            </w:r>
          </w:p>
        </w:tc>
        <w:tc>
          <w:tcPr>
            <w:tcW w:w="2869" w:type="dxa"/>
            <w:gridSpan w:val="7"/>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慰问、管理全县机关事业单位退休人员</w:t>
            </w:r>
          </w:p>
        </w:tc>
        <w:tc>
          <w:tcPr>
            <w:tcW w:w="2099" w:type="dxa"/>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20"/>
                <w:szCs w:val="20"/>
              </w:rPr>
            </w:pPr>
            <w:r>
              <w:rPr>
                <w:rFonts w:cs="宋体"/>
                <w:color w:val="000000"/>
                <w:sz w:val="20"/>
                <w:szCs w:val="20"/>
              </w:rPr>
              <w:t>已完成</w:t>
            </w:r>
          </w:p>
        </w:tc>
      </w:tr>
      <w:tr>
        <w:tblPrEx>
          <w:tblLayout w:type="fixed"/>
          <w:tblCellMar>
            <w:top w:w="0" w:type="dxa"/>
            <w:left w:w="108" w:type="dxa"/>
            <w:bottom w:w="0" w:type="dxa"/>
            <w:right w:w="108" w:type="dxa"/>
          </w:tblCellMar>
        </w:tblPrEx>
        <w:trPr>
          <w:trHeight w:val="332" w:hRule="atLeast"/>
        </w:trPr>
        <w:tc>
          <w:tcPr>
            <w:tcW w:w="8520"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6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指标名称</w:t>
            </w:r>
          </w:p>
        </w:tc>
        <w:tc>
          <w:tcPr>
            <w:tcW w:w="95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计量单位</w:t>
            </w:r>
          </w:p>
        </w:tc>
        <w:tc>
          <w:tcPr>
            <w:tcW w:w="722"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指标性质</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指标值</w:t>
            </w:r>
          </w:p>
        </w:tc>
        <w:tc>
          <w:tcPr>
            <w:tcW w:w="69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全年完成值</w:t>
            </w:r>
          </w:p>
        </w:tc>
        <w:tc>
          <w:tcPr>
            <w:tcW w:w="73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偏离度（%）</w:t>
            </w:r>
          </w:p>
        </w:tc>
        <w:tc>
          <w:tcPr>
            <w:tcW w:w="858"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得分系数（%）</w:t>
            </w:r>
          </w:p>
        </w:tc>
        <w:tc>
          <w:tcPr>
            <w:tcW w:w="58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指标权重</w:t>
            </w:r>
          </w:p>
        </w:tc>
        <w:tc>
          <w:tcPr>
            <w:tcW w:w="57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指标得分</w:t>
            </w:r>
          </w:p>
        </w:tc>
        <w:tc>
          <w:tcPr>
            <w:tcW w:w="79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是否核心指标</w:t>
            </w:r>
          </w:p>
        </w:tc>
        <w:tc>
          <w:tcPr>
            <w:tcW w:w="73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退休人数</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30</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30</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是</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慰问服务合格率</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55"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慰问服务资金到位率</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5</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退休教师获得感</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定性</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好</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30</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30</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32"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退休教师满意度</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95</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43" w:hRule="atLeast"/>
        </w:trPr>
        <w:tc>
          <w:tcPr>
            <w:tcW w:w="1119"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人均慰问标准</w:t>
            </w:r>
          </w:p>
        </w:tc>
        <w:tc>
          <w:tcPr>
            <w:tcW w:w="956"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元/人年</w:t>
            </w:r>
          </w:p>
        </w:tc>
        <w:tc>
          <w:tcPr>
            <w:tcW w:w="722"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83.34</w:t>
            </w:r>
          </w:p>
        </w:tc>
        <w:tc>
          <w:tcPr>
            <w:tcW w:w="69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83.34</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0</w:t>
            </w:r>
          </w:p>
        </w:tc>
        <w:tc>
          <w:tcPr>
            <w:tcW w:w="858"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100</w:t>
            </w:r>
          </w:p>
        </w:tc>
        <w:tc>
          <w:tcPr>
            <w:tcW w:w="58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57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hint="default" w:cs="宋体"/>
                <w:color w:val="000000"/>
                <w:sz w:val="20"/>
                <w:szCs w:val="20"/>
              </w:rPr>
            </w:pPr>
            <w:r>
              <w:rPr>
                <w:rFonts w:cs="宋体"/>
                <w:color w:val="000000"/>
                <w:sz w:val="20"/>
                <w:szCs w:val="20"/>
              </w:rPr>
              <w:t>10</w:t>
            </w:r>
          </w:p>
        </w:tc>
        <w:tc>
          <w:tcPr>
            <w:tcW w:w="791"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否</w:t>
            </w:r>
          </w:p>
        </w:tc>
        <w:tc>
          <w:tcPr>
            <w:tcW w:w="737" w:type="dxa"/>
            <w:tcBorders>
              <w:top w:val="nil"/>
              <w:left w:val="nil"/>
              <w:bottom w:val="single" w:color="auto" w:sz="4" w:space="0"/>
              <w:right w:val="single" w:color="auto" w:sz="4" w:space="0"/>
            </w:tcBorders>
            <w:shd w:val="clear" w:color="auto" w:fill="auto"/>
            <w:noWrap/>
            <w:vAlign w:val="center"/>
          </w:tcPr>
          <w:p>
            <w:pPr>
              <w:ind w:firstLine="200" w:firstLineChars="100"/>
              <w:rPr>
                <w:rFonts w:hint="default" w:cs="宋体"/>
                <w:color w:val="000000"/>
                <w:sz w:val="20"/>
                <w:szCs w:val="20"/>
              </w:rPr>
            </w:pPr>
            <w:r>
              <w:rPr>
                <w:rFonts w:cs="宋体"/>
                <w:color w:val="000000"/>
                <w:sz w:val="20"/>
                <w:szCs w:val="20"/>
              </w:rPr>
              <w:t>　</w:t>
            </w:r>
          </w:p>
        </w:tc>
      </w:tr>
    </w:tbl>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AndChars" w:linePitch="312" w:charSpace="0"/>
        </w:sectPr>
      </w:pP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0"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0"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Style w:val="10"/>
          <w:rFonts w:hint="default" w:ascii="方正仿宋_GBK" w:hAnsi="方正仿宋_GBK" w:eastAsia="方正仿宋_GBK" w:cs="方正仿宋_GBK"/>
          <w:sz w:val="32"/>
          <w:szCs w:val="32"/>
          <w:shd w:val="clear" w:color="auto" w:fill="FFFF00"/>
        </w:rPr>
      </w:pPr>
      <w:r>
        <w:rPr>
          <w:rFonts w:ascii="方正仿宋_GBK" w:eastAsia="方正仿宋_GBK"/>
          <w:sz w:val="32"/>
          <w:szCs w:val="32"/>
        </w:rPr>
        <w:t>吕老师，023-74532786</w:t>
      </w: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pgSz w:w="11915" w:h="16840"/>
          <w:pgMar w:top="1440" w:right="1797" w:bottom="1440" w:left="1797"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3922"/>
        <w:gridCol w:w="3248"/>
        <w:gridCol w:w="3692"/>
        <w:gridCol w:w="2594"/>
      </w:tblGrid>
      <w:tr>
        <w:tblPrEx>
          <w:tblLayout w:type="fixed"/>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70"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垫江县高安镇中心幼儿园</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335.63</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448.88</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45.23</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522.26</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515.97</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10.83</w:t>
            </w:r>
          </w:p>
        </w:tc>
      </w:tr>
      <w:tr>
        <w:tblPrEx>
          <w:tblLayout w:type="fixed"/>
          <w:tblCellMar>
            <w:top w:w="0" w:type="dxa"/>
            <w:left w:w="0" w:type="dxa"/>
            <w:bottom w:w="0" w:type="dxa"/>
            <w:right w:w="0" w:type="dxa"/>
          </w:tblCellMar>
        </w:tblPrEx>
        <w:trPr>
          <w:trHeight w:val="24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w:t>
            </w:r>
          </w:p>
        </w:tc>
      </w:tr>
      <w:tr>
        <w:tblPrEx>
          <w:tblLayout w:type="fixed"/>
          <w:tblCellMar>
            <w:top w:w="0" w:type="dxa"/>
            <w:left w:w="0" w:type="dxa"/>
            <w:bottom w:w="0" w:type="dxa"/>
            <w:right w:w="0" w:type="dxa"/>
          </w:tblCellMar>
        </w:tblPrEx>
        <w:trPr>
          <w:trHeight w:val="253" w:hRule="atLeast"/>
        </w:trPr>
        <w:tc>
          <w:tcPr>
            <w:tcW w:w="39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532.69</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532.69</w:t>
            </w:r>
          </w:p>
        </w:tc>
      </w:tr>
    </w:tbl>
    <w:p>
      <w:pPr>
        <w:rPr>
          <w:rFonts w:hint="default" w:cs="宋体"/>
          <w:sz w:val="21"/>
          <w:szCs w:val="21"/>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垫江县高安镇中心幼儿园</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522.26</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335.63</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137.86</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137.86</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48.76</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455.16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268.54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48.76</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454.71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137.86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48.76</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454.71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137.86</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48.76</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垫江县高安镇中心幼儿园</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515.97</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413.78</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102.19</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448.88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346.72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448.42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346.26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448.42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346.26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102.16</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45.20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垫江县高安镇中心幼儿园</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335.63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垫江县高安镇中心幼儿园</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335.63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253.29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82.34</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268.54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186.22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268.08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185.77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82.31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185.77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82.31</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0.46</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45.20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0.03</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0.03</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11.93</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垫江县高安镇中心幼儿园</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242.97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249.78</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垫江县高安镇中心幼儿园</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垫江县高安镇中心幼儿园</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Layout w:type="fixed"/>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垫江县高安镇中心幼儿园</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1.85</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40" w:h="11915" w:orient="landscape"/>
      <w:pgMar w:top="1797" w:right="1440" w:bottom="1797" w:left="1440" w:header="0" w:footer="28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黑体_GBK">
    <w:altName w:val="Arial Unicode MS"/>
    <w:panose1 w:val="02010600010101010101"/>
    <w:charset w:val="86"/>
    <w:family w:val="script"/>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楷体_GBK">
    <w:altName w:val="Arial Unicode MS"/>
    <w:panose1 w:val="02000000000000000000"/>
    <w:charset w:val="86"/>
    <w:family w:val="script"/>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27 -</w:t>
                </w:r>
                <w: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27DE9"/>
    <w:rsid w:val="00150D97"/>
    <w:rsid w:val="00176948"/>
    <w:rsid w:val="001D3BB7"/>
    <w:rsid w:val="00254C68"/>
    <w:rsid w:val="002B254B"/>
    <w:rsid w:val="00336BEA"/>
    <w:rsid w:val="0034050A"/>
    <w:rsid w:val="0044504F"/>
    <w:rsid w:val="00466C9B"/>
    <w:rsid w:val="00486CFC"/>
    <w:rsid w:val="00491DDD"/>
    <w:rsid w:val="00494B9E"/>
    <w:rsid w:val="00550ABE"/>
    <w:rsid w:val="00623A85"/>
    <w:rsid w:val="00713830"/>
    <w:rsid w:val="00770383"/>
    <w:rsid w:val="007819D4"/>
    <w:rsid w:val="007B419D"/>
    <w:rsid w:val="007B7C4B"/>
    <w:rsid w:val="007D3D39"/>
    <w:rsid w:val="007D404B"/>
    <w:rsid w:val="008313EA"/>
    <w:rsid w:val="008764FD"/>
    <w:rsid w:val="008F7F19"/>
    <w:rsid w:val="009743AF"/>
    <w:rsid w:val="00984C6A"/>
    <w:rsid w:val="00994AF7"/>
    <w:rsid w:val="009B67B8"/>
    <w:rsid w:val="009C14C9"/>
    <w:rsid w:val="009D2B67"/>
    <w:rsid w:val="009D4C0D"/>
    <w:rsid w:val="009E1452"/>
    <w:rsid w:val="00A3306F"/>
    <w:rsid w:val="00A566F9"/>
    <w:rsid w:val="00A96C75"/>
    <w:rsid w:val="00AD40BA"/>
    <w:rsid w:val="00AF2751"/>
    <w:rsid w:val="00B03CCD"/>
    <w:rsid w:val="00B54DE5"/>
    <w:rsid w:val="00BB6B01"/>
    <w:rsid w:val="00BE2B89"/>
    <w:rsid w:val="00BF0D89"/>
    <w:rsid w:val="00C10E9E"/>
    <w:rsid w:val="00C20C3E"/>
    <w:rsid w:val="00C5163E"/>
    <w:rsid w:val="00CF2ACF"/>
    <w:rsid w:val="00D03AAF"/>
    <w:rsid w:val="00D719AE"/>
    <w:rsid w:val="00DD0539"/>
    <w:rsid w:val="00E07662"/>
    <w:rsid w:val="00E368E9"/>
    <w:rsid w:val="00E94972"/>
    <w:rsid w:val="00EE1E33"/>
    <w:rsid w:val="00EF72DE"/>
    <w:rsid w:val="00EF73AF"/>
    <w:rsid w:val="00F11292"/>
    <w:rsid w:val="00F73F90"/>
    <w:rsid w:val="00FB4B3B"/>
    <w:rsid w:val="01474EBF"/>
    <w:rsid w:val="01F3521E"/>
    <w:rsid w:val="03B87EA0"/>
    <w:rsid w:val="03E3214F"/>
    <w:rsid w:val="044C50BA"/>
    <w:rsid w:val="05BC6D49"/>
    <w:rsid w:val="06194FF1"/>
    <w:rsid w:val="066249B9"/>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2F3858"/>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AF947A3"/>
    <w:rsid w:val="6B474EF5"/>
    <w:rsid w:val="6BC938E5"/>
    <w:rsid w:val="6C0A5AC5"/>
    <w:rsid w:val="6C560CAE"/>
    <w:rsid w:val="6C576495"/>
    <w:rsid w:val="6C861263"/>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8700</Words>
  <Characters>11326</Characters>
  <Lines>101</Lines>
  <Paragraphs>28</Paragraphs>
  <TotalTime>0</TotalTime>
  <ScaleCrop>false</ScaleCrop>
  <LinksUpToDate>false</LinksUpToDate>
  <CharactersWithSpaces>11740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2025-08-15T08:04:00Z</dcterms:created>
  <dc:creator>Administrator</dc:creator>
  <cp:lastModifiedBy>Administrator</cp:lastModifiedBy>
  <dcterms:modified xsi:type="dcterms:W3CDTF">2025-09-23T02:11:06Z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