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垫江第十中学校</w:t>
      </w:r>
      <w:r>
        <w:rPr>
          <w:rFonts w:ascii="方正小标宋_GBK" w:hAnsi="方正小标宋_GBK" w:eastAsia="方正小标宋_GBK" w:cs="方正小标宋_GBK"/>
          <w:sz w:val="44"/>
          <w:szCs w:val="44"/>
          <w:shd w:val="clear" w:color="auto" w:fill="FFFFFF"/>
        </w:rPr>
        <w:t>2024年度决算公开说明</w:t>
      </w:r>
    </w:p>
    <w:p>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spacing w:line="600" w:lineRule="exact"/>
        <w:ind w:firstLine="640" w:firstLineChars="200"/>
        <w:rPr>
          <w:rFonts w:hint="default" w:ascii="方正仿宋_GBK" w:hAnsi="仿宋_GB2312" w:eastAsia="方正仿宋_GBK" w:cs="仿宋_GB2312"/>
          <w:sz w:val="32"/>
          <w:szCs w:val="32"/>
        </w:rPr>
      </w:pPr>
      <w:r>
        <w:rPr>
          <w:rFonts w:ascii="方正仿宋_GBK" w:hAnsi="仿宋_GB2312" w:eastAsia="方正仿宋_GBK" w:cs="仿宋_GB2312"/>
          <w:sz w:val="32"/>
          <w:szCs w:val="32"/>
        </w:rPr>
        <w:t>实施初中义务教育、适龄青少年义务教育；全面推进素质教育；学校卫生、安全、稳定；学校经费与校产管理；师资队伍建设；制定本区域教育发展规划。</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spacing w:line="600" w:lineRule="exact"/>
        <w:ind w:firstLine="640" w:firstLineChars="200"/>
        <w:rPr>
          <w:rFonts w:hint="default" w:ascii="方正仿宋_GBK" w:hAnsi="华文仿宋" w:eastAsia="方正仿宋_GBK" w:cs="宋体"/>
          <w:sz w:val="32"/>
          <w:szCs w:val="32"/>
        </w:rPr>
      </w:pPr>
      <w:r>
        <w:rPr>
          <w:rFonts w:ascii="方正仿宋_GBK" w:hAnsi="华文仿宋" w:eastAsia="方正仿宋_GBK" w:cs="宋体"/>
          <w:sz w:val="32"/>
          <w:szCs w:val="32"/>
        </w:rPr>
        <w:t>学校单位领导职数</w:t>
      </w:r>
      <w:r>
        <w:rPr>
          <w:rFonts w:hint="default" w:ascii="方正仿宋_GBK" w:hAnsi="华文仿宋" w:eastAsia="方正仿宋_GBK" w:cs="宋体"/>
          <w:sz w:val="32"/>
          <w:szCs w:val="32"/>
        </w:rPr>
        <w:t xml:space="preserve"> </w:t>
      </w:r>
      <w:r>
        <w:rPr>
          <w:rFonts w:ascii="方正仿宋_GBK" w:hAnsi="华文仿宋" w:eastAsia="方正仿宋_GBK" w:cs="宋体"/>
          <w:sz w:val="32"/>
          <w:szCs w:val="32"/>
        </w:rPr>
        <w:t>5</w:t>
      </w:r>
      <w:r>
        <w:rPr>
          <w:rFonts w:hint="default" w:ascii="方正仿宋_GBK" w:hAnsi="华文仿宋" w:eastAsia="方正仿宋_GBK" w:cs="宋体"/>
          <w:sz w:val="32"/>
          <w:szCs w:val="32"/>
        </w:rPr>
        <w:t xml:space="preserve"> 名(</w:t>
      </w:r>
      <w:r>
        <w:rPr>
          <w:rFonts w:ascii="方正仿宋_GBK" w:hAnsi="华文仿宋" w:eastAsia="方正仿宋_GBK" w:cs="宋体"/>
          <w:sz w:val="32"/>
          <w:szCs w:val="32"/>
        </w:rPr>
        <w:t>书记1名、</w:t>
      </w:r>
      <w:r>
        <w:rPr>
          <w:rFonts w:hint="default" w:ascii="方正仿宋_GBK" w:hAnsi="华文仿宋" w:eastAsia="方正仿宋_GBK" w:cs="宋体"/>
          <w:sz w:val="32"/>
          <w:szCs w:val="32"/>
        </w:rPr>
        <w:t>校长 1 名、副校长 3 名)，内设</w:t>
      </w:r>
      <w:r>
        <w:rPr>
          <w:rFonts w:ascii="方正仿宋_GBK" w:hAnsi="华文仿宋" w:eastAsia="方正仿宋_GBK" w:cs="宋体"/>
          <w:sz w:val="32"/>
          <w:szCs w:val="32"/>
        </w:rPr>
        <w:t>机构领导职数</w:t>
      </w:r>
      <w:r>
        <w:rPr>
          <w:rFonts w:hint="default" w:ascii="方正仿宋_GBK" w:hAnsi="华文仿宋" w:eastAsia="方正仿宋_GBK" w:cs="宋体"/>
          <w:sz w:val="32"/>
          <w:szCs w:val="32"/>
        </w:rPr>
        <w:t xml:space="preserve"> </w:t>
      </w:r>
      <w:r>
        <w:rPr>
          <w:rFonts w:ascii="方正仿宋_GBK" w:hAnsi="华文仿宋" w:eastAsia="方正仿宋_GBK" w:cs="宋体"/>
          <w:sz w:val="32"/>
          <w:szCs w:val="32"/>
        </w:rPr>
        <w:t>9</w:t>
      </w:r>
      <w:r>
        <w:rPr>
          <w:rFonts w:hint="default" w:ascii="方正仿宋_GBK" w:hAnsi="华文仿宋" w:eastAsia="方正仿宋_GBK" w:cs="宋体"/>
          <w:sz w:val="32"/>
          <w:szCs w:val="32"/>
        </w:rPr>
        <w:t xml:space="preserve"> 名</w:t>
      </w:r>
      <w:r>
        <w:rPr>
          <w:rFonts w:ascii="方正仿宋_GBK" w:hAnsi="华文仿宋" w:eastAsia="方正仿宋_GBK" w:cs="宋体"/>
          <w:sz w:val="32"/>
          <w:szCs w:val="32"/>
        </w:rPr>
        <w:t>，本单位内设机构有</w:t>
      </w:r>
      <w:r>
        <w:rPr>
          <w:rFonts w:ascii="方正仿宋_GBK" w:eastAsia="方正仿宋_GBK" w:cs="宋体"/>
          <w:sz w:val="32"/>
          <w:szCs w:val="32"/>
        </w:rPr>
        <w:t>办公室、德育处、教务处、教科处、后勤处。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2024年度收入总计5373.77万元，支出总计</w:t>
      </w:r>
      <w:r>
        <w:rPr>
          <w:rFonts w:ascii="方正仿宋_GBK" w:hAnsi="方正仿宋_GBK" w:eastAsia="方正仿宋_GBK" w:cs="方正仿宋_GBK"/>
          <w:sz w:val="32"/>
          <w:szCs w:val="32"/>
        </w:rPr>
        <w:t>5373.77</w:t>
      </w:r>
      <w:r>
        <w:rPr>
          <w:rFonts w:ascii="方正仿宋_GBK" w:hAnsi="方正仿宋_GBK" w:eastAsia="方正仿宋_GBK" w:cs="方正仿宋_GBK"/>
          <w:sz w:val="32"/>
          <w:szCs w:val="32"/>
          <w:shd w:val="clear" w:color="auto" w:fill="FFFFFF"/>
        </w:rPr>
        <w:t>万元。收、支与2023年度相比，减少1660.98万元，下降23.61%，主要原因是上年对以前年度的超额绩效、健康休养费进行了清算发放，财政年末追加项目资金，以及秋期课后服务费未能及时收取等。</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5325.65万元，与2023年度相比，减少1565.79万元，下降22.72%，主要原因是上年对以前年度的超额绩效、健康休养费进行了清算发放，财政年末追加项目资金，以及秋期课后服务费未能及时收取等。其中：财政拨款收入</w:t>
      </w:r>
      <w:r>
        <w:rPr>
          <w:rFonts w:ascii="方正仿宋_GBK" w:hAnsi="方正仿宋_GBK" w:eastAsia="方正仿宋_GBK" w:cs="方正仿宋_GBK"/>
          <w:sz w:val="32"/>
          <w:szCs w:val="32"/>
        </w:rPr>
        <w:t>5056.04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94.94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269.61</w:t>
      </w:r>
      <w:r>
        <w:rPr>
          <w:rFonts w:ascii="方正仿宋_GBK" w:hAnsi="方正仿宋_GBK" w:eastAsia="方正仿宋_GBK" w:cs="方正仿宋_GBK"/>
          <w:sz w:val="32"/>
          <w:szCs w:val="32"/>
          <w:shd w:val="clear" w:color="auto" w:fill="FFFFFF"/>
        </w:rPr>
        <w:t>万元，占5.06%。此外，使用非财政拨款结余和专用结余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48.12</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5373.77</w:t>
      </w:r>
      <w:r>
        <w:rPr>
          <w:rFonts w:ascii="方正仿宋_GBK" w:hAnsi="方正仿宋_GBK" w:eastAsia="方正仿宋_GBK" w:cs="方正仿宋_GBK"/>
          <w:sz w:val="32"/>
          <w:szCs w:val="32"/>
          <w:shd w:val="clear" w:color="auto" w:fill="FFFFFF"/>
        </w:rPr>
        <w:t>万元，与2023年度相比，减少1612.85万元，下降23.08%，主要原因是上年对以前年度的超额绩效、健康休养费进行了清算发放，财政年末追加项目资金，以及秋期课后服务费未能及时收取发放等。其中：基本支出</w:t>
      </w:r>
      <w:r>
        <w:rPr>
          <w:rFonts w:ascii="方正仿宋_GBK" w:hAnsi="方正仿宋_GBK" w:eastAsia="方正仿宋_GBK" w:cs="方正仿宋_GBK"/>
          <w:sz w:val="32"/>
          <w:szCs w:val="32"/>
        </w:rPr>
        <w:t>4945.93</w:t>
      </w:r>
      <w:r>
        <w:rPr>
          <w:rFonts w:ascii="方正仿宋_GBK" w:hAnsi="方正仿宋_GBK" w:eastAsia="方正仿宋_GBK" w:cs="方正仿宋_GBK"/>
          <w:sz w:val="32"/>
          <w:szCs w:val="32"/>
          <w:shd w:val="clear" w:color="auto" w:fill="FFFFFF"/>
        </w:rPr>
        <w:t>万元，占92.04%；项目支出</w:t>
      </w:r>
      <w:r>
        <w:rPr>
          <w:rFonts w:ascii="方正仿宋_GBK" w:hAnsi="方正仿宋_GBK" w:eastAsia="方正仿宋_GBK" w:cs="方正仿宋_GBK"/>
          <w:sz w:val="32"/>
          <w:szCs w:val="32"/>
        </w:rPr>
        <w:t>427.84</w:t>
      </w:r>
      <w:r>
        <w:rPr>
          <w:rFonts w:ascii="方正仿宋_GBK" w:hAnsi="方正仿宋_GBK" w:eastAsia="方正仿宋_GBK" w:cs="方正仿宋_GBK"/>
          <w:sz w:val="32"/>
          <w:szCs w:val="32"/>
          <w:shd w:val="clear" w:color="auto" w:fill="FFFFFF"/>
        </w:rPr>
        <w:t>万元，占7.96%；经营支出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万元，与2023年度相比，减少48.12万元，下降100.00%，主要原因是秋期学生课后服务费未能及时收取，导致年底无结余。</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2024年度财政拨款收、支总计5056.04万元。与2023年相比，财政拨款收、支总计各减少1339.96万元，下降20.95%。主要原因是上年对以前年度的超额绩效、健康休养费进行了清算发放，以及财政年末追加项目资金等。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5056.04</w:t>
      </w:r>
      <w:r>
        <w:rPr>
          <w:rFonts w:ascii="方正仿宋_GBK" w:hAnsi="方正仿宋_GBK" w:eastAsia="方正仿宋_GBK" w:cs="方正仿宋_GBK"/>
          <w:sz w:val="32"/>
          <w:szCs w:val="32"/>
          <w:shd w:val="clear" w:color="auto" w:fill="FFFFFF"/>
        </w:rPr>
        <w:t>万元，与2023年度相比，减少597.17万元，下降10.56%。主要原因是上年对以前年度的超额绩效、健康休养费进行了清算发放等。较年初预算数增加635.79万元，增长14.38%。主要原因是2</w:t>
      </w:r>
      <w:r>
        <w:rPr>
          <w:rFonts w:hint="default" w:ascii="方正仿宋_GBK" w:hAnsi="方正仿宋_GBK" w:eastAsia="方正仿宋_GBK" w:cs="方正仿宋_GBK"/>
          <w:sz w:val="32"/>
          <w:szCs w:val="32"/>
          <w:shd w:val="clear" w:color="auto" w:fill="FFFFFF"/>
        </w:rPr>
        <w:t>023</w:t>
      </w:r>
      <w:r>
        <w:rPr>
          <w:rFonts w:ascii="方正仿宋_GBK" w:hAnsi="方正仿宋_GBK" w:eastAsia="方正仿宋_GBK" w:cs="方正仿宋_GBK"/>
          <w:sz w:val="32"/>
          <w:szCs w:val="32"/>
          <w:shd w:val="clear" w:color="auto" w:fill="FFFFFF"/>
        </w:rPr>
        <w:t>年的超额绩效、健康休养费的清算发放，以及工资正常晋升、正常晋级、新增教师等人员经费追加未纳入年初预算。此外，年初财政拨款结转和结余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5056.04</w:t>
      </w:r>
      <w:r>
        <w:rPr>
          <w:rFonts w:ascii="方正仿宋_GBK" w:hAnsi="方正仿宋_GBK" w:eastAsia="方正仿宋_GBK" w:cs="方正仿宋_GBK"/>
          <w:sz w:val="32"/>
          <w:szCs w:val="32"/>
          <w:shd w:val="clear" w:color="auto" w:fill="FFFFFF"/>
        </w:rPr>
        <w:t>万元，与2023年度相比，减少597.17万元，下降10.56%。主要原因是上年对以前年度的超额绩效、健康休养费进行了清算发放等。较年初预算数增加635.79万元，增长14.38%。主要原因是2</w:t>
      </w:r>
      <w:r>
        <w:rPr>
          <w:rFonts w:hint="default" w:ascii="方正仿宋_GBK" w:hAnsi="方正仿宋_GBK" w:eastAsia="方正仿宋_GBK" w:cs="方正仿宋_GBK"/>
          <w:sz w:val="32"/>
          <w:szCs w:val="32"/>
          <w:shd w:val="clear" w:color="auto" w:fill="FFFFFF"/>
        </w:rPr>
        <w:t>023</w:t>
      </w:r>
      <w:r>
        <w:rPr>
          <w:rFonts w:ascii="方正仿宋_GBK" w:hAnsi="方正仿宋_GBK" w:eastAsia="方正仿宋_GBK" w:cs="方正仿宋_GBK"/>
          <w:sz w:val="32"/>
          <w:szCs w:val="32"/>
          <w:shd w:val="clear" w:color="auto" w:fill="FFFFFF"/>
        </w:rPr>
        <w:t>年的超额绩效、健康休养费的清算发放，以及工资正常晋升、正常晋级、新增教师等人员经费追加未纳入年初预算。</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万元，与2023年度相比，无增减，主要原因是两个年度年末均无结转结余。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3845.22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76.05</w:t>
      </w:r>
      <w:r>
        <w:rPr>
          <w:rFonts w:ascii="方正仿宋_GBK" w:hAnsi="方正仿宋_GBK" w:eastAsia="方正仿宋_GBK" w:cs="方正仿宋_GBK"/>
          <w:sz w:val="32"/>
          <w:szCs w:val="32"/>
          <w:shd w:val="clear" w:color="auto" w:fill="FFFFFF"/>
        </w:rPr>
        <w:t>%，较年初预算数增加399.07万元，增长11.58%，主要原因是2</w:t>
      </w:r>
      <w:r>
        <w:rPr>
          <w:rFonts w:hint="default" w:ascii="方正仿宋_GBK" w:hAnsi="方正仿宋_GBK" w:eastAsia="方正仿宋_GBK" w:cs="方正仿宋_GBK"/>
          <w:sz w:val="32"/>
          <w:szCs w:val="32"/>
          <w:shd w:val="clear" w:color="auto" w:fill="FFFFFF"/>
        </w:rPr>
        <w:t>023</w:t>
      </w:r>
      <w:r>
        <w:rPr>
          <w:rFonts w:ascii="方正仿宋_GBK" w:hAnsi="方正仿宋_GBK" w:eastAsia="方正仿宋_GBK" w:cs="方正仿宋_GBK"/>
          <w:sz w:val="32"/>
          <w:szCs w:val="32"/>
          <w:shd w:val="clear" w:color="auto" w:fill="FFFFFF"/>
        </w:rPr>
        <w:t>年的超额绩效、健康休养费的清算发放未纳入年初预算。</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799.97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15.82</w:t>
      </w:r>
      <w:r>
        <w:rPr>
          <w:rFonts w:ascii="方正仿宋_GBK" w:hAnsi="方正仿宋_GBK" w:eastAsia="方正仿宋_GBK" w:cs="方正仿宋_GBK"/>
          <w:sz w:val="32"/>
          <w:szCs w:val="32"/>
          <w:shd w:val="clear" w:color="auto" w:fill="FFFFFF"/>
        </w:rPr>
        <w:t>%，较年初预算数增加243.56万元，增长43.77%，主要原因是部分退休人员2</w:t>
      </w:r>
      <w:r>
        <w:rPr>
          <w:rFonts w:hint="default" w:ascii="方正仿宋_GBK" w:hAnsi="方正仿宋_GBK" w:eastAsia="方正仿宋_GBK" w:cs="方正仿宋_GBK"/>
          <w:sz w:val="32"/>
          <w:szCs w:val="32"/>
          <w:shd w:val="clear" w:color="auto" w:fill="FFFFFF"/>
        </w:rPr>
        <w:t>022-2023</w:t>
      </w:r>
      <w:r>
        <w:rPr>
          <w:rFonts w:ascii="方正仿宋_GBK" w:hAnsi="方正仿宋_GBK" w:eastAsia="方正仿宋_GBK" w:cs="方正仿宋_GBK"/>
          <w:sz w:val="32"/>
          <w:szCs w:val="32"/>
          <w:shd w:val="clear" w:color="auto" w:fill="FFFFFF"/>
        </w:rPr>
        <w:t>年社保基数调标补缴，以及在职人员本年度社保基数调标追加等未纳入年初预算。</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186.76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3.69</w:t>
      </w:r>
      <w:r>
        <w:rPr>
          <w:rFonts w:ascii="方正仿宋_GBK" w:hAnsi="方正仿宋_GBK" w:eastAsia="方正仿宋_GBK" w:cs="方正仿宋_GBK"/>
          <w:sz w:val="32"/>
          <w:szCs w:val="32"/>
          <w:shd w:val="clear" w:color="auto" w:fill="FFFFFF"/>
        </w:rPr>
        <w:t>%，较年初预算数减少3.10万元，下降1.63%，主要原因是本年度有人员退休等。</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住房保障支出224.09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4.43</w:t>
      </w:r>
      <w:r>
        <w:rPr>
          <w:rFonts w:ascii="方正仿宋_GBK" w:hAnsi="方正仿宋_GBK" w:eastAsia="方正仿宋_GBK" w:cs="方正仿宋_GBK"/>
          <w:sz w:val="32"/>
          <w:szCs w:val="32"/>
          <w:shd w:val="clear" w:color="auto" w:fill="FFFFFF"/>
        </w:rPr>
        <w:t>%，较年初预算数减少3.74万元，下降1.64%，主要原因是本年度有人员退休等。</w:t>
      </w:r>
    </w:p>
    <w:p>
      <w:pPr>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4628.20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4564.77</w:t>
      </w:r>
      <w:r>
        <w:rPr>
          <w:rFonts w:ascii="方正仿宋_GBK" w:hAnsi="方正仿宋_GBK" w:eastAsia="方正仿宋_GBK" w:cs="方正仿宋_GBK"/>
          <w:sz w:val="32"/>
          <w:szCs w:val="32"/>
          <w:shd w:val="clear" w:color="auto" w:fill="FFFFFF"/>
        </w:rPr>
        <w:t>万元，与2023年度相比，减少559.21万元，下降10.91%，主要原因是上年度补发以前年度超额绩效、健康休养费等。人员经费用途主要包括教师基本工资、绩效工资、社会保障和就业支出、医疗卫生支出和住房保障支出。公用经费</w:t>
      </w:r>
      <w:r>
        <w:rPr>
          <w:rFonts w:ascii="方正仿宋_GBK" w:hAnsi="方正仿宋_GBK" w:eastAsia="方正仿宋_GBK" w:cs="方正仿宋_GBK"/>
          <w:sz w:val="32"/>
          <w:szCs w:val="32"/>
        </w:rPr>
        <w:t>63.42</w:t>
      </w:r>
      <w:r>
        <w:rPr>
          <w:rFonts w:ascii="方正仿宋_GBK" w:hAnsi="方正仿宋_GBK" w:eastAsia="方正仿宋_GBK" w:cs="方正仿宋_GBK"/>
          <w:sz w:val="32"/>
          <w:szCs w:val="32"/>
          <w:shd w:val="clear" w:color="auto" w:fill="FFFFFF"/>
        </w:rPr>
        <w:t>万元，与2023年度相比，减少16.99万元，下降21.13%，主要原因是人员减少，按工资总额核定的公用经费随之减少，以及系统内调剂培训费等。公用经费用途主要包括培训费、工会经费、福利费等支出。</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万元，与2023年度相比，减少742.79万元，下降100.00%，主要原因是本单位</w:t>
      </w:r>
      <w:r>
        <w:rPr>
          <w:rFonts w:hint="default" w:ascii="方正仿宋_GBK" w:hAnsi="方正仿宋_GBK" w:eastAsia="方正仿宋_GBK" w:cs="方正仿宋_GBK"/>
          <w:sz w:val="32"/>
          <w:szCs w:val="32"/>
          <w:shd w:val="clear" w:color="auto" w:fill="FFFFFF"/>
        </w:rPr>
        <w:t>2024年度无政府性基金预算财政拨款收支</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万元，与2023年度相比，减少742.79万元，下降100.00%，主要原因是本单位</w:t>
      </w:r>
      <w:r>
        <w:rPr>
          <w:rFonts w:hint="default" w:ascii="方正仿宋_GBK" w:hAnsi="方正仿宋_GBK" w:eastAsia="方正仿宋_GBK" w:cs="方正仿宋_GBK"/>
          <w:sz w:val="32"/>
          <w:szCs w:val="32"/>
          <w:shd w:val="clear" w:color="auto" w:fill="FFFFFF"/>
        </w:rPr>
        <w:t>2024年度无政府性基金预算财政拨款收支</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2024年度无国有资本经营预算财政拨款支出。</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万元，较年初预算数无增减，主要原因是本单位本年度无“三公”经费支出预算。较上年支出数无增减，主要原因是本单位本年度和上年度均未发生“三公”经费支出。</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sz w:val="32"/>
          <w:szCs w:val="32"/>
          <w:shd w:val="clear" w:color="auto" w:fill="FFFFFF"/>
        </w:rPr>
        <w:t> </w:t>
      </w: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车运行维护费0.00万元。费用支出较年初预算数无增减，主要原因是年初预算未安排且本年未发生公务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车运行维护费用。较上年支出数无增减，主要原因是上年和本年均未发生公务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万元，与2023年度相比，无增减，主要原因是本单位本年度和上年度均未发生会议费支出。本年度培训费支出</w:t>
      </w:r>
      <w:r>
        <w:rPr>
          <w:rFonts w:ascii="方正仿宋_GBK" w:hAnsi="方正仿宋_GBK" w:eastAsia="方正仿宋_GBK" w:cs="方正仿宋_GBK"/>
          <w:sz w:val="32"/>
          <w:szCs w:val="32"/>
        </w:rPr>
        <w:t>19.63</w:t>
      </w:r>
      <w:r>
        <w:rPr>
          <w:rFonts w:ascii="方正仿宋_GBK" w:hAnsi="方正仿宋_GBK" w:eastAsia="方正仿宋_GBK" w:cs="方正仿宋_GBK"/>
          <w:sz w:val="32"/>
          <w:szCs w:val="32"/>
          <w:shd w:val="clear" w:color="auto" w:fill="FFFFFF"/>
        </w:rPr>
        <w:t>万元，与2023年度相比，减少1.15万元，下降5.53%，主要原因是人员减少，按工资总额核定的培训费减少。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万元。机关运行经费较上年支出数无增减，主要原因是按照部门决算列报口径，我单位不在机关运行经费统计范围之内。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w:t>
      </w:r>
      <w:r>
        <w:rPr>
          <w:rFonts w:ascii="方正仿宋_GBK" w:hAnsi="方正仿宋_GBK" w:eastAsia="方正仿宋_GBK" w:cs="方正仿宋_GBK"/>
          <w:sz w:val="32"/>
          <w:szCs w:val="32"/>
        </w:rPr>
        <w:t>22.63</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22.63</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22.63万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22.63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%。主要用于采购云桌面电脑。</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w:t>
      </w:r>
      <w:r>
        <w:rPr>
          <w:rStyle w:val="10"/>
          <w:rFonts w:hint="eastAsia" w:ascii="黑体" w:hAnsi="黑体" w:eastAsia="黑体" w:cs="黑体"/>
          <w:sz w:val="32"/>
          <w:szCs w:val="32"/>
          <w:shd w:val="clear" w:color="auto" w:fill="FFFFFF"/>
          <w:lang w:val="en-US" w:eastAsia="zh-CN" w:bidi="ar-SA"/>
        </w:rPr>
        <w:t>2024年度预算绩效管理情况说明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line="600" w:lineRule="exact"/>
        <w:ind w:firstLine="640" w:firstLineChars="200"/>
        <w:rPr>
          <w:rFonts w:ascii="方正仿宋_GBK" w:hAnsi="方正仿宋_GBK" w:eastAsia="方正仿宋_GBK" w:cs="方正仿宋_GBK"/>
          <w:sz w:val="32"/>
          <w:szCs w:val="32"/>
          <w:highlight w:val="yellow"/>
          <w:shd w:val="clear" w:color="auto" w:fill="FFFFFF"/>
          <w:lang w:bidi="ar"/>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drawing>
          <wp:anchor distT="0" distB="0" distL="114300" distR="114300" simplePos="0" relativeHeight="251661312" behindDoc="1" locked="0" layoutInCell="1" allowOverlap="1">
            <wp:simplePos x="0" y="0"/>
            <wp:positionH relativeFrom="column">
              <wp:posOffset>-387985</wp:posOffset>
            </wp:positionH>
            <wp:positionV relativeFrom="paragraph">
              <wp:posOffset>1064895</wp:posOffset>
            </wp:positionV>
            <wp:extent cx="6443345" cy="3987165"/>
            <wp:effectExtent l="0" t="0" r="5080" b="3810"/>
            <wp:wrapTight wrapText="bothSides">
              <wp:wrapPolygon>
                <wp:start x="0" y="0"/>
                <wp:lineTo x="0" y="21569"/>
                <wp:lineTo x="21553" y="21569"/>
                <wp:lineTo x="21553" y="0"/>
                <wp:lineTo x="0" y="0"/>
              </wp:wrapPolygon>
            </wp:wrapTight>
            <wp:docPr id="6" name="图片 6" descr="F:\134110-垫江第十中学校_50023123T000003466532-城乡义务教育生均公用经费绩效自评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134110-垫江第十中学校_50023123T000003466532-城乡义务教育生均公用经费绩效自评表.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443345" cy="3987165"/>
                    </a:xfrm>
                    <a:prstGeom prst="rect">
                      <a:avLst/>
                    </a:prstGeom>
                    <a:noFill/>
                    <a:ln>
                      <a:noFill/>
                    </a:ln>
                  </pic:spPr>
                </pic:pic>
              </a:graphicData>
            </a:graphic>
          </wp:anchor>
        </w:drawing>
      </w:r>
      <w:r>
        <w:rPr>
          <w:rFonts w:hint="eastAsia" w:ascii="方正仿宋_GBK" w:hAnsi="方正仿宋_GBK" w:eastAsia="方正仿宋_GBK" w:cs="方正仿宋_GBK"/>
          <w:sz w:val="32"/>
          <w:szCs w:val="32"/>
          <w:shd w:val="clear" w:color="auto" w:fill="FFFFFF"/>
          <w:lang w:bidi="ar"/>
        </w:rPr>
        <w:t>根据预算绩效管理要求，我单位对1</w:t>
      </w:r>
      <w:r>
        <w:rPr>
          <w:rFonts w:ascii="方正仿宋_GBK" w:hAnsi="方正仿宋_GBK" w:eastAsia="方正仿宋_GBK" w:cs="方正仿宋_GBK"/>
          <w:sz w:val="32"/>
          <w:szCs w:val="32"/>
          <w:shd w:val="clear" w:color="auto" w:fill="FFFFFF"/>
          <w:lang w:bidi="ar"/>
        </w:rPr>
        <w:t>5</w:t>
      </w:r>
      <w:r>
        <w:rPr>
          <w:rFonts w:hint="eastAsia" w:ascii="方正仿宋_GBK" w:hAnsi="方正仿宋_GBK" w:eastAsia="方正仿宋_GBK" w:cs="方正仿宋_GBK"/>
          <w:sz w:val="32"/>
          <w:szCs w:val="32"/>
          <w:shd w:val="clear" w:color="auto" w:fill="FFFFFF"/>
          <w:lang w:bidi="ar"/>
        </w:rPr>
        <w:t>个二级项目开展了绩效自评，涉及财政拨款项目支出资金</w:t>
      </w:r>
      <w:r>
        <w:rPr>
          <w:rFonts w:ascii="方正仿宋_GBK" w:hAnsi="方正仿宋_GBK" w:eastAsia="方正仿宋_GBK" w:cs="方正仿宋_GBK"/>
          <w:sz w:val="32"/>
          <w:szCs w:val="32"/>
          <w:shd w:val="clear" w:color="auto" w:fill="FFFFFF"/>
          <w:lang w:bidi="ar"/>
        </w:rPr>
        <w:t>427.84</w:t>
      </w:r>
      <w:r>
        <w:rPr>
          <w:rFonts w:hint="eastAsia" w:ascii="方正仿宋_GBK" w:hAnsi="方正仿宋_GBK" w:eastAsia="方正仿宋_GBK" w:cs="方正仿宋_GBK"/>
          <w:sz w:val="32"/>
          <w:szCs w:val="32"/>
          <w:shd w:val="clear" w:color="auto" w:fill="FFFFFF"/>
          <w:lang w:bidi="ar"/>
        </w:rPr>
        <w:t>万元。</w:t>
      </w:r>
    </w:p>
    <w:p>
      <w:pPr>
        <w:pStyle w:val="12"/>
        <w:autoSpaceDE w:val="0"/>
        <w:spacing w:before="0" w:beforeAutospacing="0" w:line="600" w:lineRule="exact"/>
        <w:rPr>
          <w:rFonts w:ascii="方正仿宋_GBK" w:hAnsi="方正仿宋_GBK" w:eastAsia="方正仿宋_GBK" w:cs="方正仿宋_GBK"/>
          <w:sz w:val="32"/>
          <w:szCs w:val="32"/>
          <w:shd w:val="clear" w:color="auto" w:fill="FFFFFF"/>
          <w:lang w:bidi="ar"/>
        </w:rPr>
      </w:pPr>
    </w:p>
    <w:p>
      <w:pPr>
        <w:pStyle w:val="12"/>
        <w:autoSpaceDE w:val="0"/>
        <w:spacing w:before="0" w:beforeAutospacing="0" w:line="600" w:lineRule="exact"/>
        <w:ind w:firstLine="480"/>
        <w:rPr>
          <w:rFonts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rPr>
        <w:drawing>
          <wp:anchor distT="0" distB="0" distL="114300" distR="114300" simplePos="0" relativeHeight="251662336" behindDoc="1" locked="0" layoutInCell="1" allowOverlap="1">
            <wp:simplePos x="0" y="0"/>
            <wp:positionH relativeFrom="column">
              <wp:posOffset>-569595</wp:posOffset>
            </wp:positionH>
            <wp:positionV relativeFrom="paragraph">
              <wp:posOffset>43180</wp:posOffset>
            </wp:positionV>
            <wp:extent cx="6530340" cy="5286375"/>
            <wp:effectExtent l="0" t="0" r="3810" b="0"/>
            <wp:wrapTight wrapText="bothSides">
              <wp:wrapPolygon>
                <wp:start x="0" y="0"/>
                <wp:lineTo x="0" y="21561"/>
                <wp:lineTo x="21581" y="21561"/>
                <wp:lineTo x="21581" y="0"/>
                <wp:lineTo x="0" y="0"/>
              </wp:wrapPolygon>
            </wp:wrapTight>
            <wp:docPr id="7" name="图片 7" descr="F:\134110-垫江第十中学校_50023123T000003468591-校园安全保障经费绩效自评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134110-垫江第十中学校_50023123T000003468591-校园安全保障经费绩效自评表.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530340" cy="5286375"/>
                    </a:xfrm>
                    <a:prstGeom prst="rect">
                      <a:avLst/>
                    </a:prstGeom>
                    <a:noFill/>
                    <a:ln>
                      <a:noFill/>
                    </a:ln>
                  </pic:spPr>
                </pic:pic>
              </a:graphicData>
            </a:graphic>
          </wp:anchor>
        </w:drawing>
      </w:r>
    </w:p>
    <w:p>
      <w:pPr>
        <w:pStyle w:val="12"/>
        <w:autoSpaceDE w:val="0"/>
        <w:spacing w:before="0" w:beforeAutospacing="0" w:line="600" w:lineRule="exact"/>
        <w:ind w:firstLine="480"/>
        <w:rPr>
          <w:rFonts w:ascii="方正仿宋_GBK" w:hAnsi="方正仿宋_GBK" w:eastAsia="方正仿宋_GBK" w:cs="方正仿宋_GBK"/>
          <w:sz w:val="32"/>
          <w:szCs w:val="32"/>
          <w:highlight w:val="yellow"/>
          <w:shd w:val="clear" w:color="auto" w:fill="FFFFFF"/>
          <w:lang w:bidi="ar"/>
        </w:rPr>
        <w:sectPr>
          <w:pgSz w:w="11915" w:h="16840"/>
          <w:pgMar w:top="1440" w:right="1800" w:bottom="1440" w:left="1800" w:header="851" w:footer="992" w:gutter="0"/>
          <w:pgNumType w:fmt="numberInDash"/>
          <w:cols w:space="720" w:num="1"/>
          <w:docGrid w:type="lines" w:linePitch="326" w:charSpace="0"/>
        </w:sectPr>
      </w:pPr>
    </w:p>
    <w:p>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4"/>
        <w:autoSpaceDE w:val="0"/>
        <w:ind w:firstLine="640"/>
        <w:rPr>
          <w:rFonts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我单位未组织开展绩效评价。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1"/>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eastAsia="zh-CN" w:bidi="ar"/>
        </w:rPr>
        <w:t>县</w:t>
      </w:r>
      <w:r>
        <w:rPr>
          <w:rFonts w:ascii="方正仿宋_GBK" w:hAnsi="方正仿宋_GBK" w:eastAsia="方正仿宋_GBK" w:cs="方正仿宋_GBK"/>
          <w:sz w:val="32"/>
          <w:szCs w:val="32"/>
          <w:shd w:val="clear" w:color="auto" w:fill="FFFFFF"/>
          <w:lang w:bidi="ar"/>
        </w:rPr>
        <w:t>财政局未委托第三方对我单位开展绩效评价。</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w:t>
      </w:r>
      <w:bookmarkStart w:id="0" w:name="_GoBack"/>
      <w:bookmarkEnd w:id="0"/>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11"/>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本单位决算公开信息反馈和联系方式： </w:t>
      </w:r>
    </w:p>
    <w:p>
      <w:pPr>
        <w:pStyle w:val="11"/>
        <w:autoSpaceDE w:val="0"/>
        <w:ind w:firstLine="640"/>
        <w:rPr>
          <w:rStyle w:val="10"/>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石</w:t>
      </w:r>
      <w:r>
        <w:rPr>
          <w:rFonts w:ascii="方正仿宋_GBK" w:hAnsi="方正仿宋_GBK" w:eastAsia="方正仿宋_GBK" w:cs="方正仿宋_GBK"/>
          <w:sz w:val="32"/>
          <w:szCs w:val="32"/>
          <w:shd w:val="clear" w:color="auto" w:fill="FFFFFF"/>
        </w:rPr>
        <w:t>老师 023-745</w:t>
      </w:r>
      <w:r>
        <w:rPr>
          <w:rFonts w:hint="eastAsia" w:ascii="方正仿宋_GBK" w:hAnsi="方正仿宋_GBK" w:eastAsia="方正仿宋_GBK" w:cs="方正仿宋_GBK"/>
          <w:sz w:val="32"/>
          <w:szCs w:val="32"/>
          <w:shd w:val="clear" w:color="auto" w:fill="FFFFFF"/>
        </w:rPr>
        <w:t>79438</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垫江第十中学校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5,056.04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4,162.95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269.61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799.97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186.76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224.09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5,325.65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5,373.77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5,373.77</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5,373.77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4898" w:type="dxa"/>
        <w:tblInd w:w="0" w:type="dxa"/>
        <w:tblLayout w:type="fixed"/>
        <w:tblCellMar>
          <w:top w:w="0" w:type="dxa"/>
          <w:left w:w="0" w:type="dxa"/>
          <w:bottom w:w="0" w:type="dxa"/>
          <w:right w:w="0" w:type="dxa"/>
        </w:tblCellMar>
      </w:tblPr>
      <w:tblGrid>
        <w:gridCol w:w="1637"/>
        <w:gridCol w:w="3234"/>
        <w:gridCol w:w="1303"/>
        <w:gridCol w:w="1362"/>
        <w:gridCol w:w="1182"/>
        <w:gridCol w:w="1185"/>
        <w:gridCol w:w="1319"/>
        <w:gridCol w:w="1256"/>
        <w:gridCol w:w="1390"/>
        <w:gridCol w:w="1030"/>
      </w:tblGrid>
      <w:tr>
        <w:tblPrEx>
          <w:tblLayout w:type="fixed"/>
          <w:tblCellMar>
            <w:top w:w="0" w:type="dxa"/>
            <w:left w:w="0" w:type="dxa"/>
            <w:bottom w:w="0" w:type="dxa"/>
            <w:right w:w="0" w:type="dxa"/>
          </w:tblCellMar>
        </w:tblPrEx>
        <w:trPr>
          <w:cantSplit/>
          <w:trHeight w:val="641" w:hRule="atLeast"/>
        </w:trPr>
        <w:tc>
          <w:tcPr>
            <w:tcW w:w="14898"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cantSplit/>
          <w:trHeight w:val="328" w:hRule="atLeast"/>
        </w:trPr>
        <w:tc>
          <w:tcPr>
            <w:tcW w:w="617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垫江第十中学校</w:t>
            </w:r>
          </w:p>
        </w:tc>
        <w:tc>
          <w:tcPr>
            <w:tcW w:w="13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cantSplit/>
          <w:trHeight w:val="328" w:hRule="atLeast"/>
        </w:trPr>
        <w:tc>
          <w:tcPr>
            <w:tcW w:w="617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cantSplit/>
          <w:trHeight w:val="329" w:hRule="exact"/>
        </w:trPr>
        <w:tc>
          <w:tcPr>
            <w:tcW w:w="487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cantSplit/>
          <w:trHeight w:val="329"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cantSplit/>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cantSplit/>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cantSplit/>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cantSplit/>
          <w:trHeight w:val="329" w:hRule="exact"/>
        </w:trPr>
        <w:tc>
          <w:tcPr>
            <w:tcW w:w="48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5,325.65</w:t>
            </w:r>
            <w:r>
              <w:rPr>
                <w:rFonts w:ascii="Times New Roman" w:hAnsi="Times New Roman"/>
                <w:b/>
                <w:color w:val="000000"/>
                <w:sz w:val="20"/>
              </w:rPr>
              <w:t xml:space="preserve"> </w:t>
            </w:r>
          </w:p>
        </w:tc>
        <w:tc>
          <w:tcPr>
            <w:tcW w:w="13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5,056.04</w:t>
            </w:r>
            <w:r>
              <w:rPr>
                <w:rFonts w:ascii="Times New Roman" w:hAnsi="Times New Roman"/>
                <w:b/>
                <w:color w:val="000000"/>
                <w:sz w:val="20"/>
              </w:rPr>
              <w:t xml:space="preserve"> </w:t>
            </w:r>
          </w:p>
        </w:tc>
        <w:tc>
          <w:tcPr>
            <w:tcW w:w="11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269.61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4,114.83</w:t>
            </w:r>
            <w:r>
              <w:rPr>
                <w:rFonts w:ascii="Times New Roman" w:hAnsi="Times New Roman"/>
                <w:b/>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3,845.22</w:t>
            </w:r>
            <w:r>
              <w:rPr>
                <w:rFonts w:ascii="Times New Roman" w:hAnsi="Times New Roman"/>
                <w:b/>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4,096.36</w:t>
            </w:r>
            <w:r>
              <w:rPr>
                <w:rFonts w:ascii="Times New Roman" w:hAnsi="Times New Roman"/>
                <w:b/>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3,826.75</w:t>
            </w:r>
            <w:r>
              <w:rPr>
                <w:rFonts w:ascii="Times New Roman" w:hAnsi="Times New Roman"/>
                <w:b/>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4,096.36</w:t>
            </w:r>
            <w:r>
              <w:rPr>
                <w:rFonts w:ascii="Times New Roman" w:hAnsi="Times New Roman"/>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3,826.75</w:t>
            </w:r>
            <w:r>
              <w:rPr>
                <w:rFonts w:ascii="Times New Roman" w:hAnsi="Times New Roman"/>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269.61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w:t>
            </w:r>
            <w:r>
              <w:rPr>
                <w:rFonts w:ascii="Times New Roman" w:hAnsi="Times New Roman"/>
                <w:b/>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w:t>
            </w:r>
            <w:r>
              <w:rPr>
                <w:rFonts w:ascii="Times New Roman" w:hAnsi="Times New Roman"/>
                <w:b/>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r>
              <w:rPr>
                <w:rFonts w:ascii="Times New Roman" w:hAnsi="Times New Roman"/>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r>
              <w:rPr>
                <w:rFonts w:ascii="Times New Roman" w:hAnsi="Times New Roman"/>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799.97</w:t>
            </w:r>
            <w:r>
              <w:rPr>
                <w:rFonts w:ascii="Times New Roman" w:hAnsi="Times New Roman"/>
                <w:b/>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799.97</w:t>
            </w:r>
            <w:r>
              <w:rPr>
                <w:rFonts w:ascii="Times New Roman" w:hAnsi="Times New Roman"/>
                <w:b/>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793.76</w:t>
            </w:r>
            <w:r>
              <w:rPr>
                <w:rFonts w:ascii="Times New Roman" w:hAnsi="Times New Roman"/>
                <w:b/>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793.76</w:t>
            </w:r>
            <w:r>
              <w:rPr>
                <w:rFonts w:ascii="Times New Roman" w:hAnsi="Times New Roman"/>
                <w:b/>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453.80</w:t>
            </w:r>
            <w:r>
              <w:rPr>
                <w:rFonts w:ascii="Times New Roman" w:hAnsi="Times New Roman"/>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453.80</w:t>
            </w:r>
            <w:r>
              <w:rPr>
                <w:rFonts w:ascii="Times New Roman" w:hAnsi="Times New Roman"/>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227.04</w:t>
            </w:r>
            <w:r>
              <w:rPr>
                <w:rFonts w:ascii="Times New Roman" w:hAnsi="Times New Roman"/>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227.04</w:t>
            </w:r>
            <w:r>
              <w:rPr>
                <w:rFonts w:ascii="Times New Roman" w:hAnsi="Times New Roman"/>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112.91</w:t>
            </w:r>
            <w:r>
              <w:rPr>
                <w:rFonts w:ascii="Times New Roman" w:hAnsi="Times New Roman"/>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112.91</w:t>
            </w:r>
            <w:r>
              <w:rPr>
                <w:rFonts w:ascii="Times New Roman" w:hAnsi="Times New Roman"/>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6.22</w:t>
            </w:r>
            <w:r>
              <w:rPr>
                <w:rFonts w:ascii="Times New Roman" w:hAnsi="Times New Roman"/>
                <w:b/>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6.22</w:t>
            </w:r>
            <w:r>
              <w:rPr>
                <w:rFonts w:ascii="Times New Roman" w:hAnsi="Times New Roman"/>
                <w:b/>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186.76</w:t>
            </w:r>
            <w:r>
              <w:rPr>
                <w:rFonts w:ascii="Times New Roman" w:hAnsi="Times New Roman"/>
                <w:b/>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186.76</w:t>
            </w:r>
            <w:r>
              <w:rPr>
                <w:rFonts w:ascii="Times New Roman" w:hAnsi="Times New Roman"/>
                <w:b/>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186.76</w:t>
            </w:r>
            <w:r>
              <w:rPr>
                <w:rFonts w:ascii="Times New Roman" w:hAnsi="Times New Roman"/>
                <w:b/>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186.76</w:t>
            </w:r>
            <w:r>
              <w:rPr>
                <w:rFonts w:ascii="Times New Roman" w:hAnsi="Times New Roman"/>
                <w:b/>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186.76</w:t>
            </w:r>
            <w:r>
              <w:rPr>
                <w:rFonts w:ascii="Times New Roman" w:hAnsi="Times New Roman"/>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186.76</w:t>
            </w:r>
            <w:r>
              <w:rPr>
                <w:rFonts w:ascii="Times New Roman" w:hAnsi="Times New Roman"/>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224.09</w:t>
            </w:r>
            <w:r>
              <w:rPr>
                <w:rFonts w:ascii="Times New Roman" w:hAnsi="Times New Roman"/>
                <w:b/>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224.09</w:t>
            </w:r>
            <w:r>
              <w:rPr>
                <w:rFonts w:ascii="Times New Roman" w:hAnsi="Times New Roman"/>
                <w:b/>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224.09</w:t>
            </w:r>
            <w:r>
              <w:rPr>
                <w:rFonts w:ascii="Times New Roman" w:hAnsi="Times New Roman"/>
                <w:b/>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224.09</w:t>
            </w:r>
            <w:r>
              <w:rPr>
                <w:rFonts w:ascii="Times New Roman" w:hAnsi="Times New Roman"/>
                <w:b/>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224.09</w:t>
            </w:r>
            <w:r>
              <w:rPr>
                <w:rFonts w:ascii="Times New Roman" w:hAnsi="Times New Roman"/>
                <w:color w:val="000000"/>
                <w:sz w:val="20"/>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224.09</w:t>
            </w:r>
            <w:r>
              <w:rPr>
                <w:rFonts w:ascii="Times New Roman" w:hAnsi="Times New Roman"/>
                <w:color w:val="000000"/>
                <w:sz w:val="20"/>
              </w:rPr>
              <w:t xml:space="preserve"> </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4757" w:type="dxa"/>
        <w:tblInd w:w="0" w:type="dxa"/>
        <w:tblLayout w:type="fixed"/>
        <w:tblCellMar>
          <w:top w:w="0" w:type="dxa"/>
          <w:left w:w="0" w:type="dxa"/>
          <w:bottom w:w="0" w:type="dxa"/>
          <w:right w:w="0" w:type="dxa"/>
        </w:tblCellMar>
      </w:tblPr>
      <w:tblGrid>
        <w:gridCol w:w="1638"/>
        <w:gridCol w:w="3542"/>
        <w:gridCol w:w="1653"/>
        <w:gridCol w:w="1700"/>
        <w:gridCol w:w="1635"/>
        <w:gridCol w:w="1567"/>
        <w:gridCol w:w="1700"/>
        <w:gridCol w:w="1322"/>
      </w:tblGrid>
      <w:tr>
        <w:tblPrEx>
          <w:tblLayout w:type="fixed"/>
          <w:tblCellMar>
            <w:top w:w="0" w:type="dxa"/>
            <w:left w:w="0" w:type="dxa"/>
            <w:bottom w:w="0" w:type="dxa"/>
            <w:right w:w="0" w:type="dxa"/>
          </w:tblCellMar>
        </w:tblPrEx>
        <w:trPr>
          <w:cantSplit/>
          <w:trHeight w:val="654" w:hRule="atLeast"/>
        </w:trPr>
        <w:tc>
          <w:tcPr>
            <w:tcW w:w="14757"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hint="default" w:cs="宋体"/>
                <w:sz w:val="20"/>
                <w:szCs w:val="20"/>
              </w:rPr>
              <w:br w:type="page"/>
            </w:r>
            <w:r>
              <w:rPr>
                <w:rFonts w:cs="宋体"/>
                <w:b/>
                <w:color w:val="000000"/>
                <w:sz w:val="32"/>
                <w:szCs w:val="32"/>
              </w:rPr>
              <w:t>支出决算表</w:t>
            </w:r>
          </w:p>
        </w:tc>
      </w:tr>
      <w:tr>
        <w:tblPrEx>
          <w:tblLayout w:type="fixed"/>
          <w:tblCellMar>
            <w:top w:w="0" w:type="dxa"/>
            <w:left w:w="0" w:type="dxa"/>
            <w:bottom w:w="0" w:type="dxa"/>
            <w:right w:w="0" w:type="dxa"/>
          </w:tblCellMar>
        </w:tblPrEx>
        <w:trPr>
          <w:cantSplit/>
          <w:trHeight w:val="329" w:hRule="exact"/>
        </w:trPr>
        <w:tc>
          <w:tcPr>
            <w:tcW w:w="683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垫江第十中学校 </w:t>
            </w:r>
          </w:p>
        </w:tc>
        <w:tc>
          <w:tcPr>
            <w:tcW w:w="17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cantSplit/>
          <w:trHeight w:val="329" w:hRule="exact"/>
        </w:trPr>
        <w:tc>
          <w:tcPr>
            <w:tcW w:w="683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cantSplit/>
          <w:trHeight w:val="329"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cantSplit/>
          <w:trHeight w:val="329" w:hRule="exact"/>
        </w:trPr>
        <w:tc>
          <w:tcPr>
            <w:tcW w:w="1638"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cantSplit/>
          <w:trHeight w:val="329" w:hRule="exact"/>
        </w:trPr>
        <w:tc>
          <w:tcPr>
            <w:tcW w:w="1638"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cantSplit/>
          <w:trHeight w:val="329" w:hRule="exact"/>
        </w:trPr>
        <w:tc>
          <w:tcPr>
            <w:tcW w:w="1638"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cantSplit/>
          <w:trHeight w:val="329" w:hRule="exact"/>
        </w:trPr>
        <w:tc>
          <w:tcPr>
            <w:tcW w:w="1638"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cantSplit/>
          <w:trHeight w:val="329"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5,373.77</w:t>
            </w:r>
            <w:r>
              <w:rPr>
                <w:rFonts w:ascii="Times New Roman" w:hAnsi="Times New Roman"/>
                <w:b/>
                <w:color w:val="000000"/>
                <w:sz w:val="20"/>
              </w:rPr>
              <w:t xml:space="preserve"> </w:t>
            </w:r>
          </w:p>
        </w:tc>
        <w:tc>
          <w:tcPr>
            <w:tcW w:w="1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4,945.93</w:t>
            </w:r>
            <w:r>
              <w:rPr>
                <w:rFonts w:ascii="Times New Roman" w:hAnsi="Times New Roman"/>
                <w:b/>
                <w:color w:val="000000"/>
                <w:sz w:val="20"/>
              </w:rPr>
              <w:t xml:space="preserve"> </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427.84</w:t>
            </w:r>
            <w:r>
              <w:rPr>
                <w:rFonts w:ascii="Times New Roman" w:hAnsi="Times New Roman"/>
                <w:b/>
                <w:color w:val="000000"/>
                <w:sz w:val="20"/>
              </w:rPr>
              <w:t xml:space="preserve"> </w:t>
            </w:r>
          </w:p>
        </w:tc>
        <w:tc>
          <w:tcPr>
            <w:tcW w:w="1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4,162.95</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3,735.47</w:t>
            </w:r>
            <w:r>
              <w:rPr>
                <w:rFonts w:ascii="Times New Roman" w:hAnsi="Times New Roman"/>
                <w:b/>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427.48</w:t>
            </w:r>
            <w:r>
              <w:rPr>
                <w:rFonts w:ascii="Times New Roman" w:hAnsi="Times New Roman"/>
                <w:b/>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4,144.48</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3,726.26</w:t>
            </w:r>
            <w:r>
              <w:rPr>
                <w:rFonts w:ascii="Times New Roman" w:hAnsi="Times New Roman"/>
                <w:b/>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418.22</w:t>
            </w:r>
            <w:r>
              <w:rPr>
                <w:rFonts w:ascii="Times New Roman" w:hAnsi="Times New Roman"/>
                <w:b/>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4,144.48</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3,726.26</w:t>
            </w:r>
            <w:r>
              <w:rPr>
                <w:rFonts w:ascii="Times New Roman" w:hAnsi="Times New Roman"/>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418.22</w:t>
            </w:r>
            <w:r>
              <w:rPr>
                <w:rFonts w:ascii="Times New Roman" w:hAnsi="Times New Roman"/>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799.97</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799.61</w:t>
            </w:r>
            <w:r>
              <w:rPr>
                <w:rFonts w:ascii="Times New Roman" w:hAnsi="Times New Roman"/>
                <w:b/>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0.37</w:t>
            </w:r>
            <w:r>
              <w:rPr>
                <w:rFonts w:ascii="Times New Roman" w:hAnsi="Times New Roman"/>
                <w:b/>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793.76</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793.39</w:t>
            </w:r>
            <w:r>
              <w:rPr>
                <w:rFonts w:ascii="Times New Roman" w:hAnsi="Times New Roman"/>
                <w:b/>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0.37</w:t>
            </w:r>
            <w:r>
              <w:rPr>
                <w:rFonts w:ascii="Times New Roman" w:hAnsi="Times New Roman"/>
                <w:b/>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453.80</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453.80</w:t>
            </w:r>
            <w:r>
              <w:rPr>
                <w:rFonts w:ascii="Times New Roman" w:hAnsi="Times New Roman"/>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227.04</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227.04</w:t>
            </w:r>
            <w:r>
              <w:rPr>
                <w:rFonts w:ascii="Times New Roman" w:hAnsi="Times New Roman"/>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112.91</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112.54</w:t>
            </w:r>
            <w:r>
              <w:rPr>
                <w:rFonts w:ascii="Times New Roman" w:hAnsi="Times New Roman"/>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6.22</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6.22</w:t>
            </w:r>
            <w:r>
              <w:rPr>
                <w:rFonts w:ascii="Times New Roman" w:hAnsi="Times New Roman"/>
                <w:b/>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186.76</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186.76</w:t>
            </w:r>
            <w:r>
              <w:rPr>
                <w:rFonts w:ascii="Times New Roman" w:hAnsi="Times New Roman"/>
                <w:b/>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186.76</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186.76</w:t>
            </w:r>
            <w:r>
              <w:rPr>
                <w:rFonts w:ascii="Times New Roman" w:hAnsi="Times New Roman"/>
                <w:b/>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186.76</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186.76</w:t>
            </w:r>
            <w:r>
              <w:rPr>
                <w:rFonts w:ascii="Times New Roman" w:hAnsi="Times New Roman"/>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224.09</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224.09</w:t>
            </w:r>
            <w:r>
              <w:rPr>
                <w:rFonts w:ascii="Times New Roman" w:hAnsi="Times New Roman"/>
                <w:b/>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224.09</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224.09</w:t>
            </w:r>
            <w:r>
              <w:rPr>
                <w:rFonts w:ascii="Times New Roman" w:hAnsi="Times New Roman"/>
                <w:b/>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6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224.09</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224.09</w:t>
            </w:r>
            <w:r>
              <w:rPr>
                <w:rFonts w:ascii="Times New Roman" w:hAnsi="Times New Roman"/>
                <w:color w:val="000000"/>
                <w:sz w:val="20"/>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垫江第十中学校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5,056.04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3,845.22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3,845.22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186.76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186.76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224.09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224.09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5,056.04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5,056.04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5,056.04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5,056.04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5,056.04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5,056.04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4898" w:type="dxa"/>
        <w:tblInd w:w="0" w:type="dxa"/>
        <w:tblLayout w:type="fixed"/>
        <w:tblCellMar>
          <w:top w:w="0" w:type="dxa"/>
          <w:left w:w="0" w:type="dxa"/>
          <w:bottom w:w="0" w:type="dxa"/>
          <w:right w:w="0" w:type="dxa"/>
        </w:tblCellMar>
      </w:tblPr>
      <w:tblGrid>
        <w:gridCol w:w="1494"/>
        <w:gridCol w:w="3909"/>
        <w:gridCol w:w="3319"/>
        <w:gridCol w:w="3310"/>
        <w:gridCol w:w="2866"/>
      </w:tblGrid>
      <w:tr>
        <w:tblPrEx>
          <w:tblLayout w:type="fixed"/>
          <w:tblCellMar>
            <w:top w:w="0" w:type="dxa"/>
            <w:left w:w="0" w:type="dxa"/>
            <w:bottom w:w="0" w:type="dxa"/>
            <w:right w:w="0" w:type="dxa"/>
          </w:tblCellMar>
        </w:tblPrEx>
        <w:trPr>
          <w:trHeight w:val="510" w:hRule="atLeast"/>
        </w:trPr>
        <w:tc>
          <w:tcPr>
            <w:tcW w:w="1489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cantSplit/>
          <w:trHeight w:val="329" w:hRule="exact"/>
        </w:trPr>
        <w:tc>
          <w:tcPr>
            <w:tcW w:w="872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垫江第十中学校</w:t>
            </w:r>
          </w:p>
        </w:tc>
        <w:tc>
          <w:tcPr>
            <w:tcW w:w="331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286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cantSplit/>
          <w:trHeight w:val="329" w:hRule="exact"/>
        </w:trPr>
        <w:tc>
          <w:tcPr>
            <w:tcW w:w="872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286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cantSplit/>
          <w:trHeight w:val="329" w:hRule="exact"/>
        </w:trPr>
        <w:tc>
          <w:tcPr>
            <w:tcW w:w="54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49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cantSplit/>
          <w:trHeight w:val="329" w:hRule="exact"/>
        </w:trPr>
        <w:tc>
          <w:tcPr>
            <w:tcW w:w="149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8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cantSplit/>
          <w:trHeight w:val="329" w:hRule="exact"/>
        </w:trPr>
        <w:tc>
          <w:tcPr>
            <w:tcW w:w="149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cantSplit/>
          <w:trHeight w:val="329" w:hRule="exact"/>
        </w:trPr>
        <w:tc>
          <w:tcPr>
            <w:tcW w:w="149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cantSplit/>
          <w:trHeight w:val="329" w:hRule="exact"/>
        </w:trPr>
        <w:tc>
          <w:tcPr>
            <w:tcW w:w="540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5,056.04</w:t>
            </w:r>
            <w:r>
              <w:rPr>
                <w:rFonts w:ascii="Times New Roman" w:hAnsi="Times New Roman"/>
                <w:b/>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4,628.20</w:t>
            </w:r>
            <w:r>
              <w:rPr>
                <w:rFonts w:ascii="Times New Roman" w:hAnsi="Times New Roman"/>
                <w:b/>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427.84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3,845.22</w:t>
            </w:r>
            <w:r>
              <w:rPr>
                <w:rFonts w:ascii="Times New Roman" w:hAnsi="Times New Roman"/>
                <w:b/>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3,417.74</w:t>
            </w:r>
            <w:r>
              <w:rPr>
                <w:rFonts w:ascii="Times New Roman" w:hAnsi="Times New Roman"/>
                <w:b/>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427.48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3,826.75</w:t>
            </w:r>
            <w:r>
              <w:rPr>
                <w:rFonts w:ascii="Times New Roman" w:hAnsi="Times New Roman"/>
                <w:b/>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3,408.53</w:t>
            </w:r>
            <w:r>
              <w:rPr>
                <w:rFonts w:ascii="Times New Roman" w:hAnsi="Times New Roman"/>
                <w:b/>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418.22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3,826.75</w:t>
            </w:r>
            <w:r>
              <w:rPr>
                <w:rFonts w:ascii="Times New Roman" w:hAnsi="Times New Roman"/>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3,408.53</w:t>
            </w:r>
            <w:r>
              <w:rPr>
                <w:rFonts w:ascii="Times New Roman" w:hAnsi="Times New Roman"/>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418.22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w:t>
            </w:r>
            <w:r>
              <w:rPr>
                <w:rFonts w:ascii="Times New Roman" w:hAnsi="Times New Roman"/>
                <w:b/>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10.51</w:t>
            </w:r>
            <w:r>
              <w:rPr>
                <w:rFonts w:ascii="Times New Roman" w:hAnsi="Times New Roman"/>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w:t>
            </w:r>
            <w:r>
              <w:rPr>
                <w:rFonts w:ascii="Times New Roman" w:hAnsi="Times New Roman"/>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799.97</w:t>
            </w:r>
            <w:r>
              <w:rPr>
                <w:rFonts w:ascii="Times New Roman" w:hAnsi="Times New Roman"/>
                <w:b/>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799.61</w:t>
            </w:r>
            <w:r>
              <w:rPr>
                <w:rFonts w:ascii="Times New Roman" w:hAnsi="Times New Roman"/>
                <w:b/>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793.76</w:t>
            </w:r>
            <w:r>
              <w:rPr>
                <w:rFonts w:ascii="Times New Roman" w:hAnsi="Times New Roman"/>
                <w:b/>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793.39</w:t>
            </w:r>
            <w:r>
              <w:rPr>
                <w:rFonts w:ascii="Times New Roman" w:hAnsi="Times New Roman"/>
                <w:b/>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453.80</w:t>
            </w:r>
            <w:r>
              <w:rPr>
                <w:rFonts w:ascii="Times New Roman" w:hAnsi="Times New Roman"/>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453.80</w:t>
            </w:r>
            <w:r>
              <w:rPr>
                <w:rFonts w:ascii="Times New Roman" w:hAnsi="Times New Roman"/>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227.04</w:t>
            </w:r>
            <w:r>
              <w:rPr>
                <w:rFonts w:ascii="Times New Roman" w:hAnsi="Times New Roman"/>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227.04</w:t>
            </w:r>
            <w:r>
              <w:rPr>
                <w:rFonts w:ascii="Times New Roman" w:hAnsi="Times New Roman"/>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112.91</w:t>
            </w:r>
            <w:r>
              <w:rPr>
                <w:rFonts w:ascii="Times New Roman" w:hAnsi="Times New Roman"/>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112.54</w:t>
            </w:r>
            <w:r>
              <w:rPr>
                <w:rFonts w:ascii="Times New Roman" w:hAnsi="Times New Roman"/>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6.22</w:t>
            </w:r>
            <w:r>
              <w:rPr>
                <w:rFonts w:ascii="Times New Roman" w:hAnsi="Times New Roman"/>
                <w:b/>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6.22</w:t>
            </w:r>
            <w:r>
              <w:rPr>
                <w:rFonts w:ascii="Times New Roman" w:hAnsi="Times New Roman"/>
                <w:b/>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186.76</w:t>
            </w:r>
            <w:r>
              <w:rPr>
                <w:rFonts w:ascii="Times New Roman" w:hAnsi="Times New Roman"/>
                <w:b/>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186.76</w:t>
            </w:r>
            <w:r>
              <w:rPr>
                <w:rFonts w:ascii="Times New Roman" w:hAnsi="Times New Roman"/>
                <w:b/>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186.76</w:t>
            </w:r>
            <w:r>
              <w:rPr>
                <w:rFonts w:ascii="Times New Roman" w:hAnsi="Times New Roman"/>
                <w:b/>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186.76</w:t>
            </w:r>
            <w:r>
              <w:rPr>
                <w:rFonts w:ascii="Times New Roman" w:hAnsi="Times New Roman"/>
                <w:b/>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186.76</w:t>
            </w:r>
            <w:r>
              <w:rPr>
                <w:rFonts w:ascii="Times New Roman" w:hAnsi="Times New Roman"/>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186.76</w:t>
            </w:r>
            <w:r>
              <w:rPr>
                <w:rFonts w:ascii="Times New Roman" w:hAnsi="Times New Roman"/>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224.09</w:t>
            </w:r>
            <w:r>
              <w:rPr>
                <w:rFonts w:ascii="Times New Roman" w:hAnsi="Times New Roman"/>
                <w:b/>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224.09</w:t>
            </w:r>
            <w:r>
              <w:rPr>
                <w:rFonts w:ascii="Times New Roman" w:hAnsi="Times New Roman"/>
                <w:b/>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224.09</w:t>
            </w:r>
            <w:r>
              <w:rPr>
                <w:rFonts w:ascii="Times New Roman" w:hAnsi="Times New Roman"/>
                <w:b/>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224.09</w:t>
            </w:r>
            <w:r>
              <w:rPr>
                <w:rFonts w:ascii="Times New Roman" w:hAnsi="Times New Roman"/>
                <w:b/>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cantSplit/>
          <w:trHeight w:val="329" w:hRule="exact"/>
        </w:trPr>
        <w:tc>
          <w:tcPr>
            <w:tcW w:w="1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224.09</w:t>
            </w:r>
            <w:r>
              <w:rPr>
                <w:rFonts w:ascii="Times New Roman" w:hAnsi="Times New Roman"/>
                <w:color w:val="000000"/>
                <w:sz w:val="20"/>
              </w:rPr>
              <w:t xml:space="preserve"> </w:t>
            </w:r>
          </w:p>
        </w:tc>
        <w:tc>
          <w:tcPr>
            <w:tcW w:w="3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224.09</w:t>
            </w:r>
            <w:r>
              <w:rPr>
                <w:rFonts w:ascii="Times New Roman" w:hAnsi="Times New Roman"/>
                <w:color w:val="000000"/>
                <w:sz w:val="20"/>
              </w:rPr>
              <w:t xml:space="preserve"> </w:t>
            </w:r>
          </w:p>
        </w:tc>
        <w:tc>
          <w:tcPr>
            <w:tcW w:w="2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0"/>
          <w:szCs w:val="20"/>
        </w:rPr>
      </w:pPr>
      <w:r>
        <w:rPr>
          <w:rFonts w:hint="default" w:cs="宋体"/>
          <w:sz w:val="20"/>
          <w:szCs w:val="20"/>
        </w:rPr>
        <w:br w:type="page"/>
      </w:r>
    </w:p>
    <w:p>
      <w:pPr>
        <w:ind w:firstLine="630" w:firstLineChars="300"/>
        <w:rPr>
          <w:rFonts w:hint="default" w:cs="宋体"/>
          <w:sz w:val="21"/>
          <w:szCs w:val="21"/>
        </w:rPr>
      </w:pPr>
    </w:p>
    <w:tbl>
      <w:tblPr>
        <w:tblStyle w:val="7"/>
        <w:tblW w:w="14898" w:type="dxa"/>
        <w:tblInd w:w="0" w:type="dxa"/>
        <w:tblLayout w:type="fixed"/>
        <w:tblCellMar>
          <w:top w:w="0" w:type="dxa"/>
          <w:left w:w="0" w:type="dxa"/>
          <w:bottom w:w="0" w:type="dxa"/>
          <w:right w:w="0" w:type="dxa"/>
        </w:tblCellMar>
      </w:tblPr>
      <w:tblGrid>
        <w:gridCol w:w="605"/>
        <w:gridCol w:w="2741"/>
        <w:gridCol w:w="1377"/>
        <w:gridCol w:w="837"/>
        <w:gridCol w:w="1922"/>
        <w:gridCol w:w="1657"/>
        <w:gridCol w:w="807"/>
        <w:gridCol w:w="3528"/>
        <w:gridCol w:w="1424"/>
      </w:tblGrid>
      <w:tr>
        <w:tblPrEx>
          <w:tblLayout w:type="fixed"/>
          <w:tblCellMar>
            <w:top w:w="0" w:type="dxa"/>
            <w:left w:w="0" w:type="dxa"/>
            <w:bottom w:w="0" w:type="dxa"/>
            <w:right w:w="0" w:type="dxa"/>
          </w:tblCellMar>
        </w:tblPrEx>
        <w:trPr>
          <w:trHeight w:val="90" w:hRule="atLeast"/>
        </w:trPr>
        <w:tc>
          <w:tcPr>
            <w:tcW w:w="14898"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cantSplit/>
          <w:trHeight w:val="227" w:hRule="exact"/>
        </w:trPr>
        <w:tc>
          <w:tcPr>
            <w:tcW w:w="7482"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垫江第十中学校</w:t>
            </w:r>
          </w:p>
        </w:tc>
        <w:tc>
          <w:tcPr>
            <w:tcW w:w="165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2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cantSplit/>
          <w:trHeight w:val="227" w:hRule="exact"/>
        </w:trPr>
        <w:tc>
          <w:tcPr>
            <w:tcW w:w="7482"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2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cantSplit/>
          <w:trHeight w:val="227" w:hRule="exact"/>
        </w:trPr>
        <w:tc>
          <w:tcPr>
            <w:tcW w:w="47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175"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cantSplit/>
          <w:trHeight w:val="227" w:hRule="exac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cantSplit/>
          <w:trHeight w:val="227" w:hRule="exac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4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4,446.01</w:t>
            </w: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63.42</w:t>
            </w: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1,072.48</w:t>
            </w: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35.56</w:t>
            </w: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2,199.31</w:t>
            </w: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453.80</w:t>
            </w: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227.04</w:t>
            </w: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186.76</w:t>
            </w: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w:t>
            </w: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224.09</w:t>
            </w: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35.76</w:t>
            </w: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118.76</w:t>
            </w: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9.21</w:t>
            </w: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w:t>
            </w: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79.66</w:t>
            </w: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6.96</w:t>
            </w: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22.78</w:t>
            </w: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25.92</w:t>
            </w: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31.43</w:t>
            </w: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cantSplit/>
          <w:trHeight w:val="227" w:hRule="exac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cantSplit/>
          <w:trHeight w:val="227" w:hRule="exact"/>
        </w:trPr>
        <w:tc>
          <w:tcPr>
            <w:tcW w:w="334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4,564.77</w:t>
            </w:r>
            <w:r>
              <w:rPr>
                <w:rFonts w:ascii="Times New Roman" w:hAnsi="Times New Roman"/>
                <w:color w:val="000000"/>
                <w:sz w:val="18"/>
              </w:rPr>
              <w:t xml:space="preserve"> </w:t>
            </w:r>
          </w:p>
        </w:tc>
        <w:tc>
          <w:tcPr>
            <w:tcW w:w="875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4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63.42</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7"/>
        <w:tblW w:w="15040" w:type="dxa"/>
        <w:tblInd w:w="0" w:type="dxa"/>
        <w:tblLayout w:type="fixed"/>
        <w:tblCellMar>
          <w:top w:w="0" w:type="dxa"/>
          <w:left w:w="0" w:type="dxa"/>
          <w:bottom w:w="0" w:type="dxa"/>
          <w:right w:w="0" w:type="dxa"/>
        </w:tblCellMar>
      </w:tblPr>
      <w:tblGrid>
        <w:gridCol w:w="1641"/>
        <w:gridCol w:w="3296"/>
        <w:gridCol w:w="1706"/>
        <w:gridCol w:w="1706"/>
        <w:gridCol w:w="1706"/>
        <w:gridCol w:w="1706"/>
        <w:gridCol w:w="1775"/>
        <w:gridCol w:w="1504"/>
      </w:tblGrid>
      <w:tr>
        <w:tblPrEx>
          <w:tblLayout w:type="fixed"/>
          <w:tblCellMar>
            <w:top w:w="0" w:type="dxa"/>
            <w:left w:w="0" w:type="dxa"/>
            <w:bottom w:w="0" w:type="dxa"/>
            <w:right w:w="0" w:type="dxa"/>
          </w:tblCellMar>
        </w:tblPrEx>
        <w:trPr>
          <w:trHeight w:val="644" w:hRule="atLeast"/>
        </w:trPr>
        <w:tc>
          <w:tcPr>
            <w:tcW w:w="150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垫江第十中学校</w:t>
            </w:r>
          </w:p>
        </w:tc>
        <w:tc>
          <w:tcPr>
            <w:tcW w:w="170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4898" w:type="dxa"/>
        <w:tblInd w:w="0" w:type="dxa"/>
        <w:tblLayout w:type="fixed"/>
        <w:tblCellMar>
          <w:top w:w="0" w:type="dxa"/>
          <w:left w:w="0" w:type="dxa"/>
          <w:bottom w:w="0" w:type="dxa"/>
          <w:right w:w="0" w:type="dxa"/>
        </w:tblCellMar>
      </w:tblPr>
      <w:tblGrid>
        <w:gridCol w:w="2008"/>
        <w:gridCol w:w="2929"/>
        <w:gridCol w:w="3275"/>
        <w:gridCol w:w="203"/>
        <w:gridCol w:w="3474"/>
        <w:gridCol w:w="74"/>
        <w:gridCol w:w="2935"/>
      </w:tblGrid>
      <w:tr>
        <w:tblPrEx>
          <w:tblLayout w:type="fixed"/>
          <w:tblCellMar>
            <w:top w:w="0" w:type="dxa"/>
            <w:left w:w="0" w:type="dxa"/>
            <w:bottom w:w="0" w:type="dxa"/>
            <w:right w:w="0" w:type="dxa"/>
          </w:tblCellMar>
        </w:tblPrEx>
        <w:trPr>
          <w:trHeight w:val="650" w:hRule="atLeast"/>
        </w:trPr>
        <w:tc>
          <w:tcPr>
            <w:tcW w:w="1489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垫江第十中学校</w:t>
            </w:r>
          </w:p>
        </w:tc>
        <w:tc>
          <w:tcPr>
            <w:tcW w:w="3751"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29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1"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29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96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8"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09"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0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0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0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00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00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757" w:type="dxa"/>
        <w:tblInd w:w="0" w:type="dxa"/>
        <w:tblLayout w:type="fixed"/>
        <w:tblCellMar>
          <w:top w:w="0" w:type="dxa"/>
          <w:left w:w="170" w:type="dxa"/>
          <w:bottom w:w="0" w:type="dxa"/>
          <w:right w:w="170" w:type="dxa"/>
        </w:tblCellMar>
      </w:tblPr>
      <w:tblGrid>
        <w:gridCol w:w="2709"/>
        <w:gridCol w:w="2695"/>
        <w:gridCol w:w="2594"/>
        <w:gridCol w:w="3359"/>
        <w:gridCol w:w="3400"/>
      </w:tblGrid>
      <w:tr>
        <w:tblPrEx>
          <w:tblLayout w:type="fixed"/>
          <w:tblCellMar>
            <w:top w:w="0" w:type="dxa"/>
            <w:left w:w="170" w:type="dxa"/>
            <w:bottom w:w="0" w:type="dxa"/>
            <w:right w:w="170" w:type="dxa"/>
          </w:tblCellMar>
        </w:tblPrEx>
        <w:trPr>
          <w:trHeight w:val="343" w:hRule="atLeast"/>
        </w:trPr>
        <w:tc>
          <w:tcPr>
            <w:tcW w:w="14757"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270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69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59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40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40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垫江第十中学校</w:t>
            </w:r>
          </w:p>
        </w:tc>
        <w:tc>
          <w:tcPr>
            <w:tcW w:w="259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9"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40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22.63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22.63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22.63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22.63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19.63</w:t>
            </w: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10.29</w:t>
            </w:r>
            <w:r>
              <w:rPr>
                <w:rFonts w:ascii="Times New Roman" w:hAnsi="Times New Roman"/>
                <w:color w:val="000000"/>
                <w:sz w:val="18"/>
              </w:rPr>
              <w:t xml:space="preserve"> </w:t>
            </w:r>
          </w:p>
        </w:tc>
        <w:tc>
          <w:tcPr>
            <w:tcW w:w="3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5" w:type="default"/>
      <w:footerReference r:id="rId6"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44040"/>
    <w:rsid w:val="0005324A"/>
    <w:rsid w:val="000730FD"/>
    <w:rsid w:val="000F1CA1"/>
    <w:rsid w:val="0012706D"/>
    <w:rsid w:val="001D3BB7"/>
    <w:rsid w:val="002163EA"/>
    <w:rsid w:val="00224838"/>
    <w:rsid w:val="002B254B"/>
    <w:rsid w:val="002C542B"/>
    <w:rsid w:val="002E522A"/>
    <w:rsid w:val="003B774F"/>
    <w:rsid w:val="003F6E0F"/>
    <w:rsid w:val="004166F2"/>
    <w:rsid w:val="00422FC8"/>
    <w:rsid w:val="00466C9B"/>
    <w:rsid w:val="004D3687"/>
    <w:rsid w:val="00543143"/>
    <w:rsid w:val="00550ABE"/>
    <w:rsid w:val="00554EB1"/>
    <w:rsid w:val="0058760E"/>
    <w:rsid w:val="005F5B2F"/>
    <w:rsid w:val="0070268D"/>
    <w:rsid w:val="00770383"/>
    <w:rsid w:val="007819D4"/>
    <w:rsid w:val="007B419D"/>
    <w:rsid w:val="007B4C26"/>
    <w:rsid w:val="007B7C4B"/>
    <w:rsid w:val="007D3D39"/>
    <w:rsid w:val="00861618"/>
    <w:rsid w:val="008619BB"/>
    <w:rsid w:val="00894546"/>
    <w:rsid w:val="009578F9"/>
    <w:rsid w:val="00994AF7"/>
    <w:rsid w:val="009B67B8"/>
    <w:rsid w:val="009C17B7"/>
    <w:rsid w:val="009D2B67"/>
    <w:rsid w:val="009F4676"/>
    <w:rsid w:val="00A564E9"/>
    <w:rsid w:val="00A566F9"/>
    <w:rsid w:val="00A81AF3"/>
    <w:rsid w:val="00A84033"/>
    <w:rsid w:val="00AF2751"/>
    <w:rsid w:val="00B03CCD"/>
    <w:rsid w:val="00B109BD"/>
    <w:rsid w:val="00B35191"/>
    <w:rsid w:val="00BE2B89"/>
    <w:rsid w:val="00C10E9E"/>
    <w:rsid w:val="00C20C3E"/>
    <w:rsid w:val="00CC24A5"/>
    <w:rsid w:val="00CE6F9E"/>
    <w:rsid w:val="00CF2ACF"/>
    <w:rsid w:val="00D036EC"/>
    <w:rsid w:val="00DE5DA9"/>
    <w:rsid w:val="00E3479D"/>
    <w:rsid w:val="00EB0A60"/>
    <w:rsid w:val="00F054B5"/>
    <w:rsid w:val="00F221F4"/>
    <w:rsid w:val="00F73F90"/>
    <w:rsid w:val="00FB4B3B"/>
    <w:rsid w:val="00FB78B0"/>
    <w:rsid w:val="00FC09DE"/>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D6547E5"/>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9656D7"/>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433C62"/>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8673</Words>
  <Characters>11563</Characters>
  <Lines>103</Lines>
  <Paragraphs>29</Paragraphs>
  <TotalTime>2</TotalTime>
  <ScaleCrop>false</ScaleCrop>
  <LinksUpToDate>false</LinksUpToDate>
  <CharactersWithSpaces>12688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2025-09-22T07:29:59Z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