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02E4" w:rsidRDefault="00D94B28" w:rsidP="00D94B28">
      <w:pPr>
        <w:spacing w:line="600" w:lineRule="exact"/>
        <w:jc w:val="center"/>
        <w:rPr>
          <w:rFonts w:ascii="Times New Roman" w:eastAsia="方正小标宋_GBK" w:hAnsi="Times New Roman"/>
          <w:sz w:val="44"/>
          <w:szCs w:val="44"/>
        </w:rPr>
      </w:pPr>
      <w:bookmarkStart w:id="0" w:name="_GoBack"/>
      <w:r>
        <w:rPr>
          <w:rFonts w:ascii="Times New Roman" w:eastAsia="方正小标宋_GBK" w:hAnsi="Times New Roman"/>
          <w:sz w:val="44"/>
          <w:szCs w:val="44"/>
        </w:rPr>
        <w:t>垫江县第十一中学校</w:t>
      </w:r>
    </w:p>
    <w:bookmarkEnd w:id="0"/>
    <w:p w:rsidR="00B302E4" w:rsidRDefault="00D94B28">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202</w:t>
      </w:r>
      <w:r>
        <w:rPr>
          <w:rFonts w:ascii="Times New Roman" w:eastAsia="方正小标宋_GBK" w:hAnsi="Times New Roman" w:hint="eastAsia"/>
          <w:sz w:val="44"/>
          <w:szCs w:val="44"/>
        </w:rPr>
        <w:t>6</w:t>
      </w:r>
      <w:r>
        <w:rPr>
          <w:rFonts w:ascii="Times New Roman" w:eastAsia="方正小标宋_GBK" w:hAnsi="Times New Roman"/>
          <w:sz w:val="44"/>
          <w:szCs w:val="44"/>
        </w:rPr>
        <w:t>年单位预算情况说明</w:t>
      </w:r>
    </w:p>
    <w:p w:rsidR="00B302E4" w:rsidRDefault="00B302E4">
      <w:pPr>
        <w:spacing w:line="600" w:lineRule="exact"/>
        <w:ind w:firstLineChars="200" w:firstLine="880"/>
        <w:jc w:val="center"/>
        <w:rPr>
          <w:rFonts w:ascii="Times New Roman" w:eastAsia="华文中宋" w:hAnsi="Times New Roman"/>
          <w:sz w:val="44"/>
          <w:szCs w:val="44"/>
        </w:rPr>
      </w:pPr>
    </w:p>
    <w:p w:rsidR="00B302E4" w:rsidRDefault="00D94B28">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一、单位基本情况</w:t>
      </w:r>
    </w:p>
    <w:p w:rsidR="00B302E4" w:rsidRDefault="00D94B28">
      <w:pPr>
        <w:spacing w:line="600" w:lineRule="exact"/>
        <w:ind w:firstLineChars="200" w:firstLine="643"/>
        <w:rPr>
          <w:rFonts w:ascii="方正楷体_GBK" w:eastAsia="方正楷体_GBK" w:hAnsi="方正楷体_GBK" w:cs="方正楷体_GBK"/>
          <w:b/>
          <w:bCs/>
          <w:sz w:val="32"/>
        </w:rPr>
      </w:pPr>
      <w:r>
        <w:rPr>
          <w:rFonts w:ascii="方正楷体_GBK" w:eastAsia="方正楷体_GBK" w:hAnsi="方正楷体_GBK" w:cs="方正楷体_GBK" w:hint="eastAsia"/>
          <w:b/>
          <w:bCs/>
          <w:sz w:val="32"/>
        </w:rPr>
        <w:t>（一）职能职责</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实施九年制义务教育。适龄青少年义务教育；全面推进素质教育；负责学校卫生、安全、稳定；学校经费与校产管理；师资队伍建设；制定本区域教育发展规划。</w:t>
      </w:r>
    </w:p>
    <w:p w:rsidR="00B302E4" w:rsidRDefault="00D94B28">
      <w:pPr>
        <w:pStyle w:val="a7"/>
        <w:tabs>
          <w:tab w:val="center" w:pos="4153"/>
          <w:tab w:val="left" w:pos="7275"/>
        </w:tabs>
        <w:spacing w:line="600" w:lineRule="exact"/>
        <w:ind w:left="640" w:firstLineChars="0" w:firstLine="0"/>
        <w:jc w:val="left"/>
        <w:rPr>
          <w:rFonts w:ascii="方正楷体_GBK" w:eastAsia="方正楷体_GBK" w:hAnsi="方正楷体_GBK" w:cs="方正楷体_GBK"/>
          <w:b/>
          <w:bCs/>
          <w:sz w:val="32"/>
        </w:rPr>
      </w:pPr>
      <w:r>
        <w:rPr>
          <w:rFonts w:ascii="方正楷体_GBK" w:eastAsia="方正楷体_GBK" w:hAnsi="方正楷体_GBK" w:cs="方正楷体_GBK" w:hint="eastAsia"/>
          <w:b/>
          <w:bCs/>
          <w:sz w:val="32"/>
        </w:rPr>
        <w:t>（二）单位构成</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学校单位领导职数</w:t>
      </w:r>
      <w:r>
        <w:rPr>
          <w:rFonts w:ascii="Times New Roman" w:eastAsia="方正仿宋_GBK" w:hAnsi="Times New Roman"/>
          <w:sz w:val="32"/>
        </w:rPr>
        <w:t>4</w:t>
      </w:r>
      <w:r>
        <w:rPr>
          <w:rFonts w:ascii="Times New Roman" w:eastAsia="方正仿宋_GBK" w:hAnsi="Times New Roman"/>
          <w:sz w:val="32"/>
        </w:rPr>
        <w:t>名</w:t>
      </w:r>
      <w:r>
        <w:rPr>
          <w:rFonts w:ascii="Times New Roman" w:eastAsia="方正仿宋_GBK" w:hAnsi="Times New Roman"/>
          <w:sz w:val="32"/>
        </w:rPr>
        <w:t>(</w:t>
      </w:r>
      <w:r>
        <w:rPr>
          <w:rFonts w:ascii="Times New Roman" w:eastAsia="方正仿宋_GBK" w:hAnsi="Times New Roman"/>
          <w:sz w:val="32"/>
        </w:rPr>
        <w:t>校长</w:t>
      </w:r>
      <w:r>
        <w:rPr>
          <w:rFonts w:ascii="Times New Roman" w:eastAsia="方正仿宋_GBK" w:hAnsi="Times New Roman"/>
          <w:sz w:val="32"/>
        </w:rPr>
        <w:t>1</w:t>
      </w:r>
      <w:r>
        <w:rPr>
          <w:rFonts w:ascii="Times New Roman" w:eastAsia="方正仿宋_GBK" w:hAnsi="Times New Roman"/>
          <w:sz w:val="32"/>
        </w:rPr>
        <w:t>名、副校长</w:t>
      </w:r>
      <w:r>
        <w:rPr>
          <w:rFonts w:ascii="Times New Roman" w:eastAsia="方正仿宋_GBK" w:hAnsi="Times New Roman"/>
          <w:sz w:val="32"/>
        </w:rPr>
        <w:t>3</w:t>
      </w:r>
      <w:r>
        <w:rPr>
          <w:rFonts w:ascii="Times New Roman" w:eastAsia="方正仿宋_GBK" w:hAnsi="Times New Roman"/>
          <w:sz w:val="32"/>
        </w:rPr>
        <w:t>名</w:t>
      </w:r>
      <w:r>
        <w:rPr>
          <w:rFonts w:ascii="Times New Roman" w:eastAsia="方正仿宋_GBK" w:hAnsi="Times New Roman"/>
          <w:sz w:val="32"/>
        </w:rPr>
        <w:t>)</w:t>
      </w:r>
      <w:r>
        <w:rPr>
          <w:rFonts w:ascii="Times New Roman" w:eastAsia="方正仿宋_GBK" w:hAnsi="Times New Roman"/>
          <w:sz w:val="32"/>
        </w:rPr>
        <w:t>，本单位内设办公室、德育处、教务处、教科处、后勤处、安稳办。</w:t>
      </w:r>
    </w:p>
    <w:p w:rsidR="00B302E4" w:rsidRDefault="00D94B28">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二、单位收支总体情况</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（一）收入预算：</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年年初预算数</w:t>
      </w:r>
      <w:r>
        <w:rPr>
          <w:rFonts w:ascii="Times New Roman" w:eastAsia="方正仿宋_GBK" w:hAnsi="Times New Roman"/>
          <w:sz w:val="32"/>
        </w:rPr>
        <w:t>1736.93</w:t>
      </w:r>
      <w:r>
        <w:rPr>
          <w:rFonts w:ascii="Times New Roman" w:eastAsia="方正仿宋_GBK" w:hAnsi="Times New Roman"/>
          <w:sz w:val="32"/>
        </w:rPr>
        <w:t>万元，其中：一般公共预算拨款</w:t>
      </w:r>
      <w:r>
        <w:rPr>
          <w:rFonts w:ascii="Times New Roman" w:eastAsia="方正仿宋_GBK" w:hAnsi="Times New Roman"/>
          <w:sz w:val="32"/>
        </w:rPr>
        <w:t>1669.04</w:t>
      </w:r>
      <w:r>
        <w:rPr>
          <w:rFonts w:ascii="Times New Roman" w:eastAsia="方正仿宋_GBK" w:hAnsi="Times New Roman"/>
          <w:sz w:val="32"/>
        </w:rPr>
        <w:t>万元，政府性基金预算拨款</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hint="eastAsia"/>
          <w:sz w:val="32"/>
        </w:rPr>
        <w:t>财政专户管理资金</w:t>
      </w:r>
      <w:r>
        <w:rPr>
          <w:rFonts w:ascii="Times New Roman" w:eastAsia="方正仿宋_GBK" w:hAnsi="Times New Roman"/>
          <w:sz w:val="32"/>
        </w:rPr>
        <w:t>预算收入</w:t>
      </w:r>
      <w:r>
        <w:rPr>
          <w:rFonts w:ascii="Times New Roman" w:eastAsia="方正仿宋_GBK" w:hAnsi="Times New Roman"/>
          <w:sz w:val="32"/>
        </w:rPr>
        <w:t>0</w:t>
      </w:r>
      <w:r>
        <w:rPr>
          <w:rFonts w:ascii="Times New Roman" w:eastAsia="方正仿宋_GBK" w:hAnsi="Times New Roman"/>
          <w:sz w:val="32"/>
        </w:rPr>
        <w:t>万元，事业收入</w:t>
      </w:r>
      <w:r>
        <w:rPr>
          <w:rFonts w:ascii="Times New Roman" w:eastAsia="方正仿宋_GBK" w:hAnsi="Times New Roman"/>
          <w:sz w:val="32"/>
        </w:rPr>
        <w:t>0</w:t>
      </w:r>
      <w:r>
        <w:rPr>
          <w:rFonts w:ascii="Times New Roman" w:eastAsia="方正仿宋_GBK" w:hAnsi="Times New Roman"/>
          <w:sz w:val="32"/>
        </w:rPr>
        <w:t>万元，其他收入</w:t>
      </w:r>
      <w:r>
        <w:rPr>
          <w:rFonts w:ascii="Times New Roman" w:eastAsia="方正仿宋_GBK" w:hAnsi="Times New Roman"/>
          <w:sz w:val="32"/>
        </w:rPr>
        <w:t>61</w:t>
      </w:r>
      <w:r>
        <w:rPr>
          <w:rFonts w:ascii="Times New Roman" w:eastAsia="方正仿宋_GBK" w:hAnsi="Times New Roman" w:hint="eastAsia"/>
          <w:sz w:val="32"/>
        </w:rPr>
        <w:t>.00</w:t>
      </w:r>
      <w:r>
        <w:rPr>
          <w:rFonts w:ascii="Times New Roman" w:eastAsia="方正仿宋_GBK" w:hAnsi="Times New Roman"/>
          <w:sz w:val="32"/>
        </w:rPr>
        <w:t>万元</w:t>
      </w:r>
      <w:r>
        <w:rPr>
          <w:rFonts w:ascii="Times New Roman" w:eastAsia="方正仿宋_GBK" w:hAnsi="Times New Roman" w:hint="eastAsia"/>
          <w:sz w:val="32"/>
        </w:rPr>
        <w:t>，上年结转结余资金</w:t>
      </w:r>
      <w:r>
        <w:rPr>
          <w:rFonts w:ascii="Times New Roman" w:eastAsia="方正仿宋_GBK" w:hAnsi="Times New Roman" w:hint="eastAsia"/>
          <w:sz w:val="32"/>
        </w:rPr>
        <w:t>6.89</w:t>
      </w:r>
      <w:r>
        <w:rPr>
          <w:rFonts w:ascii="Times New Roman" w:eastAsia="方正仿宋_GBK" w:hAnsi="Times New Roman" w:hint="eastAsia"/>
          <w:sz w:val="32"/>
        </w:rPr>
        <w:t>万元</w:t>
      </w:r>
      <w:r>
        <w:rPr>
          <w:rFonts w:ascii="Times New Roman" w:eastAsia="方正仿宋_GBK" w:hAnsi="Times New Roman"/>
          <w:sz w:val="32"/>
        </w:rPr>
        <w:t>；收入较去年减少了</w:t>
      </w:r>
      <w:r>
        <w:rPr>
          <w:rFonts w:ascii="Times New Roman" w:eastAsia="方正仿宋_GBK" w:hAnsi="Times New Roman"/>
          <w:sz w:val="32"/>
        </w:rPr>
        <w:t>106.29</w:t>
      </w:r>
      <w:r>
        <w:rPr>
          <w:rFonts w:ascii="Times New Roman" w:eastAsia="方正仿宋_GBK" w:hAnsi="Times New Roman"/>
          <w:sz w:val="32"/>
        </w:rPr>
        <w:t>万元，主要是一般公共预算财政拨款减少了</w:t>
      </w:r>
      <w:r>
        <w:rPr>
          <w:rFonts w:ascii="Times New Roman" w:eastAsia="方正仿宋_GBK" w:hAnsi="Times New Roman"/>
          <w:sz w:val="32"/>
        </w:rPr>
        <w:t>62.18</w:t>
      </w:r>
      <w:r>
        <w:rPr>
          <w:rFonts w:ascii="Times New Roman" w:eastAsia="方正仿宋_GBK" w:hAnsi="Times New Roman"/>
          <w:sz w:val="32"/>
        </w:rPr>
        <w:t>万元，上年结转结余资金等单位资金减少了</w:t>
      </w:r>
      <w:r>
        <w:rPr>
          <w:rFonts w:ascii="Times New Roman" w:eastAsia="方正仿宋_GBK" w:hAnsi="Times New Roman"/>
          <w:sz w:val="32"/>
        </w:rPr>
        <w:t>44.11</w:t>
      </w:r>
      <w:r>
        <w:rPr>
          <w:rFonts w:ascii="Times New Roman" w:eastAsia="方正仿宋_GBK" w:hAnsi="Times New Roman"/>
          <w:sz w:val="32"/>
        </w:rPr>
        <w:t>万元。</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（二）支出预算：</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年年初预算数</w:t>
      </w:r>
      <w:r>
        <w:rPr>
          <w:rFonts w:ascii="Times New Roman" w:eastAsia="方正仿宋_GBK" w:hAnsi="Times New Roman"/>
          <w:sz w:val="32"/>
        </w:rPr>
        <w:t>1736.93</w:t>
      </w:r>
      <w:r>
        <w:rPr>
          <w:rFonts w:ascii="Times New Roman" w:eastAsia="方正仿宋_GBK" w:hAnsi="Times New Roman"/>
          <w:sz w:val="32"/>
        </w:rPr>
        <w:t>万元，其中：一般公共服务支出</w:t>
      </w:r>
      <w:r>
        <w:rPr>
          <w:rFonts w:ascii="Times New Roman" w:eastAsia="方正仿宋_GBK" w:hAnsi="Times New Roman" w:hint="eastAsia"/>
          <w:sz w:val="32"/>
        </w:rPr>
        <w:t>0</w:t>
      </w:r>
      <w:r>
        <w:rPr>
          <w:rFonts w:ascii="Times New Roman" w:eastAsia="方正仿宋_GBK" w:hAnsi="Times New Roman"/>
          <w:sz w:val="32"/>
        </w:rPr>
        <w:t>万元，教育支出</w:t>
      </w:r>
      <w:r>
        <w:rPr>
          <w:rFonts w:ascii="Times New Roman" w:eastAsia="方正仿宋_GBK" w:hAnsi="Times New Roman"/>
          <w:sz w:val="32"/>
        </w:rPr>
        <w:t>1271.3</w:t>
      </w:r>
      <w:r>
        <w:rPr>
          <w:rFonts w:ascii="Times New Roman" w:eastAsia="方正仿宋_GBK" w:hAnsi="Times New Roman" w:hint="eastAsia"/>
          <w:sz w:val="32"/>
        </w:rPr>
        <w:t>0</w:t>
      </w:r>
      <w:r>
        <w:rPr>
          <w:rFonts w:ascii="Times New Roman" w:eastAsia="方正仿宋_GBK" w:hAnsi="Times New Roman"/>
          <w:sz w:val="32"/>
        </w:rPr>
        <w:t>万元，社会保障和就业支出</w:t>
      </w:r>
      <w:r>
        <w:rPr>
          <w:rFonts w:ascii="Times New Roman" w:eastAsia="方正仿宋_GBK" w:hAnsi="Times New Roman"/>
          <w:sz w:val="32"/>
        </w:rPr>
        <w:t>313.79</w:t>
      </w:r>
      <w:r>
        <w:rPr>
          <w:rFonts w:ascii="Times New Roman" w:eastAsia="方正仿宋_GBK" w:hAnsi="Times New Roman"/>
          <w:sz w:val="32"/>
        </w:rPr>
        <w:t>万元，卫生健康支出</w:t>
      </w:r>
      <w:r>
        <w:rPr>
          <w:rFonts w:ascii="Times New Roman" w:eastAsia="方正仿宋_GBK" w:hAnsi="Times New Roman"/>
          <w:sz w:val="32"/>
        </w:rPr>
        <w:t>67.14</w:t>
      </w:r>
      <w:r>
        <w:rPr>
          <w:rFonts w:ascii="Times New Roman" w:eastAsia="方正仿宋_GBK" w:hAnsi="Times New Roman"/>
          <w:sz w:val="32"/>
        </w:rPr>
        <w:t>万元，住房保障支出</w:t>
      </w:r>
      <w:r>
        <w:rPr>
          <w:rFonts w:ascii="Times New Roman" w:eastAsia="方正仿宋_GBK" w:hAnsi="Times New Roman"/>
          <w:sz w:val="32"/>
        </w:rPr>
        <w:t>84.7</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，其他支出</w:t>
      </w:r>
      <w:r>
        <w:rPr>
          <w:rFonts w:ascii="Times New Roman" w:eastAsia="方正仿宋_GBK" w:hAnsi="Times New Roman" w:hint="eastAsia"/>
          <w:sz w:val="32"/>
        </w:rPr>
        <w:t>0</w:t>
      </w:r>
      <w:r>
        <w:rPr>
          <w:rFonts w:ascii="Times New Roman" w:eastAsia="方正仿宋_GBK" w:hAnsi="Times New Roman" w:hint="eastAsia"/>
          <w:sz w:val="32"/>
        </w:rPr>
        <w:t>万元</w:t>
      </w:r>
      <w:r>
        <w:rPr>
          <w:rFonts w:ascii="Times New Roman" w:eastAsia="方正仿宋_GBK" w:hAnsi="Times New Roman"/>
          <w:sz w:val="32"/>
        </w:rPr>
        <w:t>；支出较去年减少了</w:t>
      </w:r>
      <w:r>
        <w:rPr>
          <w:rFonts w:ascii="Times New Roman" w:eastAsia="方正仿宋_GBK" w:hAnsi="Times New Roman"/>
          <w:sz w:val="32"/>
        </w:rPr>
        <w:t>106.29</w:t>
      </w:r>
      <w:r>
        <w:rPr>
          <w:rFonts w:ascii="Times New Roman" w:eastAsia="方正仿宋_GBK" w:hAnsi="Times New Roman"/>
          <w:sz w:val="32"/>
        </w:rPr>
        <w:t>万元，</w:t>
      </w:r>
      <w:r>
        <w:rPr>
          <w:rFonts w:ascii="Times New Roman" w:eastAsia="方正仿宋_GBK" w:hAnsi="Times New Roman"/>
          <w:sz w:val="32"/>
        </w:rPr>
        <w:lastRenderedPageBreak/>
        <w:t>主要是基本支出减少了</w:t>
      </w:r>
      <w:r>
        <w:rPr>
          <w:rFonts w:ascii="Times New Roman" w:eastAsia="方正仿宋_GBK" w:hAnsi="Times New Roman"/>
          <w:sz w:val="32"/>
        </w:rPr>
        <w:t>86.95</w:t>
      </w:r>
      <w:r>
        <w:rPr>
          <w:rFonts w:ascii="Times New Roman" w:eastAsia="方正仿宋_GBK" w:hAnsi="Times New Roman"/>
          <w:sz w:val="32"/>
        </w:rPr>
        <w:t>万元，项目支出减少了</w:t>
      </w:r>
      <w:r>
        <w:rPr>
          <w:rFonts w:ascii="Times New Roman" w:eastAsia="方正仿宋_GBK" w:hAnsi="Times New Roman"/>
          <w:sz w:val="32"/>
        </w:rPr>
        <w:t>19.34</w:t>
      </w:r>
      <w:r>
        <w:rPr>
          <w:rFonts w:ascii="Times New Roman" w:eastAsia="方正仿宋_GBK" w:hAnsi="Times New Roman"/>
          <w:sz w:val="32"/>
        </w:rPr>
        <w:t>万元。</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黑体_GBK" w:hAnsi="Times New Roman"/>
          <w:sz w:val="32"/>
        </w:rPr>
        <w:t>三</w:t>
      </w:r>
      <w:r>
        <w:rPr>
          <w:rFonts w:ascii="Times New Roman" w:eastAsia="方正黑体_GBK" w:hAnsi="Times New Roman"/>
          <w:sz w:val="32"/>
        </w:rPr>
        <w:t>、</w:t>
      </w:r>
      <w:r>
        <w:rPr>
          <w:rFonts w:ascii="Times New Roman" w:eastAsia="方正黑体_GBK" w:hAnsi="Times New Roman"/>
          <w:sz w:val="32"/>
        </w:rPr>
        <w:t>单位预算情况说明</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年一般公共预算财政拨款收入</w:t>
      </w:r>
      <w:r>
        <w:rPr>
          <w:rFonts w:ascii="Times New Roman" w:eastAsia="方正仿宋_GBK" w:hAnsi="Times New Roman"/>
          <w:sz w:val="32"/>
        </w:rPr>
        <w:t>1669.04</w:t>
      </w:r>
      <w:r>
        <w:rPr>
          <w:rFonts w:ascii="Times New Roman" w:eastAsia="方正仿宋_GBK" w:hAnsi="Times New Roman"/>
          <w:sz w:val="32"/>
        </w:rPr>
        <w:t>万元，一般公共预算财政拨款支出</w:t>
      </w:r>
      <w:r>
        <w:rPr>
          <w:rFonts w:ascii="Times New Roman" w:eastAsia="方正仿宋_GBK" w:hAnsi="Times New Roman"/>
          <w:sz w:val="32"/>
        </w:rPr>
        <w:t>1669.04</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年减少了</w:t>
      </w:r>
      <w:r>
        <w:rPr>
          <w:rFonts w:ascii="Times New Roman" w:eastAsia="方正仿宋_GBK" w:hAnsi="Times New Roman"/>
          <w:sz w:val="32"/>
        </w:rPr>
        <w:t>62.18</w:t>
      </w:r>
      <w:r>
        <w:rPr>
          <w:rFonts w:ascii="Times New Roman" w:eastAsia="方正仿宋_GBK" w:hAnsi="Times New Roman"/>
          <w:sz w:val="32"/>
        </w:rPr>
        <w:t>万元。其中：基本支出</w:t>
      </w:r>
      <w:r>
        <w:rPr>
          <w:rFonts w:ascii="Times New Roman" w:eastAsia="方正仿宋_GBK" w:hAnsi="Times New Roman"/>
          <w:sz w:val="32"/>
        </w:rPr>
        <w:t>1545.91</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年减少了</w:t>
      </w:r>
      <w:r>
        <w:rPr>
          <w:rFonts w:ascii="Times New Roman" w:eastAsia="方正仿宋_GBK" w:hAnsi="Times New Roman"/>
          <w:sz w:val="32"/>
        </w:rPr>
        <w:t>42.8</w:t>
      </w:r>
      <w:r>
        <w:rPr>
          <w:rFonts w:ascii="Times New Roman" w:eastAsia="方正仿宋_GBK" w:hAnsi="Times New Roman" w:hint="eastAsia"/>
          <w:sz w:val="32"/>
        </w:rPr>
        <w:t>4</w:t>
      </w:r>
      <w:r>
        <w:rPr>
          <w:rFonts w:ascii="Times New Roman" w:eastAsia="方正仿宋_GBK" w:hAnsi="Times New Roman"/>
          <w:sz w:val="32"/>
        </w:rPr>
        <w:t>万元，主要原因是教师人数减少导致人员经费减少，主要用于保障在职人员工资福利及社会保险缴费、离休人员离休费、退休人员补助等，保障</w:t>
      </w:r>
      <w:r>
        <w:rPr>
          <w:rFonts w:ascii="Times New Roman" w:eastAsia="方正仿宋_GBK" w:hAnsi="Times New Roman" w:hint="eastAsia"/>
          <w:sz w:val="32"/>
        </w:rPr>
        <w:t>工会经费、福利费用和培训费用的</w:t>
      </w:r>
      <w:r>
        <w:rPr>
          <w:rFonts w:ascii="Times New Roman" w:eastAsia="方正仿宋_GBK" w:hAnsi="Times New Roman"/>
          <w:sz w:val="32"/>
        </w:rPr>
        <w:t>支出；项目支出</w:t>
      </w:r>
      <w:r>
        <w:rPr>
          <w:rFonts w:ascii="Times New Roman" w:eastAsia="方正仿宋_GBK" w:hAnsi="Times New Roman"/>
          <w:sz w:val="32"/>
        </w:rPr>
        <w:t>123.13</w:t>
      </w:r>
      <w:r>
        <w:rPr>
          <w:rFonts w:ascii="Times New Roman" w:eastAsia="方正仿宋_GBK" w:hAnsi="Times New Roman"/>
          <w:sz w:val="32"/>
        </w:rPr>
        <w:t>万元，比</w:t>
      </w:r>
      <w:r>
        <w:rPr>
          <w:rFonts w:ascii="Times New Roman" w:eastAsia="方正仿宋_GBK" w:hAnsi="Times New Roman"/>
          <w:sz w:val="32"/>
        </w:rPr>
        <w:t>2</w:t>
      </w:r>
      <w:r>
        <w:rPr>
          <w:rFonts w:ascii="Times New Roman" w:eastAsia="方正仿宋_GBK" w:hAnsi="Times New Roman"/>
          <w:sz w:val="32"/>
        </w:rPr>
        <w:t>02</w:t>
      </w:r>
      <w:r>
        <w:rPr>
          <w:rFonts w:ascii="Times New Roman" w:eastAsia="方正仿宋_GBK" w:hAnsi="Times New Roman" w:hint="eastAsia"/>
          <w:sz w:val="32"/>
        </w:rPr>
        <w:t>5</w:t>
      </w:r>
      <w:r>
        <w:rPr>
          <w:rFonts w:ascii="Times New Roman" w:eastAsia="方正仿宋_GBK" w:hAnsi="Times New Roman"/>
          <w:sz w:val="32"/>
        </w:rPr>
        <w:t>年减少了</w:t>
      </w:r>
      <w:r>
        <w:rPr>
          <w:rFonts w:ascii="Times New Roman" w:eastAsia="方正仿宋_GBK" w:hAnsi="Times New Roman"/>
          <w:sz w:val="32"/>
        </w:rPr>
        <w:t>19.34</w:t>
      </w:r>
      <w:r>
        <w:rPr>
          <w:rFonts w:ascii="Times New Roman" w:eastAsia="方正仿宋_GBK" w:hAnsi="Times New Roman"/>
          <w:sz w:val="32"/>
        </w:rPr>
        <w:t>万元，主要原因是校舍维修维护经费减少，主要用于</w:t>
      </w:r>
      <w:r>
        <w:rPr>
          <w:rFonts w:ascii="Times New Roman" w:eastAsia="方正仿宋_GBK" w:hAnsi="Times New Roman" w:hint="eastAsia"/>
          <w:sz w:val="32"/>
        </w:rPr>
        <w:t>学校正常运行所需的各种商品服务费的支出和教学、办公设备采购，校舍维修，改扩建等</w:t>
      </w:r>
      <w:r>
        <w:rPr>
          <w:rFonts w:ascii="Times New Roman" w:eastAsia="方正仿宋_GBK" w:hAnsi="Times New Roman"/>
          <w:sz w:val="32"/>
        </w:rPr>
        <w:t>重点工作。</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年政府性基金预算收入</w:t>
      </w:r>
      <w:r>
        <w:rPr>
          <w:rFonts w:ascii="Times New Roman" w:eastAsia="方正仿宋_GBK" w:hAnsi="Times New Roman"/>
          <w:sz w:val="32"/>
        </w:rPr>
        <w:t>0</w:t>
      </w:r>
      <w:r>
        <w:rPr>
          <w:rFonts w:ascii="Times New Roman" w:eastAsia="方正仿宋_GBK" w:hAnsi="Times New Roman"/>
          <w:sz w:val="32"/>
        </w:rPr>
        <w:t>万元，政府性基金预算支出</w:t>
      </w:r>
      <w:r>
        <w:rPr>
          <w:rFonts w:ascii="Times New Roman" w:eastAsia="方正仿宋_GBK" w:hAnsi="Times New Roman"/>
          <w:sz w:val="32"/>
        </w:rPr>
        <w:t>0</w:t>
      </w:r>
      <w:r>
        <w:rPr>
          <w:rFonts w:ascii="Times New Roman" w:eastAsia="方正仿宋_GBK" w:hAnsi="Times New Roman"/>
          <w:sz w:val="32"/>
        </w:rPr>
        <w:t>万元，与</w:t>
      </w:r>
      <w:r>
        <w:rPr>
          <w:rFonts w:ascii="Times New Roman" w:eastAsia="方正仿宋_GBK" w:hAnsi="Times New Roman"/>
          <w:sz w:val="32"/>
        </w:rPr>
        <w:t>2025</w:t>
      </w:r>
      <w:r>
        <w:rPr>
          <w:rFonts w:ascii="Times New Roman" w:eastAsia="方正仿宋_GBK" w:hAnsi="Times New Roman"/>
          <w:sz w:val="32"/>
        </w:rPr>
        <w:t>年持平，</w:t>
      </w:r>
      <w:r>
        <w:rPr>
          <w:rFonts w:ascii="Times New Roman" w:eastAsia="方正仿宋_GBK" w:hAnsi="Times New Roman"/>
          <w:sz w:val="32"/>
        </w:rPr>
        <w:t>2026</w:t>
      </w:r>
      <w:r>
        <w:rPr>
          <w:rFonts w:ascii="Times New Roman" w:eastAsia="方正仿宋_GBK" w:hAnsi="Times New Roman"/>
          <w:sz w:val="32"/>
        </w:rPr>
        <w:t>年我单位无使用政府性基金预算拨款安排的支出</w:t>
      </w:r>
      <w:r>
        <w:rPr>
          <w:rFonts w:ascii="Times New Roman" w:eastAsia="方正仿宋_GBK" w:hAnsi="Times New Roman" w:hint="eastAsia"/>
          <w:sz w:val="32"/>
        </w:rPr>
        <w:t>。</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黑体_GBK" w:hAnsi="Times New Roman"/>
          <w:sz w:val="32"/>
        </w:rPr>
        <w:t>四</w:t>
      </w:r>
      <w:r>
        <w:rPr>
          <w:rFonts w:ascii="Times New Roman" w:eastAsia="方正黑体_GBK" w:hAnsi="Times New Roman"/>
          <w:sz w:val="32"/>
        </w:rPr>
        <w:t>、</w:t>
      </w:r>
      <w:r>
        <w:rPr>
          <w:rFonts w:ascii="Times New Roman" w:eastAsia="方正黑体_GBK" w:hAnsi="Times New Roman"/>
          <w:sz w:val="32"/>
        </w:rPr>
        <w:t>“</w:t>
      </w:r>
      <w:r>
        <w:rPr>
          <w:rFonts w:ascii="Times New Roman" w:eastAsia="方正黑体_GBK" w:hAnsi="Times New Roman"/>
          <w:sz w:val="32"/>
        </w:rPr>
        <w:t>三公</w:t>
      </w:r>
      <w:r>
        <w:rPr>
          <w:rFonts w:ascii="Times New Roman" w:eastAsia="方正黑体_GBK" w:hAnsi="Times New Roman"/>
          <w:sz w:val="32"/>
        </w:rPr>
        <w:t>”</w:t>
      </w:r>
      <w:r>
        <w:rPr>
          <w:rFonts w:ascii="Times New Roman" w:eastAsia="方正黑体_GBK" w:hAnsi="Times New Roman"/>
          <w:sz w:val="32"/>
        </w:rPr>
        <w:t>经费情况说明</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经费预算</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。其中：因公出国（境）费用</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；公务接待费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；公务用车运行维护费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；公务用车购置费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；主要原因是</w:t>
      </w:r>
      <w:r>
        <w:rPr>
          <w:rFonts w:ascii="Times New Roman" w:eastAsia="方正仿宋_GBK" w:hAnsi="Times New Roman" w:hint="eastAsia"/>
          <w:sz w:val="32"/>
        </w:rPr>
        <w:t>我单位无</w:t>
      </w:r>
      <w:r>
        <w:rPr>
          <w:rFonts w:ascii="Times New Roman" w:eastAsia="方正黑体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w:t>
      </w:r>
      <w:r>
        <w:rPr>
          <w:rFonts w:ascii="Times New Roman" w:eastAsia="方正仿宋_GBK" w:hAnsi="Times New Roman" w:hint="eastAsia"/>
          <w:sz w:val="32"/>
        </w:rPr>
        <w:t>的预算收支。</w:t>
      </w:r>
    </w:p>
    <w:p w:rsidR="00B302E4" w:rsidRDefault="00D94B28">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五、其他重要事项的情况说明</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（一）我单位不在机关运行经费统计范围之内。</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lastRenderedPageBreak/>
        <w:t>（二）政府采购情况。</w:t>
      </w:r>
      <w:r>
        <w:rPr>
          <w:rFonts w:ascii="Times New Roman" w:eastAsia="方正仿宋_GBK" w:hAnsi="Times New Roman" w:hint="eastAsia"/>
          <w:sz w:val="32"/>
        </w:rPr>
        <w:t>我</w:t>
      </w:r>
      <w:r>
        <w:rPr>
          <w:rFonts w:ascii="Times New Roman" w:eastAsia="方正仿宋_GBK" w:hAnsi="Times New Roman"/>
          <w:sz w:val="32"/>
        </w:rPr>
        <w:t>单位政府采购预算总额</w:t>
      </w:r>
      <w:r>
        <w:rPr>
          <w:rFonts w:ascii="Times New Roman" w:eastAsia="方正仿宋_GBK" w:hAnsi="Times New Roman"/>
          <w:sz w:val="32"/>
        </w:rPr>
        <w:t>3</w:t>
      </w:r>
      <w:r>
        <w:rPr>
          <w:rFonts w:ascii="Times New Roman" w:eastAsia="方正仿宋_GBK" w:hAnsi="Times New Roman" w:hint="eastAsia"/>
          <w:sz w:val="32"/>
        </w:rPr>
        <w:t>.00</w:t>
      </w:r>
      <w:r>
        <w:rPr>
          <w:rFonts w:ascii="Times New Roman" w:eastAsia="方正仿宋_GBK" w:hAnsi="Times New Roman"/>
          <w:sz w:val="32"/>
        </w:rPr>
        <w:t>万元：政府采购货物预算</w:t>
      </w:r>
      <w:r>
        <w:rPr>
          <w:rFonts w:ascii="Times New Roman" w:eastAsia="方正仿宋_GBK" w:hAnsi="Times New Roman"/>
          <w:sz w:val="32"/>
        </w:rPr>
        <w:t>3</w:t>
      </w:r>
      <w:r>
        <w:rPr>
          <w:rFonts w:ascii="Times New Roman" w:eastAsia="方正仿宋_GBK" w:hAnsi="Times New Roman" w:hint="eastAsia"/>
          <w:sz w:val="32"/>
        </w:rPr>
        <w:t>.00</w:t>
      </w:r>
      <w:r>
        <w:rPr>
          <w:rFonts w:ascii="Times New Roman" w:eastAsia="方正仿宋_GBK" w:hAnsi="Times New Roman"/>
          <w:sz w:val="32"/>
        </w:rPr>
        <w:t>万元、政府采购工程预算</w:t>
      </w:r>
      <w:r>
        <w:rPr>
          <w:rFonts w:ascii="Times New Roman" w:eastAsia="方正仿宋_GBK" w:hAnsi="Times New Roman"/>
          <w:sz w:val="32"/>
        </w:rPr>
        <w:t>0</w:t>
      </w:r>
      <w:r>
        <w:rPr>
          <w:rFonts w:ascii="Times New Roman" w:eastAsia="方正仿宋_GBK" w:hAnsi="Times New Roman"/>
          <w:sz w:val="32"/>
        </w:rPr>
        <w:t>万元、政府采购服务预算</w:t>
      </w:r>
      <w:r>
        <w:rPr>
          <w:rFonts w:ascii="Times New Roman" w:eastAsia="方正仿宋_GBK" w:hAnsi="Times New Roman"/>
          <w:sz w:val="32"/>
        </w:rPr>
        <w:t>0</w:t>
      </w:r>
      <w:r>
        <w:rPr>
          <w:rFonts w:ascii="Times New Roman" w:eastAsia="方正仿宋_GBK" w:hAnsi="Times New Roman"/>
          <w:sz w:val="32"/>
        </w:rPr>
        <w:t>万元；其中一般公共预算拨款政府采购</w:t>
      </w:r>
      <w:r>
        <w:rPr>
          <w:rFonts w:ascii="Times New Roman" w:eastAsia="方正仿宋_GBK" w:hAnsi="Times New Roman"/>
          <w:sz w:val="32"/>
        </w:rPr>
        <w:t>3</w:t>
      </w:r>
      <w:r>
        <w:rPr>
          <w:rFonts w:ascii="Times New Roman" w:eastAsia="方正仿宋_GBK" w:hAnsi="Times New Roman" w:hint="eastAsia"/>
          <w:sz w:val="32"/>
        </w:rPr>
        <w:t>.00</w:t>
      </w:r>
      <w:r>
        <w:rPr>
          <w:rFonts w:ascii="Times New Roman" w:eastAsia="方正仿宋_GBK" w:hAnsi="Times New Roman"/>
          <w:sz w:val="32"/>
        </w:rPr>
        <w:t>万元：政府采购货物预算</w:t>
      </w:r>
      <w:r>
        <w:rPr>
          <w:rFonts w:ascii="Times New Roman" w:eastAsia="方正仿宋_GBK" w:hAnsi="Times New Roman"/>
          <w:sz w:val="32"/>
        </w:rPr>
        <w:t>3</w:t>
      </w:r>
      <w:r>
        <w:rPr>
          <w:rFonts w:ascii="Times New Roman" w:eastAsia="方正仿宋_GBK" w:hAnsi="Times New Roman" w:hint="eastAsia"/>
          <w:sz w:val="32"/>
        </w:rPr>
        <w:t>.00</w:t>
      </w:r>
      <w:r>
        <w:rPr>
          <w:rFonts w:ascii="Times New Roman" w:eastAsia="方正仿宋_GBK" w:hAnsi="Times New Roman"/>
          <w:sz w:val="32"/>
        </w:rPr>
        <w:t>万元、政府采购工程预算</w:t>
      </w:r>
      <w:r>
        <w:rPr>
          <w:rFonts w:ascii="Times New Roman" w:eastAsia="方正仿宋_GBK" w:hAnsi="Times New Roman"/>
          <w:sz w:val="32"/>
        </w:rPr>
        <w:t>0</w:t>
      </w:r>
      <w:r>
        <w:rPr>
          <w:rFonts w:ascii="Times New Roman" w:eastAsia="方正仿宋_GBK" w:hAnsi="Times New Roman"/>
          <w:sz w:val="32"/>
        </w:rPr>
        <w:t>万元、政府采购服务预算</w:t>
      </w:r>
      <w:r>
        <w:rPr>
          <w:rFonts w:ascii="Times New Roman" w:eastAsia="方正仿宋_GBK" w:hAnsi="Times New Roman"/>
          <w:sz w:val="32"/>
        </w:rPr>
        <w:t>0</w:t>
      </w:r>
      <w:r>
        <w:rPr>
          <w:rFonts w:ascii="Times New Roman" w:eastAsia="方正仿宋_GBK" w:hAnsi="Times New Roman"/>
          <w:sz w:val="32"/>
        </w:rPr>
        <w:t>万元。</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（三）绩效目标设置情况。</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年项目支出均实行了绩效目标管理，涉及一般公共预算当年财政拨款</w:t>
      </w:r>
      <w:r>
        <w:rPr>
          <w:rFonts w:ascii="Times New Roman" w:eastAsia="方正仿宋_GBK" w:hAnsi="Times New Roman"/>
          <w:sz w:val="32"/>
        </w:rPr>
        <w:t>123</w:t>
      </w:r>
      <w:r>
        <w:rPr>
          <w:rFonts w:ascii="Times New Roman" w:eastAsia="方正仿宋_GBK" w:hAnsi="Times New Roman"/>
          <w:sz w:val="32"/>
        </w:rPr>
        <w:t>.13</w:t>
      </w:r>
      <w:r>
        <w:rPr>
          <w:rFonts w:ascii="Times New Roman" w:eastAsia="方正仿宋_GBK" w:hAnsi="Times New Roman"/>
          <w:sz w:val="32"/>
        </w:rPr>
        <w:t>万元。</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（四）国有资产占有使用情况。截</w:t>
      </w:r>
      <w:r>
        <w:rPr>
          <w:rFonts w:ascii="Times New Roman" w:eastAsia="方正仿宋_GBK" w:hAnsi="Times New Roman" w:hint="eastAsia"/>
          <w:sz w:val="32"/>
        </w:rPr>
        <w:t>至</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sz w:val="32"/>
        </w:rPr>
        <w:t>12</w:t>
      </w:r>
      <w:r>
        <w:rPr>
          <w:rFonts w:ascii="Times New Roman" w:eastAsia="方正仿宋_GBK" w:hAnsi="Times New Roman"/>
          <w:sz w:val="32"/>
        </w:rPr>
        <w:t>月，</w:t>
      </w:r>
      <w:r>
        <w:rPr>
          <w:rFonts w:ascii="Times New Roman" w:eastAsia="方正仿宋_GBK" w:hAnsi="Times New Roman" w:hint="eastAsia"/>
          <w:sz w:val="32"/>
        </w:rPr>
        <w:t>我</w:t>
      </w:r>
      <w:r>
        <w:rPr>
          <w:rFonts w:ascii="Times New Roman" w:eastAsia="方正仿宋_GBK" w:hAnsi="Times New Roman"/>
          <w:sz w:val="32"/>
        </w:rPr>
        <w:t>单位共有车辆</w:t>
      </w:r>
      <w:r>
        <w:rPr>
          <w:rFonts w:ascii="Times New Roman" w:eastAsia="方正仿宋_GBK" w:hAnsi="Times New Roman" w:hint="eastAsia"/>
          <w:sz w:val="32"/>
        </w:rPr>
        <w:t>0</w:t>
      </w:r>
      <w:r>
        <w:rPr>
          <w:rFonts w:ascii="Times New Roman" w:eastAsia="方正仿宋_GBK" w:hAnsi="Times New Roman"/>
          <w:sz w:val="32"/>
        </w:rPr>
        <w:t>辆，其中一般公务用车</w:t>
      </w:r>
      <w:r>
        <w:rPr>
          <w:rFonts w:ascii="Times New Roman" w:eastAsia="方正仿宋_GBK" w:hAnsi="Times New Roman" w:hint="eastAsia"/>
          <w:sz w:val="32"/>
        </w:rPr>
        <w:t>0</w:t>
      </w:r>
      <w:r>
        <w:rPr>
          <w:rFonts w:ascii="Times New Roman" w:eastAsia="方正仿宋_GBK" w:hAnsi="Times New Roman"/>
          <w:sz w:val="32"/>
        </w:rPr>
        <w:t>辆、执勤执法用车</w:t>
      </w:r>
      <w:r>
        <w:rPr>
          <w:rFonts w:ascii="Times New Roman" w:eastAsia="方正仿宋_GBK" w:hAnsi="Times New Roman" w:hint="eastAsia"/>
          <w:sz w:val="32"/>
        </w:rPr>
        <w:t>0</w:t>
      </w:r>
      <w:r>
        <w:rPr>
          <w:rFonts w:ascii="Times New Roman" w:eastAsia="方正仿宋_GBK" w:hAnsi="Times New Roman"/>
          <w:sz w:val="32"/>
        </w:rPr>
        <w:t xml:space="preserve"> </w:t>
      </w:r>
      <w:r>
        <w:rPr>
          <w:rFonts w:ascii="Times New Roman" w:eastAsia="方正仿宋_GBK" w:hAnsi="Times New Roman"/>
          <w:sz w:val="32"/>
        </w:rPr>
        <w:t>辆。</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年一般公共预算安排购置车辆</w:t>
      </w:r>
      <w:r>
        <w:rPr>
          <w:rFonts w:ascii="Times New Roman" w:eastAsia="方正仿宋_GBK" w:hAnsi="Times New Roman" w:hint="eastAsia"/>
          <w:sz w:val="32"/>
        </w:rPr>
        <w:t>0</w:t>
      </w:r>
      <w:r>
        <w:rPr>
          <w:rFonts w:ascii="Times New Roman" w:eastAsia="方正仿宋_GBK" w:hAnsi="Times New Roman"/>
          <w:sz w:val="32"/>
        </w:rPr>
        <w:t>辆，其中一般公务用车</w:t>
      </w:r>
      <w:r>
        <w:rPr>
          <w:rFonts w:ascii="Times New Roman" w:eastAsia="方正仿宋_GBK" w:hAnsi="Times New Roman" w:hint="eastAsia"/>
          <w:sz w:val="32"/>
        </w:rPr>
        <w:t>0</w:t>
      </w:r>
      <w:r>
        <w:rPr>
          <w:rFonts w:ascii="Times New Roman" w:eastAsia="方正仿宋_GBK" w:hAnsi="Times New Roman"/>
          <w:sz w:val="32"/>
        </w:rPr>
        <w:t>辆、执勤执法用车</w:t>
      </w:r>
      <w:r>
        <w:rPr>
          <w:rFonts w:ascii="Times New Roman" w:eastAsia="方正仿宋_GBK" w:hAnsi="Times New Roman" w:hint="eastAsia"/>
          <w:sz w:val="32"/>
        </w:rPr>
        <w:t>0</w:t>
      </w:r>
      <w:r>
        <w:rPr>
          <w:rFonts w:ascii="Times New Roman" w:eastAsia="方正仿宋_GBK" w:hAnsi="Times New Roman"/>
          <w:sz w:val="32"/>
        </w:rPr>
        <w:t>辆。</w:t>
      </w:r>
    </w:p>
    <w:p w:rsidR="00B302E4" w:rsidRDefault="00D94B28">
      <w:pPr>
        <w:spacing w:line="600" w:lineRule="exact"/>
        <w:ind w:firstLineChars="200" w:firstLine="640"/>
        <w:rPr>
          <w:rFonts w:ascii="Times New Roman" w:eastAsia="方正仿宋_GBK" w:hAnsi="Times New Roman"/>
          <w:sz w:val="32"/>
        </w:rPr>
      </w:pPr>
      <w:r>
        <w:rPr>
          <w:rFonts w:ascii="方正仿宋_GBK" w:eastAsia="方正仿宋_GBK" w:hAnsi="方正仿宋_GBK" w:cs="方正仿宋_GBK" w:hint="eastAsia"/>
          <w:sz w:val="32"/>
        </w:rPr>
        <w:t>（五）委托业务费使用情况。</w:t>
      </w:r>
      <w:r>
        <w:rPr>
          <w:rFonts w:ascii="Times New Roman" w:eastAsia="方正仿宋_GBK" w:hAnsi="Times New Roman"/>
          <w:sz w:val="32"/>
        </w:rPr>
        <w:t>2026</w:t>
      </w:r>
      <w:r>
        <w:rPr>
          <w:rFonts w:ascii="方正仿宋_GBK" w:eastAsia="方正仿宋_GBK" w:hAnsi="方正仿宋_GBK" w:cs="方正仿宋_GBK" w:hint="eastAsia"/>
          <w:sz w:val="32"/>
        </w:rPr>
        <w:t>年财政拨款委托业务费支出</w:t>
      </w:r>
      <w:r>
        <w:rPr>
          <w:rFonts w:ascii="方正仿宋_GBK" w:eastAsia="方正仿宋_GBK" w:hAnsi="方正仿宋_GBK" w:cs="方正仿宋_GBK" w:hint="eastAsia"/>
          <w:sz w:val="32"/>
        </w:rPr>
        <w:t>0</w:t>
      </w:r>
      <w:r>
        <w:rPr>
          <w:rFonts w:ascii="方正仿宋_GBK" w:eastAsia="方正仿宋_GBK" w:hAnsi="方正仿宋_GBK" w:cs="方正仿宋_GBK" w:hint="eastAsia"/>
          <w:sz w:val="32"/>
        </w:rPr>
        <w:t>万元，主要是</w:t>
      </w:r>
      <w:r>
        <w:rPr>
          <w:rFonts w:ascii="Times New Roman" w:eastAsia="方正仿宋_GBK" w:hAnsi="Times New Roman"/>
          <w:sz w:val="32"/>
        </w:rPr>
        <w:t>2026</w:t>
      </w:r>
      <w:r>
        <w:rPr>
          <w:rFonts w:ascii="方正仿宋_GBK" w:eastAsia="方正仿宋_GBK" w:hAnsi="方正仿宋_GBK" w:cs="方正仿宋_GBK" w:hint="eastAsia"/>
          <w:sz w:val="32"/>
        </w:rPr>
        <w:t>年未安排委托业务相关的预算支出。</w:t>
      </w:r>
    </w:p>
    <w:p w:rsidR="00B302E4" w:rsidRDefault="00D94B28">
      <w:pPr>
        <w:pStyle w:val="Style1"/>
        <w:tabs>
          <w:tab w:val="center" w:pos="4153"/>
          <w:tab w:val="left" w:pos="7275"/>
        </w:tabs>
        <w:spacing w:line="600" w:lineRule="exact"/>
        <w:ind w:firstLine="640"/>
        <w:jc w:val="left"/>
        <w:rPr>
          <w:rFonts w:ascii="Times New Roman" w:eastAsia="方正黑体_GBK" w:hAnsi="Times New Roman"/>
          <w:sz w:val="32"/>
        </w:rPr>
      </w:pPr>
      <w:r>
        <w:rPr>
          <w:rFonts w:ascii="Times New Roman" w:eastAsia="方正黑体_GBK" w:hAnsi="Times New Roman"/>
          <w:sz w:val="32"/>
        </w:rPr>
        <w:t>六</w:t>
      </w:r>
      <w:r>
        <w:rPr>
          <w:rFonts w:ascii="Times New Roman" w:eastAsia="方正黑体_GBK" w:hAnsi="Times New Roman"/>
          <w:sz w:val="32"/>
        </w:rPr>
        <w:t>、</w:t>
      </w:r>
      <w:r>
        <w:rPr>
          <w:rFonts w:ascii="Times New Roman" w:eastAsia="方正黑体_GBK" w:hAnsi="Times New Roman"/>
          <w:sz w:val="32"/>
        </w:rPr>
        <w:t>专业</w:t>
      </w:r>
      <w:proofErr w:type="gramStart"/>
      <w:r>
        <w:rPr>
          <w:rFonts w:ascii="Times New Roman" w:eastAsia="方正黑体_GBK" w:hAnsi="Times New Roman"/>
          <w:sz w:val="32"/>
        </w:rPr>
        <w:t>性名</w:t>
      </w:r>
      <w:proofErr w:type="gramEnd"/>
      <w:r>
        <w:rPr>
          <w:rFonts w:ascii="Times New Roman" w:eastAsia="方正黑体_GBK" w:hAnsi="Times New Roman"/>
          <w:sz w:val="32"/>
        </w:rPr>
        <w:t>词解释</w:t>
      </w:r>
    </w:p>
    <w:p w:rsidR="00B302E4" w:rsidRDefault="00D94B28">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（一）财政拨款收入：指本年度从本级财政部门取得的财政拨款，包括一般公共预算财政拨款和政府性基金预算财政拨款。</w:t>
      </w:r>
    </w:p>
    <w:p w:rsidR="00B302E4" w:rsidRDefault="00D94B28">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（二）其他收入：指单位取得的除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B302E4" w:rsidRDefault="00D94B28">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（三）基本支出：指为保障机构正常运转、完成日常工作任务而发生的人员经费和公用经费。</w:t>
      </w:r>
    </w:p>
    <w:p w:rsidR="00B302E4" w:rsidRDefault="00D94B28">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（四）项目支出：指在基本支出之外为完成特定行政任务和事业发展目标所发生的支出。</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szCs w:val="32"/>
        </w:rPr>
        <w:lastRenderedPageBreak/>
        <w:t>（五）</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经费：指用一般公共预算财政拨款安排的因公出国（境）费、公务用车购置及运行维护费、公务接待费。其中，因公出国（境）</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单位公务出国（境）的国际旅费、国外城市间交通费、住宿费、伙食费、培训费、公杂费等支出；公务用车购置</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单位公务用车购置支出（</w:t>
      </w:r>
      <w:proofErr w:type="gramStart"/>
      <w:r>
        <w:rPr>
          <w:rFonts w:ascii="Times New Roman" w:eastAsia="方正仿宋_GBK" w:hAnsi="Times New Roman"/>
          <w:sz w:val="32"/>
          <w:szCs w:val="32"/>
        </w:rPr>
        <w:t>含车辆</w:t>
      </w:r>
      <w:proofErr w:type="gramEnd"/>
      <w:r>
        <w:rPr>
          <w:rFonts w:ascii="Times New Roman" w:eastAsia="方正仿宋_GBK" w:hAnsi="Times New Roman"/>
          <w:sz w:val="32"/>
          <w:szCs w:val="32"/>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单位按规定开支的各类公务接待（含外宾接待）支出。</w:t>
      </w:r>
    </w:p>
    <w:p w:rsidR="00B302E4" w:rsidRDefault="00D94B28">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单位</w:t>
      </w:r>
      <w:r>
        <w:rPr>
          <w:rFonts w:ascii="Times New Roman" w:eastAsia="方正仿宋_GBK" w:hAnsi="Times New Roman"/>
          <w:sz w:val="32"/>
        </w:rPr>
        <w:t>预算公开联系人：</w:t>
      </w:r>
      <w:r>
        <w:rPr>
          <w:rFonts w:ascii="Times New Roman" w:eastAsia="方正仿宋_GBK" w:hAnsi="Times New Roman"/>
          <w:sz w:val="32"/>
        </w:rPr>
        <w:t>陈老师</w:t>
      </w:r>
      <w:r>
        <w:rPr>
          <w:rFonts w:ascii="Times New Roman" w:eastAsia="方正仿宋_GBK" w:hAnsi="Times New Roman"/>
          <w:sz w:val="32"/>
        </w:rPr>
        <w:t xml:space="preserve">   </w:t>
      </w:r>
      <w:r>
        <w:rPr>
          <w:rFonts w:ascii="Times New Roman" w:eastAsia="方正仿宋_GBK" w:hAnsi="Times New Roman"/>
          <w:sz w:val="32"/>
        </w:rPr>
        <w:t>联系方式：</w:t>
      </w:r>
      <w:r>
        <w:rPr>
          <w:rFonts w:ascii="Times New Roman" w:eastAsia="方正仿宋_GBK" w:hAnsi="Times New Roman"/>
          <w:sz w:val="32"/>
        </w:rPr>
        <w:t>023-74542734</w:t>
      </w:r>
    </w:p>
    <w:p w:rsidR="00B302E4" w:rsidRDefault="00B302E4">
      <w:pPr>
        <w:spacing w:line="360" w:lineRule="auto"/>
        <w:ind w:firstLineChars="200" w:firstLine="640"/>
        <w:rPr>
          <w:rFonts w:ascii="Times New Roman" w:eastAsia="方正仿宋_GBK" w:hAnsi="Times New Roman"/>
          <w:color w:val="000000"/>
          <w:kern w:val="0"/>
          <w:sz w:val="32"/>
          <w:szCs w:val="32"/>
        </w:rPr>
      </w:pPr>
    </w:p>
    <w:p w:rsidR="00B302E4" w:rsidRDefault="00B302E4">
      <w:pPr>
        <w:spacing w:line="360" w:lineRule="auto"/>
        <w:ind w:firstLineChars="200" w:firstLine="640"/>
        <w:rPr>
          <w:rFonts w:ascii="Times New Roman" w:eastAsia="方正仿宋_GBK" w:hAnsi="Times New Roman"/>
          <w:color w:val="000000"/>
          <w:kern w:val="0"/>
          <w:sz w:val="32"/>
          <w:szCs w:val="32"/>
        </w:rPr>
      </w:pPr>
    </w:p>
    <w:p w:rsidR="00B302E4" w:rsidRDefault="00B302E4">
      <w:pPr>
        <w:spacing w:line="360" w:lineRule="auto"/>
        <w:ind w:firstLineChars="200" w:firstLine="640"/>
        <w:rPr>
          <w:rFonts w:ascii="Times New Roman" w:eastAsia="方正仿宋_GBK" w:hAnsi="Times New Roman"/>
          <w:color w:val="000000"/>
          <w:kern w:val="0"/>
          <w:sz w:val="32"/>
          <w:szCs w:val="32"/>
        </w:rPr>
      </w:pPr>
    </w:p>
    <w:p w:rsidR="00B302E4" w:rsidRDefault="00B302E4">
      <w:pPr>
        <w:spacing w:line="360" w:lineRule="auto"/>
        <w:ind w:firstLineChars="200" w:firstLine="640"/>
        <w:rPr>
          <w:rFonts w:ascii="Times New Roman" w:eastAsia="方正仿宋_GBK" w:hAnsi="Times New Roman"/>
          <w:color w:val="000000"/>
          <w:kern w:val="0"/>
          <w:sz w:val="32"/>
          <w:szCs w:val="32"/>
        </w:rPr>
      </w:pPr>
    </w:p>
    <w:p w:rsidR="00B302E4" w:rsidRDefault="00B302E4">
      <w:pPr>
        <w:spacing w:line="360" w:lineRule="auto"/>
        <w:ind w:firstLineChars="200" w:firstLine="640"/>
        <w:rPr>
          <w:rFonts w:ascii="Times New Roman" w:eastAsia="方正仿宋_GBK" w:hAnsi="Times New Roman"/>
          <w:color w:val="000000"/>
          <w:kern w:val="0"/>
          <w:sz w:val="32"/>
          <w:szCs w:val="32"/>
        </w:rPr>
      </w:pPr>
    </w:p>
    <w:p w:rsidR="00B302E4" w:rsidRDefault="00B302E4">
      <w:pPr>
        <w:spacing w:line="360" w:lineRule="auto"/>
        <w:ind w:firstLineChars="200" w:firstLine="640"/>
        <w:rPr>
          <w:rFonts w:ascii="Times New Roman" w:eastAsia="方正仿宋_GBK" w:hAnsi="Times New Roman"/>
          <w:color w:val="000000"/>
          <w:kern w:val="0"/>
          <w:sz w:val="32"/>
          <w:szCs w:val="32"/>
        </w:rPr>
      </w:pPr>
    </w:p>
    <w:p w:rsidR="00B302E4" w:rsidRDefault="00B302E4">
      <w:pPr>
        <w:spacing w:line="360" w:lineRule="auto"/>
        <w:ind w:firstLineChars="200" w:firstLine="640"/>
        <w:rPr>
          <w:rFonts w:ascii="Times New Roman" w:eastAsia="方正仿宋_GBK" w:hAnsi="Times New Roman"/>
          <w:color w:val="000000"/>
          <w:kern w:val="0"/>
          <w:sz w:val="32"/>
          <w:szCs w:val="32"/>
        </w:rPr>
      </w:pPr>
    </w:p>
    <w:p w:rsidR="00B302E4" w:rsidRDefault="00B302E4">
      <w:pPr>
        <w:spacing w:line="360" w:lineRule="auto"/>
        <w:ind w:firstLineChars="200" w:firstLine="640"/>
        <w:rPr>
          <w:rFonts w:ascii="Times New Roman" w:eastAsia="方正仿宋_GBK" w:hAnsi="Times New Roman"/>
          <w:color w:val="000000"/>
          <w:kern w:val="0"/>
          <w:sz w:val="32"/>
          <w:szCs w:val="32"/>
        </w:rPr>
      </w:pPr>
    </w:p>
    <w:p w:rsidR="00B302E4" w:rsidRDefault="00B302E4">
      <w:pPr>
        <w:spacing w:line="360" w:lineRule="auto"/>
        <w:ind w:firstLineChars="200" w:firstLine="640"/>
        <w:rPr>
          <w:rFonts w:ascii="Times New Roman" w:eastAsia="方正仿宋_GBK" w:hAnsi="Times New Roman"/>
          <w:color w:val="000000"/>
          <w:kern w:val="0"/>
          <w:sz w:val="32"/>
          <w:szCs w:val="32"/>
        </w:rPr>
      </w:pPr>
    </w:p>
    <w:p w:rsidR="00B302E4" w:rsidRDefault="00B302E4">
      <w:pPr>
        <w:spacing w:line="360" w:lineRule="auto"/>
        <w:ind w:firstLineChars="200" w:firstLine="640"/>
        <w:rPr>
          <w:rFonts w:ascii="Times New Roman" w:eastAsia="方正仿宋_GBK" w:hAnsi="Times New Roman"/>
          <w:color w:val="000000"/>
          <w:kern w:val="0"/>
          <w:sz w:val="32"/>
          <w:szCs w:val="32"/>
        </w:rPr>
        <w:sectPr w:rsidR="00B302E4">
          <w:pgSz w:w="11906" w:h="16838"/>
          <w:pgMar w:top="1984" w:right="1446" w:bottom="1644" w:left="1446" w:header="851" w:footer="992" w:gutter="0"/>
          <w:cols w:space="720"/>
          <w:docGrid w:type="lines" w:linePitch="312"/>
        </w:sectPr>
      </w:pPr>
    </w:p>
    <w:p w:rsidR="00B302E4" w:rsidRDefault="00D94B28">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附表：</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垫江县第十一中学校</w:t>
      </w:r>
      <w:r>
        <w:rPr>
          <w:rFonts w:ascii="Times New Roman" w:eastAsia="方正仿宋_GBK" w:hAnsi="Times New Roman"/>
          <w:color w:val="000000"/>
          <w:kern w:val="0"/>
          <w:sz w:val="32"/>
          <w:szCs w:val="32"/>
        </w:rPr>
        <w:t>财政拨款收支总表</w:t>
      </w:r>
    </w:p>
    <w:p w:rsidR="00B302E4" w:rsidRDefault="00D94B28">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2.</w:t>
      </w:r>
      <w:r>
        <w:rPr>
          <w:rFonts w:ascii="Times New Roman" w:eastAsia="方正仿宋_GBK" w:hAnsi="Times New Roman"/>
          <w:color w:val="000000"/>
          <w:kern w:val="0"/>
          <w:sz w:val="32"/>
          <w:szCs w:val="32"/>
        </w:rPr>
        <w:t>垫江县第十一中学校一般公共预算财政拨款支出预算表</w:t>
      </w:r>
    </w:p>
    <w:p w:rsidR="00B302E4" w:rsidRDefault="00D94B28">
      <w:pPr>
        <w:spacing w:line="360" w:lineRule="auto"/>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垫江县第十一中学校一般公共预算财政拨款基本支出预算表</w:t>
      </w:r>
    </w:p>
    <w:p w:rsidR="00B302E4" w:rsidRDefault="00D94B28">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4.</w:t>
      </w:r>
      <w:r>
        <w:rPr>
          <w:rFonts w:ascii="Times New Roman" w:eastAsia="方正仿宋_GBK" w:hAnsi="Times New Roman"/>
          <w:color w:val="000000"/>
          <w:kern w:val="0"/>
          <w:sz w:val="32"/>
          <w:szCs w:val="32"/>
        </w:rPr>
        <w:t>垫江县第十一中学校一般公共预算</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三公</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经费支出表</w:t>
      </w:r>
    </w:p>
    <w:p w:rsidR="00B302E4" w:rsidRDefault="00D94B28">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5.</w:t>
      </w:r>
      <w:r>
        <w:rPr>
          <w:rFonts w:ascii="Times New Roman" w:eastAsia="方正仿宋_GBK" w:hAnsi="Times New Roman"/>
          <w:color w:val="000000"/>
          <w:kern w:val="0"/>
          <w:sz w:val="32"/>
          <w:szCs w:val="32"/>
        </w:rPr>
        <w:t>垫江县第十一中学校政府性基金预算支出表</w:t>
      </w:r>
    </w:p>
    <w:p w:rsidR="00B302E4" w:rsidRDefault="00D94B28">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6.</w:t>
      </w:r>
      <w:r>
        <w:rPr>
          <w:rFonts w:ascii="Times New Roman" w:eastAsia="方正仿宋_GBK" w:hAnsi="Times New Roman"/>
          <w:color w:val="000000"/>
          <w:kern w:val="0"/>
          <w:sz w:val="32"/>
          <w:szCs w:val="32"/>
        </w:rPr>
        <w:t>垫江县第十一中学校收支总表</w:t>
      </w:r>
    </w:p>
    <w:p w:rsidR="00B302E4" w:rsidRDefault="00D94B28">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7.</w:t>
      </w:r>
      <w:r>
        <w:rPr>
          <w:rFonts w:ascii="Times New Roman" w:eastAsia="方正仿宋_GBK" w:hAnsi="Times New Roman"/>
          <w:color w:val="000000"/>
          <w:kern w:val="0"/>
          <w:sz w:val="32"/>
          <w:szCs w:val="32"/>
        </w:rPr>
        <w:t>垫江县第十一中学校收入总表</w:t>
      </w:r>
    </w:p>
    <w:p w:rsidR="00B302E4" w:rsidRDefault="00D94B28">
      <w:pPr>
        <w:spacing w:line="60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8.</w:t>
      </w:r>
      <w:r>
        <w:rPr>
          <w:rFonts w:ascii="Times New Roman" w:eastAsia="方正仿宋_GBK" w:hAnsi="Times New Roman"/>
          <w:color w:val="000000"/>
          <w:kern w:val="0"/>
          <w:sz w:val="32"/>
          <w:szCs w:val="32"/>
        </w:rPr>
        <w:t>垫江县第十一中学校支出总表</w:t>
      </w:r>
    </w:p>
    <w:p w:rsidR="00B302E4" w:rsidRDefault="00D94B28">
      <w:pPr>
        <w:spacing w:line="600" w:lineRule="exact"/>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9.</w:t>
      </w:r>
      <w:r>
        <w:rPr>
          <w:rFonts w:ascii="Times New Roman" w:eastAsia="方正仿宋_GBK" w:hAnsi="Times New Roman"/>
          <w:color w:val="000000"/>
          <w:kern w:val="0"/>
          <w:sz w:val="32"/>
          <w:szCs w:val="32"/>
        </w:rPr>
        <w:t>垫江县第十一中学校政府采购</w:t>
      </w:r>
      <w:r>
        <w:rPr>
          <w:rFonts w:ascii="Times New Roman" w:eastAsia="方正仿宋_GBK" w:hAnsi="Times New Roman" w:hint="eastAsia"/>
          <w:color w:val="000000"/>
          <w:kern w:val="0"/>
          <w:sz w:val="32"/>
          <w:szCs w:val="32"/>
        </w:rPr>
        <w:t>预算</w:t>
      </w:r>
      <w:r>
        <w:rPr>
          <w:rFonts w:ascii="Times New Roman" w:eastAsia="方正仿宋_GBK" w:hAnsi="Times New Roman"/>
          <w:color w:val="000000"/>
          <w:kern w:val="0"/>
          <w:sz w:val="32"/>
          <w:szCs w:val="32"/>
        </w:rPr>
        <w:t>明细表</w:t>
      </w:r>
    </w:p>
    <w:p w:rsidR="00B302E4" w:rsidRDefault="00D94B28">
      <w:pPr>
        <w:spacing w:line="600" w:lineRule="exact"/>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10.</w:t>
      </w:r>
      <w:r>
        <w:rPr>
          <w:rFonts w:ascii="Times New Roman" w:eastAsia="方正仿宋_GBK" w:hAnsi="Times New Roman"/>
          <w:color w:val="000000"/>
          <w:kern w:val="0"/>
          <w:sz w:val="32"/>
          <w:szCs w:val="32"/>
        </w:rPr>
        <w:t>垫江县第十一中学校</w:t>
      </w:r>
      <w:r>
        <w:rPr>
          <w:rFonts w:ascii="Times New Roman" w:eastAsia="方正仿宋_GBK" w:hAnsi="Times New Roman"/>
          <w:color w:val="000000"/>
          <w:kern w:val="0"/>
          <w:sz w:val="32"/>
          <w:szCs w:val="32"/>
        </w:rPr>
        <w:t>202</w:t>
      </w:r>
      <w:r>
        <w:rPr>
          <w:rFonts w:ascii="Times New Roman" w:eastAsia="方正仿宋_GBK" w:hAnsi="Times New Roman" w:hint="eastAsia"/>
          <w:color w:val="000000"/>
          <w:kern w:val="0"/>
          <w:sz w:val="32"/>
          <w:szCs w:val="32"/>
        </w:rPr>
        <w:t>6</w:t>
      </w:r>
      <w:r>
        <w:rPr>
          <w:rFonts w:ascii="Times New Roman" w:eastAsia="方正仿宋_GBK" w:hAnsi="Times New Roman"/>
          <w:color w:val="000000"/>
          <w:kern w:val="0"/>
          <w:sz w:val="32"/>
          <w:szCs w:val="32"/>
        </w:rPr>
        <w:t>年项目绩效目标表</w:t>
      </w:r>
    </w:p>
    <w:p w:rsidR="00B302E4" w:rsidRDefault="00B302E4">
      <w:pPr>
        <w:spacing w:line="600" w:lineRule="exact"/>
        <w:ind w:firstLineChars="500" w:firstLine="1600"/>
        <w:rPr>
          <w:rFonts w:ascii="Times New Roman" w:eastAsia="方正仿宋_GBK" w:hAnsi="Times New Roman"/>
          <w:color w:val="000000"/>
          <w:kern w:val="0"/>
          <w:sz w:val="32"/>
          <w:szCs w:val="32"/>
        </w:rPr>
      </w:pPr>
    </w:p>
    <w:p w:rsidR="00B302E4" w:rsidRDefault="00B302E4">
      <w:pPr>
        <w:spacing w:line="600" w:lineRule="exact"/>
        <w:ind w:firstLineChars="500" w:firstLine="1600"/>
        <w:rPr>
          <w:rFonts w:ascii="Times New Roman" w:eastAsia="方正仿宋_GBK" w:hAnsi="Times New Roman"/>
          <w:color w:val="000000"/>
          <w:kern w:val="0"/>
          <w:sz w:val="32"/>
          <w:szCs w:val="32"/>
        </w:rPr>
      </w:pPr>
    </w:p>
    <w:p w:rsidR="00B302E4" w:rsidRDefault="00B302E4">
      <w:pPr>
        <w:spacing w:line="600" w:lineRule="exact"/>
        <w:rPr>
          <w:rFonts w:ascii="Times New Roman" w:eastAsia="方正仿宋_GBK" w:hAnsi="Times New Roman"/>
          <w:color w:val="000000"/>
          <w:kern w:val="0"/>
          <w:sz w:val="32"/>
          <w:szCs w:val="32"/>
        </w:rPr>
        <w:sectPr w:rsidR="00B302E4">
          <w:pgSz w:w="16838" w:h="11906" w:orient="landscape"/>
          <w:pgMar w:top="1446" w:right="1984" w:bottom="1446" w:left="1644" w:header="851" w:footer="992" w:gutter="0"/>
          <w:cols w:space="720"/>
          <w:docGrid w:type="lines" w:linePitch="321"/>
        </w:sectPr>
      </w:pPr>
    </w:p>
    <w:p w:rsidR="00B302E4" w:rsidRDefault="00D94B28">
      <w:r>
        <w:rPr>
          <w:noProof/>
        </w:rPr>
        <w:lastRenderedPageBreak/>
        <w:drawing>
          <wp:anchor distT="0" distB="0" distL="114300" distR="114300" simplePos="0" relativeHeight="251659264" behindDoc="1" locked="0" layoutInCell="1" allowOverlap="1">
            <wp:simplePos x="0" y="0"/>
            <wp:positionH relativeFrom="column">
              <wp:posOffset>60325</wp:posOffset>
            </wp:positionH>
            <wp:positionV relativeFrom="paragraph">
              <wp:posOffset>38735</wp:posOffset>
            </wp:positionV>
            <wp:extent cx="8378825" cy="4490720"/>
            <wp:effectExtent l="0" t="0" r="3175" b="5080"/>
            <wp:wrapThrough wrapText="bothSides">
              <wp:wrapPolygon edited="0">
                <wp:start x="0" y="0"/>
                <wp:lineTo x="0" y="21533"/>
                <wp:lineTo x="21559" y="21533"/>
                <wp:lineTo x="21559" y="0"/>
                <wp:lineTo x="0" y="0"/>
              </wp:wrapPolygon>
            </wp:wrapThrough>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tretch>
                      <a:fillRect/>
                    </a:stretch>
                  </pic:blipFill>
                  <pic:spPr>
                    <a:xfrm>
                      <a:off x="0" y="0"/>
                      <a:ext cx="8378825" cy="4490720"/>
                    </a:xfrm>
                    <a:prstGeom prst="rect">
                      <a:avLst/>
                    </a:prstGeom>
                    <a:noFill/>
                    <a:ln>
                      <a:noFill/>
                    </a:ln>
                  </pic:spPr>
                </pic:pic>
              </a:graphicData>
            </a:graphic>
          </wp:anchor>
        </w:drawing>
      </w:r>
    </w:p>
    <w:p w:rsidR="00B302E4" w:rsidRDefault="00B302E4"/>
    <w:p w:rsidR="00B302E4" w:rsidRDefault="00B302E4"/>
    <w:p w:rsidR="00B302E4" w:rsidRDefault="00B302E4"/>
    <w:p w:rsidR="00B302E4" w:rsidRDefault="00B302E4"/>
    <w:p w:rsidR="00B302E4" w:rsidRDefault="00B302E4">
      <w:pPr>
        <w:sectPr w:rsidR="00B302E4">
          <w:type w:val="continuous"/>
          <w:pgSz w:w="16838" w:h="11906" w:orient="landscape"/>
          <w:pgMar w:top="1446" w:right="1984" w:bottom="1446" w:left="1644" w:header="851" w:footer="992" w:gutter="0"/>
          <w:cols w:space="720"/>
          <w:docGrid w:type="lines" w:linePitch="321"/>
        </w:sectPr>
      </w:pPr>
    </w:p>
    <w:p w:rsidR="00B302E4" w:rsidRDefault="00D94B28">
      <w:r>
        <w:rPr>
          <w:noProof/>
        </w:rPr>
        <w:lastRenderedPageBreak/>
        <w:drawing>
          <wp:inline distT="0" distB="0" distL="114300" distR="114300">
            <wp:extent cx="5717540" cy="4717415"/>
            <wp:effectExtent l="0" t="0" r="16510" b="698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7"/>
                    <a:stretch>
                      <a:fillRect/>
                    </a:stretch>
                  </pic:blipFill>
                  <pic:spPr>
                    <a:xfrm>
                      <a:off x="0" y="0"/>
                      <a:ext cx="5717540" cy="4717415"/>
                    </a:xfrm>
                    <a:prstGeom prst="rect">
                      <a:avLst/>
                    </a:prstGeom>
                    <a:noFill/>
                    <a:ln>
                      <a:noFill/>
                    </a:ln>
                  </pic:spPr>
                </pic:pic>
              </a:graphicData>
            </a:graphic>
          </wp:inline>
        </w:drawing>
      </w:r>
    </w:p>
    <w:p w:rsidR="00B302E4" w:rsidRDefault="00D94B28">
      <w:r>
        <w:rPr>
          <w:noProof/>
        </w:rPr>
        <w:lastRenderedPageBreak/>
        <w:drawing>
          <wp:inline distT="0" distB="0" distL="114300" distR="114300">
            <wp:extent cx="5716270" cy="5544185"/>
            <wp:effectExtent l="0" t="0" r="17780" b="1841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8"/>
                    <a:stretch>
                      <a:fillRect/>
                    </a:stretch>
                  </pic:blipFill>
                  <pic:spPr>
                    <a:xfrm>
                      <a:off x="0" y="0"/>
                      <a:ext cx="5716270" cy="5544185"/>
                    </a:xfrm>
                    <a:prstGeom prst="rect">
                      <a:avLst/>
                    </a:prstGeom>
                    <a:noFill/>
                    <a:ln>
                      <a:noFill/>
                    </a:ln>
                  </pic:spPr>
                </pic:pic>
              </a:graphicData>
            </a:graphic>
          </wp:inline>
        </w:drawing>
      </w:r>
    </w:p>
    <w:p w:rsidR="00B302E4" w:rsidRDefault="00B302E4">
      <w:pPr>
        <w:ind w:firstLine="281"/>
        <w:jc w:val="left"/>
      </w:pPr>
    </w:p>
    <w:p w:rsidR="00B302E4" w:rsidRDefault="00B302E4">
      <w:pPr>
        <w:ind w:firstLine="281"/>
        <w:jc w:val="left"/>
      </w:pPr>
    </w:p>
    <w:p w:rsidR="00B302E4" w:rsidRDefault="00D94B28">
      <w:pPr>
        <w:sectPr w:rsidR="00B302E4">
          <w:type w:val="continuous"/>
          <w:pgSz w:w="11906" w:h="16838"/>
          <w:pgMar w:top="1984" w:right="1446" w:bottom="1644" w:left="1446" w:header="851" w:footer="992" w:gutter="0"/>
          <w:cols w:space="0"/>
          <w:docGrid w:type="lines" w:linePitch="321"/>
        </w:sectPr>
      </w:pPr>
      <w:r>
        <w:br w:type="page"/>
      </w:r>
    </w:p>
    <w:p w:rsidR="00B302E4" w:rsidRDefault="00B302E4"/>
    <w:p w:rsidR="00B302E4" w:rsidRDefault="00D94B28">
      <w:pPr>
        <w:jc w:val="left"/>
      </w:pPr>
      <w:r>
        <w:rPr>
          <w:noProof/>
        </w:rPr>
        <w:drawing>
          <wp:inline distT="0" distB="0" distL="114300" distR="114300">
            <wp:extent cx="8379460" cy="2362835"/>
            <wp:effectExtent l="0" t="0" r="2540" b="1841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9"/>
                    <a:stretch>
                      <a:fillRect/>
                    </a:stretch>
                  </pic:blipFill>
                  <pic:spPr>
                    <a:xfrm>
                      <a:off x="0" y="0"/>
                      <a:ext cx="8379460" cy="2362835"/>
                    </a:xfrm>
                    <a:prstGeom prst="rect">
                      <a:avLst/>
                    </a:prstGeom>
                    <a:noFill/>
                    <a:ln>
                      <a:noFill/>
                    </a:ln>
                  </pic:spPr>
                </pic:pic>
              </a:graphicData>
            </a:graphic>
          </wp:inline>
        </w:drawing>
      </w:r>
    </w:p>
    <w:p w:rsidR="00B302E4" w:rsidRDefault="00D94B28">
      <w:r>
        <w:br w:type="page"/>
      </w:r>
    </w:p>
    <w:p w:rsidR="00B302E4" w:rsidRDefault="00D94B28">
      <w:pPr>
        <w:jc w:val="center"/>
        <w:sectPr w:rsidR="00B302E4">
          <w:type w:val="continuous"/>
          <w:pgSz w:w="16838" w:h="11906" w:orient="landscape"/>
          <w:pgMar w:top="1446" w:right="1984" w:bottom="1446" w:left="1644" w:header="851" w:footer="992" w:gutter="0"/>
          <w:cols w:space="0"/>
          <w:docGrid w:type="lines" w:linePitch="321"/>
        </w:sectPr>
      </w:pPr>
      <w:r>
        <w:rPr>
          <w:noProof/>
        </w:rPr>
        <w:lastRenderedPageBreak/>
        <w:drawing>
          <wp:inline distT="0" distB="0" distL="114300" distR="114300">
            <wp:extent cx="7667625" cy="2952750"/>
            <wp:effectExtent l="0" t="0" r="9525"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0"/>
                    <a:stretch>
                      <a:fillRect/>
                    </a:stretch>
                  </pic:blipFill>
                  <pic:spPr>
                    <a:xfrm>
                      <a:off x="0" y="0"/>
                      <a:ext cx="7667625" cy="2952750"/>
                    </a:xfrm>
                    <a:prstGeom prst="rect">
                      <a:avLst/>
                    </a:prstGeom>
                    <a:noFill/>
                    <a:ln>
                      <a:noFill/>
                    </a:ln>
                  </pic:spPr>
                </pic:pic>
              </a:graphicData>
            </a:graphic>
          </wp:inline>
        </w:drawing>
      </w:r>
    </w:p>
    <w:p w:rsidR="00B302E4" w:rsidRDefault="00D94B28">
      <w:pPr>
        <w:jc w:val="center"/>
        <w:sectPr w:rsidR="00B302E4">
          <w:type w:val="continuous"/>
          <w:pgSz w:w="11906" w:h="16838"/>
          <w:pgMar w:top="1984" w:right="1446" w:bottom="1644" w:left="1446" w:header="851" w:footer="992" w:gutter="0"/>
          <w:cols w:space="0"/>
          <w:docGrid w:type="lines" w:linePitch="321"/>
        </w:sectPr>
      </w:pPr>
      <w:r>
        <w:rPr>
          <w:noProof/>
        </w:rPr>
        <w:lastRenderedPageBreak/>
        <w:drawing>
          <wp:inline distT="0" distB="0" distL="114300" distR="114300">
            <wp:extent cx="5722620" cy="4608195"/>
            <wp:effectExtent l="0" t="0" r="11430" b="190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1"/>
                    <a:stretch>
                      <a:fillRect/>
                    </a:stretch>
                  </pic:blipFill>
                  <pic:spPr>
                    <a:xfrm>
                      <a:off x="0" y="0"/>
                      <a:ext cx="5722620" cy="4608195"/>
                    </a:xfrm>
                    <a:prstGeom prst="rect">
                      <a:avLst/>
                    </a:prstGeom>
                    <a:noFill/>
                    <a:ln>
                      <a:noFill/>
                    </a:ln>
                  </pic:spPr>
                </pic:pic>
              </a:graphicData>
            </a:graphic>
          </wp:inline>
        </w:drawing>
      </w:r>
    </w:p>
    <w:p w:rsidR="00B302E4" w:rsidRDefault="00D94B28">
      <w:pPr>
        <w:jc w:val="center"/>
      </w:pPr>
      <w:r>
        <w:rPr>
          <w:noProof/>
        </w:rPr>
        <w:lastRenderedPageBreak/>
        <w:drawing>
          <wp:inline distT="0" distB="0" distL="114300" distR="114300">
            <wp:extent cx="8387715" cy="4314190"/>
            <wp:effectExtent l="0" t="0" r="13335" b="1016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2"/>
                    <a:stretch>
                      <a:fillRect/>
                    </a:stretch>
                  </pic:blipFill>
                  <pic:spPr>
                    <a:xfrm>
                      <a:off x="0" y="0"/>
                      <a:ext cx="8387715" cy="4314190"/>
                    </a:xfrm>
                    <a:prstGeom prst="rect">
                      <a:avLst/>
                    </a:prstGeom>
                    <a:noFill/>
                    <a:ln>
                      <a:noFill/>
                    </a:ln>
                  </pic:spPr>
                </pic:pic>
              </a:graphicData>
            </a:graphic>
          </wp:inline>
        </w:drawing>
      </w:r>
      <w:r>
        <w:rPr>
          <w:noProof/>
        </w:rPr>
        <w:lastRenderedPageBreak/>
        <w:drawing>
          <wp:inline distT="0" distB="0" distL="114300" distR="114300">
            <wp:extent cx="8387715" cy="5126990"/>
            <wp:effectExtent l="0" t="0" r="13335" b="1651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3"/>
                    <a:stretch>
                      <a:fillRect/>
                    </a:stretch>
                  </pic:blipFill>
                  <pic:spPr>
                    <a:xfrm>
                      <a:off x="0" y="0"/>
                      <a:ext cx="8387715" cy="5126990"/>
                    </a:xfrm>
                    <a:prstGeom prst="rect">
                      <a:avLst/>
                    </a:prstGeom>
                    <a:noFill/>
                    <a:ln>
                      <a:noFill/>
                    </a:ln>
                  </pic:spPr>
                </pic:pic>
              </a:graphicData>
            </a:graphic>
          </wp:inline>
        </w:drawing>
      </w:r>
    </w:p>
    <w:p w:rsidR="00B302E4" w:rsidRDefault="00D94B28">
      <w:r>
        <w:br w:type="page"/>
      </w:r>
    </w:p>
    <w:p w:rsidR="00B302E4" w:rsidRDefault="00D94B28">
      <w:pPr>
        <w:jc w:val="center"/>
      </w:pPr>
      <w:r>
        <w:rPr>
          <w:noProof/>
        </w:rPr>
        <w:lastRenderedPageBreak/>
        <w:drawing>
          <wp:inline distT="0" distB="0" distL="114300" distR="114300">
            <wp:extent cx="8378190" cy="2191385"/>
            <wp:effectExtent l="0" t="0" r="3810" b="1841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4"/>
                    <a:stretch>
                      <a:fillRect/>
                    </a:stretch>
                  </pic:blipFill>
                  <pic:spPr>
                    <a:xfrm>
                      <a:off x="0" y="0"/>
                      <a:ext cx="8378190" cy="2191385"/>
                    </a:xfrm>
                    <a:prstGeom prst="rect">
                      <a:avLst/>
                    </a:prstGeom>
                    <a:noFill/>
                    <a:ln>
                      <a:noFill/>
                    </a:ln>
                  </pic:spPr>
                </pic:pic>
              </a:graphicData>
            </a:graphic>
          </wp:inline>
        </w:drawing>
      </w:r>
    </w:p>
    <w:p w:rsidR="00B302E4" w:rsidRDefault="00D94B28">
      <w:pPr>
        <w:sectPr w:rsidR="00B302E4">
          <w:type w:val="continuous"/>
          <w:pgSz w:w="16838" w:h="11906" w:orient="landscape"/>
          <w:pgMar w:top="1446" w:right="1984" w:bottom="1446" w:left="1644" w:header="851" w:footer="992" w:gutter="0"/>
          <w:cols w:space="0"/>
          <w:docGrid w:type="lines" w:linePitch="321"/>
        </w:sectPr>
      </w:pPr>
      <w:r>
        <w:br w:type="page"/>
      </w:r>
    </w:p>
    <w:p w:rsidR="00B302E4" w:rsidRDefault="00D94B28">
      <w:pPr>
        <w:rPr>
          <w:rFonts w:ascii="宋体" w:hAnsi="宋体" w:cs="宋体"/>
          <w:color w:val="000000"/>
          <w:kern w:val="0"/>
          <w:sz w:val="22"/>
          <w:lang w:bidi="ar"/>
        </w:rPr>
      </w:pPr>
      <w:r>
        <w:rPr>
          <w:rFonts w:ascii="宋体" w:hAnsi="宋体" w:cs="宋体" w:hint="eastAsia"/>
          <w:color w:val="000000"/>
          <w:kern w:val="0"/>
          <w:sz w:val="22"/>
          <w:lang w:bidi="ar"/>
        </w:rPr>
        <w:lastRenderedPageBreak/>
        <w:t>表十</w:t>
      </w:r>
    </w:p>
    <w:p w:rsidR="00B302E4" w:rsidRDefault="00D94B28">
      <w:pPr>
        <w:jc w:val="center"/>
      </w:pPr>
      <w:r>
        <w:rPr>
          <w:rFonts w:ascii="方正小标宋_GBK" w:eastAsia="方正小标宋_GBK" w:hAnsi="方正小标宋_GBK" w:cs="方正小标宋_GBK" w:hint="eastAsia"/>
          <w:color w:val="000000"/>
          <w:kern w:val="0"/>
          <w:sz w:val="32"/>
          <w:szCs w:val="32"/>
          <w:lang w:bidi="ar"/>
        </w:rPr>
        <w:t>垫江县第十一中学校</w:t>
      </w:r>
      <w:r>
        <w:rPr>
          <w:rFonts w:ascii="方正小标宋_GBK" w:eastAsia="方正小标宋_GBK" w:hAnsi="方正小标宋_GBK" w:cs="方正小标宋_GBK" w:hint="eastAsia"/>
          <w:color w:val="000000"/>
          <w:kern w:val="0"/>
          <w:sz w:val="32"/>
          <w:szCs w:val="32"/>
          <w:lang w:bidi="ar"/>
        </w:rPr>
        <w:t>2026</w:t>
      </w:r>
      <w:r>
        <w:rPr>
          <w:rFonts w:ascii="方正小标宋_GBK" w:eastAsia="方正小标宋_GBK" w:hAnsi="方正小标宋_GBK" w:cs="方正小标宋_GBK" w:hint="eastAsia"/>
          <w:color w:val="000000"/>
          <w:kern w:val="0"/>
          <w:sz w:val="32"/>
          <w:szCs w:val="32"/>
          <w:lang w:bidi="ar"/>
        </w:rPr>
        <w:t>年项目绩效目标表</w:t>
      </w:r>
    </w:p>
    <w:p w:rsidR="00B302E4" w:rsidRDefault="00B302E4">
      <w:pPr>
        <w:jc w:val="center"/>
        <w:sectPr w:rsidR="00B302E4">
          <w:type w:val="continuous"/>
          <w:pgSz w:w="11906" w:h="16838"/>
          <w:pgMar w:top="1984" w:right="1446" w:bottom="1644" w:left="1446" w:header="851" w:footer="992" w:gutter="0"/>
          <w:cols w:space="0"/>
          <w:docGrid w:type="lines" w:linePitch="321"/>
        </w:sectPr>
      </w:pPr>
    </w:p>
    <w:tbl>
      <w:tblPr>
        <w:tblW w:w="9380" w:type="dxa"/>
        <w:tblInd w:w="93" w:type="dxa"/>
        <w:tblLook w:val="04A0" w:firstRow="1" w:lastRow="0" w:firstColumn="1" w:lastColumn="0" w:noHBand="0" w:noVBand="1"/>
      </w:tblPr>
      <w:tblGrid>
        <w:gridCol w:w="1112"/>
        <w:gridCol w:w="1067"/>
        <w:gridCol w:w="1170"/>
        <w:gridCol w:w="1476"/>
        <w:gridCol w:w="1092"/>
        <w:gridCol w:w="1231"/>
        <w:gridCol w:w="1266"/>
        <w:gridCol w:w="966"/>
      </w:tblGrid>
      <w:tr w:rsidR="00B302E4">
        <w:trPr>
          <w:trHeight w:val="500"/>
        </w:trPr>
        <w:tc>
          <w:tcPr>
            <w:tcW w:w="9380" w:type="dxa"/>
            <w:gridSpan w:val="8"/>
            <w:tcBorders>
              <w:top w:val="nil"/>
              <w:left w:val="nil"/>
              <w:bottom w:val="nil"/>
              <w:right w:val="nil"/>
            </w:tcBorders>
            <w:shd w:val="clear" w:color="auto" w:fill="auto"/>
            <w:vAlign w:val="center"/>
          </w:tcPr>
          <w:p w:rsidR="00B302E4" w:rsidRDefault="00D94B28">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B302E4">
        <w:trPr>
          <w:trHeight w:val="504"/>
        </w:trPr>
        <w:tc>
          <w:tcPr>
            <w:tcW w:w="1112" w:type="dxa"/>
            <w:tcBorders>
              <w:top w:val="single" w:sz="4" w:space="0" w:color="000000"/>
              <w:left w:val="single" w:sz="4" w:space="0" w:color="000000"/>
              <w:bottom w:val="single" w:sz="4" w:space="0" w:color="000000"/>
              <w:right w:val="nil"/>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8" w:type="dxa"/>
            <w:gridSpan w:val="7"/>
            <w:tcBorders>
              <w:top w:val="single" w:sz="4" w:space="0" w:color="000000"/>
              <w:left w:val="nil"/>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134114-</w:t>
            </w:r>
            <w:r>
              <w:rPr>
                <w:rFonts w:ascii="宋体" w:hAnsi="宋体" w:cs="宋体"/>
                <w:color w:val="000000"/>
                <w:kern w:val="0"/>
                <w:sz w:val="22"/>
                <w:lang w:bidi="ar"/>
              </w:rPr>
              <w:t>垫江县第十一中学校</w:t>
            </w:r>
          </w:p>
        </w:tc>
      </w:tr>
      <w:tr w:rsidR="00B302E4">
        <w:trPr>
          <w:trHeight w:val="706"/>
        </w:trPr>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w:t>
            </w:r>
            <w:r>
              <w:rPr>
                <w:rFonts w:ascii="宋体" w:hAnsi="宋体" w:cs="宋体"/>
                <w:color w:val="000000"/>
                <w:kern w:val="0"/>
                <w:sz w:val="22"/>
                <w:lang w:bidi="ar"/>
              </w:rPr>
              <w:t>校园安全保障资金（市级重点）</w:t>
            </w:r>
          </w:p>
        </w:tc>
        <w:tc>
          <w:tcPr>
            <w:tcW w:w="2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陈运涛</w:t>
            </w:r>
            <w:r>
              <w:rPr>
                <w:rFonts w:ascii="宋体" w:hAnsi="宋体" w:cs="宋体" w:hint="eastAsia"/>
                <w:color w:val="000000"/>
                <w:kern w:val="0"/>
                <w:sz w:val="22"/>
                <w:lang w:bidi="ar"/>
              </w:rPr>
              <w:t>023-74542734</w:t>
            </w:r>
          </w:p>
        </w:tc>
      </w:tr>
      <w:tr w:rsidR="00B302E4">
        <w:trPr>
          <w:trHeight w:val="719"/>
        </w:trPr>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134114-</w:t>
            </w:r>
            <w:r>
              <w:rPr>
                <w:rFonts w:ascii="宋体" w:hAnsi="宋体" w:cs="宋体"/>
                <w:color w:val="000000"/>
                <w:kern w:val="0"/>
                <w:sz w:val="22"/>
                <w:lang w:bidi="ar"/>
              </w:rPr>
              <w:t>垫江县第十一中学校</w:t>
            </w:r>
          </w:p>
        </w:tc>
      </w:tr>
      <w:tr w:rsidR="00B302E4">
        <w:trPr>
          <w:trHeight w:val="531"/>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504"/>
        </w:trPr>
        <w:tc>
          <w:tcPr>
            <w:tcW w:w="2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rsidR="00B302E4">
        <w:trPr>
          <w:trHeight w:val="545"/>
        </w:trPr>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rsidR="00B302E4">
        <w:trPr>
          <w:trHeight w:val="517"/>
        </w:trPr>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right"/>
              <w:rPr>
                <w:rFonts w:ascii="宋体" w:hAnsi="宋体" w:cs="宋体"/>
                <w:color w:val="000000"/>
                <w:sz w:val="22"/>
              </w:rPr>
            </w:pPr>
          </w:p>
        </w:tc>
      </w:tr>
      <w:tr w:rsidR="00B302E4">
        <w:trPr>
          <w:trHeight w:val="732"/>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6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校园安全补助经费。</w:t>
            </w:r>
          </w:p>
        </w:tc>
      </w:tr>
      <w:tr w:rsidR="00B302E4">
        <w:trPr>
          <w:trHeight w:val="946"/>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8268"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rPr>
                <w:rFonts w:ascii="宋体" w:hAnsi="宋体" w:cs="宋体"/>
                <w:color w:val="000000"/>
                <w:sz w:val="22"/>
              </w:rPr>
            </w:pPr>
          </w:p>
        </w:tc>
      </w:tr>
      <w:tr w:rsidR="00B302E4">
        <w:trPr>
          <w:trHeight w:val="665"/>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B302E4">
        <w:trPr>
          <w:trHeight w:val="47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安保人员数量</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4</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B302E4">
        <w:trPr>
          <w:trHeight w:val="47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left"/>
              <w:rPr>
                <w:rFonts w:ascii="宋体" w:hAnsi="宋体" w:cs="宋体"/>
                <w:color w:val="000000"/>
                <w:sz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left"/>
              <w:rPr>
                <w:rFonts w:ascii="宋体" w:hAnsi="宋体" w:cs="宋体"/>
                <w:color w:val="000000"/>
                <w:sz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安保人员工作质量达标率</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安保人</w:t>
            </w:r>
            <w:proofErr w:type="gramStart"/>
            <w:r>
              <w:rPr>
                <w:rFonts w:ascii="宋体" w:hAnsi="宋体" w:cs="宋体"/>
                <w:color w:val="000000"/>
                <w:kern w:val="0"/>
                <w:sz w:val="22"/>
                <w:lang w:bidi="ar"/>
              </w:rPr>
              <w:t>员成本</w:t>
            </w:r>
            <w:proofErr w:type="gramEnd"/>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22937.75</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年</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保证学校正常教学秩序</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得以改善</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B302E4">
        <w:trPr>
          <w:trHeight w:val="507"/>
        </w:trPr>
        <w:tc>
          <w:tcPr>
            <w:tcW w:w="9380" w:type="dxa"/>
            <w:gridSpan w:val="8"/>
            <w:tcBorders>
              <w:top w:val="nil"/>
              <w:left w:val="nil"/>
              <w:bottom w:val="nil"/>
              <w:right w:val="nil"/>
            </w:tcBorders>
            <w:shd w:val="clear" w:color="auto" w:fill="auto"/>
            <w:vAlign w:val="center"/>
          </w:tcPr>
          <w:p w:rsidR="00B302E4" w:rsidRDefault="00D94B28">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B302E4">
        <w:trPr>
          <w:trHeight w:val="500"/>
        </w:trPr>
        <w:tc>
          <w:tcPr>
            <w:tcW w:w="9380" w:type="dxa"/>
            <w:gridSpan w:val="8"/>
            <w:tcBorders>
              <w:top w:val="nil"/>
              <w:left w:val="nil"/>
              <w:bottom w:val="nil"/>
              <w:right w:val="nil"/>
            </w:tcBorders>
            <w:shd w:val="clear" w:color="auto" w:fill="auto"/>
            <w:vAlign w:val="center"/>
          </w:tcPr>
          <w:p w:rsidR="00B302E4" w:rsidRDefault="00D94B28">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B302E4">
        <w:trPr>
          <w:trHeight w:val="504"/>
        </w:trPr>
        <w:tc>
          <w:tcPr>
            <w:tcW w:w="1112" w:type="dxa"/>
            <w:tcBorders>
              <w:top w:val="single" w:sz="4" w:space="0" w:color="000000"/>
              <w:left w:val="single" w:sz="4" w:space="0" w:color="000000"/>
              <w:bottom w:val="single" w:sz="4" w:space="0" w:color="000000"/>
              <w:right w:val="nil"/>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8" w:type="dxa"/>
            <w:gridSpan w:val="7"/>
            <w:tcBorders>
              <w:top w:val="single" w:sz="4" w:space="0" w:color="000000"/>
              <w:left w:val="nil"/>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134114-</w:t>
            </w:r>
            <w:r>
              <w:rPr>
                <w:rFonts w:ascii="宋体" w:hAnsi="宋体" w:cs="宋体"/>
                <w:color w:val="000000"/>
                <w:kern w:val="0"/>
                <w:sz w:val="22"/>
                <w:lang w:bidi="ar"/>
              </w:rPr>
              <w:t>垫江县第十一中学校</w:t>
            </w:r>
          </w:p>
        </w:tc>
      </w:tr>
      <w:tr w:rsidR="00B302E4">
        <w:trPr>
          <w:trHeight w:val="757"/>
        </w:trPr>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w:t>
            </w:r>
            <w:r>
              <w:rPr>
                <w:rFonts w:ascii="宋体" w:hAnsi="宋体" w:cs="宋体"/>
                <w:color w:val="000000"/>
                <w:kern w:val="0"/>
                <w:sz w:val="22"/>
                <w:lang w:bidi="ar"/>
              </w:rPr>
              <w:t>乡村教师岗位生活补助（县级配套重点）</w:t>
            </w:r>
          </w:p>
        </w:tc>
        <w:tc>
          <w:tcPr>
            <w:tcW w:w="2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陈运涛</w:t>
            </w:r>
            <w:r>
              <w:rPr>
                <w:rFonts w:ascii="宋体" w:hAnsi="宋体" w:cs="宋体" w:hint="eastAsia"/>
                <w:color w:val="000000"/>
                <w:kern w:val="0"/>
                <w:sz w:val="22"/>
                <w:lang w:bidi="ar"/>
              </w:rPr>
              <w:t>023-74542734</w:t>
            </w:r>
          </w:p>
        </w:tc>
      </w:tr>
      <w:tr w:rsidR="00B302E4">
        <w:trPr>
          <w:trHeight w:val="719"/>
        </w:trPr>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134114-</w:t>
            </w:r>
            <w:r>
              <w:rPr>
                <w:rFonts w:ascii="宋体" w:hAnsi="宋体" w:cs="宋体"/>
                <w:color w:val="000000"/>
                <w:kern w:val="0"/>
                <w:sz w:val="22"/>
                <w:lang w:bidi="ar"/>
              </w:rPr>
              <w:t>垫江县第十一中学校</w:t>
            </w:r>
          </w:p>
        </w:tc>
      </w:tr>
      <w:tr w:rsidR="00B302E4">
        <w:trPr>
          <w:trHeight w:val="531"/>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504"/>
        </w:trPr>
        <w:tc>
          <w:tcPr>
            <w:tcW w:w="2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right"/>
              <w:textAlignment w:val="center"/>
              <w:rPr>
                <w:rFonts w:ascii="宋体" w:hAnsi="宋体" w:cs="宋体"/>
                <w:color w:val="000000"/>
                <w:sz w:val="22"/>
              </w:rPr>
            </w:pPr>
            <w:r>
              <w:rPr>
                <w:rFonts w:ascii="宋体" w:hAnsi="宋体" w:cs="宋体"/>
                <w:color w:val="000000"/>
                <w:kern w:val="0"/>
                <w:sz w:val="22"/>
                <w:lang w:bidi="ar"/>
              </w:rPr>
              <w:t>23.90</w:t>
            </w:r>
          </w:p>
        </w:tc>
      </w:tr>
      <w:tr w:rsidR="00B302E4">
        <w:trPr>
          <w:trHeight w:val="545"/>
        </w:trPr>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right"/>
              <w:textAlignment w:val="center"/>
              <w:rPr>
                <w:rFonts w:ascii="宋体" w:hAnsi="宋体" w:cs="宋体"/>
                <w:color w:val="000000"/>
                <w:sz w:val="22"/>
              </w:rPr>
            </w:pPr>
            <w:r>
              <w:rPr>
                <w:rFonts w:ascii="宋体" w:hAnsi="宋体" w:cs="宋体"/>
                <w:color w:val="000000"/>
                <w:kern w:val="0"/>
                <w:sz w:val="22"/>
                <w:lang w:bidi="ar"/>
              </w:rPr>
              <w:t>23.90</w:t>
            </w:r>
          </w:p>
        </w:tc>
      </w:tr>
      <w:tr w:rsidR="00B302E4">
        <w:trPr>
          <w:trHeight w:val="517"/>
        </w:trPr>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right"/>
              <w:rPr>
                <w:rFonts w:ascii="宋体" w:hAnsi="宋体" w:cs="宋体"/>
                <w:color w:val="000000"/>
                <w:sz w:val="22"/>
              </w:rPr>
            </w:pPr>
          </w:p>
        </w:tc>
      </w:tr>
      <w:tr w:rsidR="00B302E4">
        <w:trPr>
          <w:trHeight w:val="732"/>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6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w:t>
            </w:r>
          </w:p>
        </w:tc>
      </w:tr>
      <w:tr w:rsidR="00B302E4">
        <w:trPr>
          <w:trHeight w:val="946"/>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8268"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rPr>
                <w:rFonts w:ascii="宋体" w:hAnsi="宋体" w:cs="宋体"/>
                <w:color w:val="000000"/>
                <w:sz w:val="22"/>
              </w:rPr>
            </w:pPr>
          </w:p>
        </w:tc>
      </w:tr>
      <w:tr w:rsidR="00B302E4">
        <w:trPr>
          <w:trHeight w:val="665"/>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B302E4">
        <w:trPr>
          <w:trHeight w:val="706"/>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教师、学生、家长、社会满意度</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47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left"/>
              <w:rPr>
                <w:rFonts w:ascii="宋体" w:hAnsi="宋体" w:cs="宋体"/>
                <w:color w:val="000000"/>
                <w:sz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left"/>
              <w:rPr>
                <w:rFonts w:ascii="宋体" w:hAnsi="宋体" w:cs="宋体"/>
                <w:color w:val="000000"/>
                <w:sz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项目实施受助人数</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59</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年</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乡村教师补助得以保障</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B302E4">
        <w:trPr>
          <w:trHeight w:val="507"/>
        </w:trPr>
        <w:tc>
          <w:tcPr>
            <w:tcW w:w="9380" w:type="dxa"/>
            <w:gridSpan w:val="8"/>
            <w:tcBorders>
              <w:top w:val="nil"/>
              <w:left w:val="nil"/>
              <w:bottom w:val="nil"/>
              <w:right w:val="nil"/>
            </w:tcBorders>
            <w:shd w:val="clear" w:color="auto" w:fill="auto"/>
            <w:vAlign w:val="center"/>
          </w:tcPr>
          <w:p w:rsidR="00B302E4" w:rsidRDefault="00B302E4">
            <w:pPr>
              <w:widowControl/>
              <w:jc w:val="center"/>
              <w:textAlignment w:val="center"/>
              <w:rPr>
                <w:rFonts w:ascii="宋体" w:hAnsi="宋体" w:cs="宋体"/>
                <w:color w:val="000000"/>
                <w:kern w:val="0"/>
                <w:sz w:val="28"/>
                <w:szCs w:val="28"/>
                <w:lang w:bidi="ar"/>
              </w:rPr>
            </w:pPr>
          </w:p>
          <w:p w:rsidR="00B302E4" w:rsidRDefault="00D94B28">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B302E4">
        <w:trPr>
          <w:trHeight w:val="500"/>
        </w:trPr>
        <w:tc>
          <w:tcPr>
            <w:tcW w:w="9380" w:type="dxa"/>
            <w:gridSpan w:val="8"/>
            <w:tcBorders>
              <w:top w:val="nil"/>
              <w:left w:val="nil"/>
              <w:bottom w:val="nil"/>
              <w:right w:val="nil"/>
            </w:tcBorders>
            <w:shd w:val="clear" w:color="auto" w:fill="auto"/>
            <w:vAlign w:val="center"/>
          </w:tcPr>
          <w:p w:rsidR="00B302E4" w:rsidRDefault="00D94B28">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B302E4">
        <w:trPr>
          <w:trHeight w:val="504"/>
        </w:trPr>
        <w:tc>
          <w:tcPr>
            <w:tcW w:w="1112" w:type="dxa"/>
            <w:tcBorders>
              <w:top w:val="single" w:sz="4" w:space="0" w:color="000000"/>
              <w:left w:val="single" w:sz="4" w:space="0" w:color="000000"/>
              <w:bottom w:val="single" w:sz="4" w:space="0" w:color="000000"/>
              <w:right w:val="nil"/>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8" w:type="dxa"/>
            <w:gridSpan w:val="7"/>
            <w:tcBorders>
              <w:top w:val="single" w:sz="4" w:space="0" w:color="000000"/>
              <w:left w:val="nil"/>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134114-</w:t>
            </w:r>
            <w:r>
              <w:rPr>
                <w:rFonts w:ascii="宋体" w:hAnsi="宋体" w:cs="宋体"/>
                <w:color w:val="000000"/>
                <w:kern w:val="0"/>
                <w:sz w:val="22"/>
                <w:lang w:bidi="ar"/>
              </w:rPr>
              <w:t>垫江县第十一中学校</w:t>
            </w:r>
          </w:p>
        </w:tc>
      </w:tr>
      <w:tr w:rsidR="00B302E4">
        <w:trPr>
          <w:trHeight w:val="757"/>
        </w:trPr>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w:t>
            </w:r>
            <w:r>
              <w:rPr>
                <w:rFonts w:ascii="宋体" w:hAnsi="宋体" w:cs="宋体"/>
                <w:color w:val="000000"/>
                <w:kern w:val="0"/>
                <w:sz w:val="22"/>
                <w:lang w:bidi="ar"/>
              </w:rPr>
              <w:t>城乡义务教育生均公用保障经费（市级重点）</w:t>
            </w:r>
          </w:p>
        </w:tc>
        <w:tc>
          <w:tcPr>
            <w:tcW w:w="2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陈运涛</w:t>
            </w:r>
            <w:r>
              <w:rPr>
                <w:rFonts w:ascii="宋体" w:hAnsi="宋体" w:cs="宋体" w:hint="eastAsia"/>
                <w:color w:val="000000"/>
                <w:kern w:val="0"/>
                <w:sz w:val="22"/>
                <w:lang w:bidi="ar"/>
              </w:rPr>
              <w:t>023-74542734</w:t>
            </w:r>
          </w:p>
        </w:tc>
      </w:tr>
      <w:tr w:rsidR="00B302E4">
        <w:trPr>
          <w:trHeight w:val="719"/>
        </w:trPr>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134114-</w:t>
            </w:r>
            <w:r>
              <w:rPr>
                <w:rFonts w:ascii="宋体" w:hAnsi="宋体" w:cs="宋体"/>
                <w:color w:val="000000"/>
                <w:kern w:val="0"/>
                <w:sz w:val="22"/>
                <w:lang w:bidi="ar"/>
              </w:rPr>
              <w:t>垫江县第十一中学校</w:t>
            </w:r>
          </w:p>
        </w:tc>
      </w:tr>
      <w:tr w:rsidR="00B302E4">
        <w:trPr>
          <w:trHeight w:val="531"/>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504"/>
        </w:trPr>
        <w:tc>
          <w:tcPr>
            <w:tcW w:w="2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right"/>
              <w:textAlignment w:val="center"/>
              <w:rPr>
                <w:rFonts w:ascii="宋体" w:hAnsi="宋体" w:cs="宋体"/>
                <w:color w:val="000000"/>
                <w:sz w:val="22"/>
              </w:rPr>
            </w:pPr>
            <w:r>
              <w:rPr>
                <w:rFonts w:ascii="宋体" w:hAnsi="宋体" w:cs="宋体"/>
                <w:color w:val="000000"/>
                <w:kern w:val="0"/>
                <w:sz w:val="22"/>
                <w:lang w:bidi="ar"/>
              </w:rPr>
              <w:t>62.84</w:t>
            </w:r>
          </w:p>
        </w:tc>
      </w:tr>
      <w:tr w:rsidR="00B302E4">
        <w:trPr>
          <w:trHeight w:val="545"/>
        </w:trPr>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right"/>
              <w:textAlignment w:val="center"/>
              <w:rPr>
                <w:rFonts w:ascii="宋体" w:hAnsi="宋体" w:cs="宋体"/>
                <w:color w:val="000000"/>
                <w:sz w:val="22"/>
              </w:rPr>
            </w:pPr>
            <w:r>
              <w:rPr>
                <w:rFonts w:ascii="宋体" w:hAnsi="宋体" w:cs="宋体"/>
                <w:color w:val="000000"/>
                <w:kern w:val="0"/>
                <w:sz w:val="22"/>
                <w:lang w:bidi="ar"/>
              </w:rPr>
              <w:t>62.84</w:t>
            </w:r>
          </w:p>
        </w:tc>
      </w:tr>
      <w:tr w:rsidR="00B302E4">
        <w:trPr>
          <w:trHeight w:val="517"/>
        </w:trPr>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right"/>
              <w:rPr>
                <w:rFonts w:ascii="宋体" w:hAnsi="宋体" w:cs="宋体"/>
                <w:color w:val="000000"/>
                <w:sz w:val="22"/>
              </w:rPr>
            </w:pPr>
          </w:p>
        </w:tc>
      </w:tr>
      <w:tr w:rsidR="00B302E4">
        <w:trPr>
          <w:trHeight w:val="732"/>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6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义务教育公用经费，保障义务教育学校正常运转，主要用于开支办公、会议、印刷、教师培训、实验、文体活动、水电、交通差旅、邮电、教育信息化网络费用、仪器设备及图书资料等购置、房屋、建筑物、校园内道路、围墙、大门、运动场地、教室</w:t>
            </w:r>
            <w:proofErr w:type="gramStart"/>
            <w:r>
              <w:rPr>
                <w:rFonts w:ascii="宋体" w:hAnsi="宋体" w:cs="宋体"/>
                <w:color w:val="000000"/>
                <w:kern w:val="0"/>
                <w:sz w:val="22"/>
                <w:lang w:bidi="ar"/>
              </w:rPr>
              <w:t>内教师</w:t>
            </w:r>
            <w:proofErr w:type="gramEnd"/>
            <w:r>
              <w:rPr>
                <w:rFonts w:ascii="宋体" w:hAnsi="宋体" w:cs="宋体"/>
                <w:color w:val="000000"/>
                <w:kern w:val="0"/>
                <w:sz w:val="22"/>
                <w:lang w:bidi="ar"/>
              </w:rPr>
              <w:t>讲台及仪器设备的日常维修维护，校园绿化美化、校园文化建设、学生健康体检、校方责任保险等。</w:t>
            </w:r>
            <w:r>
              <w:rPr>
                <w:rFonts w:ascii="宋体" w:hAnsi="宋体" w:cs="宋体"/>
                <w:color w:val="000000"/>
                <w:kern w:val="0"/>
                <w:sz w:val="22"/>
                <w:lang w:bidi="ar"/>
              </w:rPr>
              <w:t xml:space="preserve"> </w:t>
            </w:r>
          </w:p>
        </w:tc>
      </w:tr>
      <w:tr w:rsidR="00B302E4">
        <w:trPr>
          <w:trHeight w:val="946"/>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8268"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rPr>
                <w:rFonts w:ascii="宋体" w:hAnsi="宋体" w:cs="宋体"/>
                <w:color w:val="000000"/>
                <w:sz w:val="22"/>
              </w:rPr>
            </w:pPr>
          </w:p>
        </w:tc>
      </w:tr>
      <w:tr w:rsidR="00B302E4">
        <w:trPr>
          <w:trHeight w:val="665"/>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75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公用经费及寄宿</w:t>
            </w:r>
            <w:proofErr w:type="gramStart"/>
            <w:r>
              <w:rPr>
                <w:rFonts w:ascii="宋体" w:hAnsi="宋体" w:cs="宋体"/>
                <w:color w:val="000000"/>
                <w:kern w:val="0"/>
                <w:sz w:val="22"/>
                <w:lang w:bidi="ar"/>
              </w:rPr>
              <w:t>生生均补助</w:t>
            </w:r>
            <w:proofErr w:type="gramEnd"/>
            <w:r>
              <w:rPr>
                <w:rFonts w:ascii="宋体" w:hAnsi="宋体" w:cs="宋体"/>
                <w:color w:val="000000"/>
                <w:kern w:val="0"/>
                <w:sz w:val="22"/>
                <w:lang w:bidi="ar"/>
              </w:rPr>
              <w:t>标准</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1537</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B302E4">
        <w:trPr>
          <w:trHeight w:val="47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left"/>
              <w:rPr>
                <w:rFonts w:ascii="宋体" w:hAnsi="宋体" w:cs="宋体"/>
                <w:color w:val="000000"/>
                <w:sz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B302E4">
        <w:trPr>
          <w:trHeight w:val="47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left"/>
              <w:rPr>
                <w:rFonts w:ascii="宋体" w:hAnsi="宋体" w:cs="宋体"/>
                <w:color w:val="000000"/>
                <w:sz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409</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B302E4">
        <w:trPr>
          <w:trHeight w:val="507"/>
        </w:trPr>
        <w:tc>
          <w:tcPr>
            <w:tcW w:w="9380" w:type="dxa"/>
            <w:gridSpan w:val="8"/>
            <w:tcBorders>
              <w:top w:val="nil"/>
              <w:left w:val="nil"/>
              <w:bottom w:val="nil"/>
              <w:right w:val="nil"/>
            </w:tcBorders>
            <w:shd w:val="clear" w:color="auto" w:fill="auto"/>
            <w:vAlign w:val="center"/>
          </w:tcPr>
          <w:p w:rsidR="00B302E4" w:rsidRDefault="00D94B28">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B302E4">
        <w:trPr>
          <w:trHeight w:val="500"/>
        </w:trPr>
        <w:tc>
          <w:tcPr>
            <w:tcW w:w="9380" w:type="dxa"/>
            <w:gridSpan w:val="8"/>
            <w:tcBorders>
              <w:top w:val="nil"/>
              <w:left w:val="nil"/>
              <w:bottom w:val="nil"/>
              <w:right w:val="nil"/>
            </w:tcBorders>
            <w:shd w:val="clear" w:color="auto" w:fill="auto"/>
            <w:vAlign w:val="center"/>
          </w:tcPr>
          <w:p w:rsidR="00B302E4" w:rsidRDefault="00D94B28">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B302E4">
        <w:trPr>
          <w:trHeight w:val="504"/>
        </w:trPr>
        <w:tc>
          <w:tcPr>
            <w:tcW w:w="1112" w:type="dxa"/>
            <w:tcBorders>
              <w:top w:val="single" w:sz="4" w:space="0" w:color="000000"/>
              <w:left w:val="single" w:sz="4" w:space="0" w:color="000000"/>
              <w:bottom w:val="single" w:sz="4" w:space="0" w:color="000000"/>
              <w:right w:val="nil"/>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8" w:type="dxa"/>
            <w:gridSpan w:val="7"/>
            <w:tcBorders>
              <w:top w:val="single" w:sz="4" w:space="0" w:color="000000"/>
              <w:left w:val="nil"/>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134114-</w:t>
            </w:r>
            <w:r>
              <w:rPr>
                <w:rFonts w:ascii="宋体" w:hAnsi="宋体" w:cs="宋体"/>
                <w:color w:val="000000"/>
                <w:kern w:val="0"/>
                <w:sz w:val="22"/>
                <w:lang w:bidi="ar"/>
              </w:rPr>
              <w:t>垫江县第十一中学校</w:t>
            </w:r>
          </w:p>
        </w:tc>
      </w:tr>
      <w:tr w:rsidR="00B302E4">
        <w:trPr>
          <w:trHeight w:val="1006"/>
        </w:trPr>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w:t>
            </w:r>
            <w:r>
              <w:rPr>
                <w:rFonts w:ascii="宋体" w:hAnsi="宋体" w:cs="宋体"/>
                <w:color w:val="000000"/>
                <w:kern w:val="0"/>
                <w:sz w:val="22"/>
                <w:lang w:bidi="ar"/>
              </w:rPr>
              <w:t>义务教育阶段特殊教育学校和随班就读残疾学生</w:t>
            </w:r>
            <w:proofErr w:type="gramStart"/>
            <w:r>
              <w:rPr>
                <w:rFonts w:ascii="宋体" w:hAnsi="宋体" w:cs="宋体"/>
                <w:color w:val="000000"/>
                <w:kern w:val="0"/>
                <w:sz w:val="22"/>
                <w:lang w:bidi="ar"/>
              </w:rPr>
              <w:t>生</w:t>
            </w:r>
            <w:proofErr w:type="gramEnd"/>
            <w:r>
              <w:rPr>
                <w:rFonts w:ascii="宋体" w:hAnsi="宋体" w:cs="宋体"/>
                <w:color w:val="000000"/>
                <w:kern w:val="0"/>
                <w:sz w:val="22"/>
                <w:lang w:bidi="ar"/>
              </w:rPr>
              <w:t>均公用经费（重点）</w:t>
            </w:r>
          </w:p>
        </w:tc>
        <w:tc>
          <w:tcPr>
            <w:tcW w:w="2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陈运涛</w:t>
            </w:r>
            <w:r>
              <w:rPr>
                <w:rFonts w:ascii="宋体" w:hAnsi="宋体" w:cs="宋体" w:hint="eastAsia"/>
                <w:color w:val="000000"/>
                <w:kern w:val="0"/>
                <w:sz w:val="22"/>
                <w:lang w:bidi="ar"/>
              </w:rPr>
              <w:t>023-74542734</w:t>
            </w:r>
          </w:p>
        </w:tc>
      </w:tr>
      <w:tr w:rsidR="00B302E4">
        <w:trPr>
          <w:trHeight w:val="719"/>
        </w:trPr>
        <w:tc>
          <w:tcPr>
            <w:tcW w:w="2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134114-</w:t>
            </w:r>
            <w:r>
              <w:rPr>
                <w:rFonts w:ascii="宋体" w:hAnsi="宋体" w:cs="宋体"/>
                <w:color w:val="000000"/>
                <w:kern w:val="0"/>
                <w:sz w:val="22"/>
                <w:lang w:bidi="ar"/>
              </w:rPr>
              <w:t>垫江县第十一中学校</w:t>
            </w:r>
          </w:p>
        </w:tc>
      </w:tr>
      <w:tr w:rsidR="00B302E4">
        <w:trPr>
          <w:trHeight w:val="531"/>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504"/>
        </w:trPr>
        <w:tc>
          <w:tcPr>
            <w:tcW w:w="2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right"/>
              <w:textAlignment w:val="center"/>
              <w:rPr>
                <w:rFonts w:ascii="宋体" w:hAnsi="宋体" w:cs="宋体"/>
                <w:color w:val="000000"/>
                <w:sz w:val="22"/>
              </w:rPr>
            </w:pPr>
            <w:r>
              <w:rPr>
                <w:rFonts w:ascii="宋体" w:hAnsi="宋体" w:cs="宋体"/>
                <w:color w:val="000000"/>
                <w:kern w:val="0"/>
                <w:sz w:val="22"/>
                <w:lang w:bidi="ar"/>
              </w:rPr>
              <w:t>13.30</w:t>
            </w:r>
          </w:p>
        </w:tc>
      </w:tr>
      <w:tr w:rsidR="00B302E4">
        <w:trPr>
          <w:trHeight w:val="545"/>
        </w:trPr>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right"/>
              <w:textAlignment w:val="center"/>
              <w:rPr>
                <w:rFonts w:ascii="宋体" w:hAnsi="宋体" w:cs="宋体"/>
                <w:color w:val="000000"/>
                <w:sz w:val="22"/>
              </w:rPr>
            </w:pPr>
            <w:r>
              <w:rPr>
                <w:rFonts w:ascii="宋体" w:hAnsi="宋体" w:cs="宋体"/>
                <w:color w:val="000000"/>
                <w:kern w:val="0"/>
                <w:sz w:val="22"/>
                <w:lang w:bidi="ar"/>
              </w:rPr>
              <w:t>13.30</w:t>
            </w:r>
          </w:p>
        </w:tc>
      </w:tr>
      <w:tr w:rsidR="00B302E4">
        <w:trPr>
          <w:trHeight w:val="517"/>
        </w:trPr>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right"/>
              <w:rPr>
                <w:rFonts w:ascii="宋体" w:hAnsi="宋体" w:cs="宋体"/>
                <w:color w:val="000000"/>
                <w:sz w:val="22"/>
              </w:rPr>
            </w:pPr>
          </w:p>
        </w:tc>
      </w:tr>
      <w:tr w:rsidR="00B302E4">
        <w:trPr>
          <w:trHeight w:val="732"/>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826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w:t>
            </w:r>
            <w:proofErr w:type="gramStart"/>
            <w:r>
              <w:rPr>
                <w:rFonts w:ascii="宋体" w:hAnsi="宋体" w:cs="宋体"/>
                <w:color w:val="000000"/>
                <w:kern w:val="0"/>
                <w:sz w:val="22"/>
                <w:lang w:bidi="ar"/>
              </w:rPr>
              <w:t>生</w:t>
            </w:r>
            <w:proofErr w:type="gramEnd"/>
            <w:r>
              <w:rPr>
                <w:rFonts w:ascii="宋体" w:hAnsi="宋体" w:cs="宋体"/>
                <w:color w:val="000000"/>
                <w:kern w:val="0"/>
                <w:sz w:val="22"/>
                <w:lang w:bidi="ar"/>
              </w:rPr>
              <w:t>均公用经费，用于学校特殊教育学生教育。</w:t>
            </w:r>
          </w:p>
        </w:tc>
      </w:tr>
      <w:tr w:rsidR="00B302E4">
        <w:trPr>
          <w:trHeight w:val="946"/>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8268"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rPr>
                <w:rFonts w:ascii="宋体" w:hAnsi="宋体" w:cs="宋体"/>
                <w:color w:val="000000"/>
                <w:sz w:val="22"/>
              </w:rPr>
            </w:pPr>
          </w:p>
        </w:tc>
      </w:tr>
      <w:tr w:rsidR="00B302E4">
        <w:trPr>
          <w:trHeight w:val="665"/>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B302E4">
        <w:trPr>
          <w:trHeight w:val="47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left"/>
              <w:rPr>
                <w:rFonts w:ascii="宋体" w:hAnsi="宋体" w:cs="宋体"/>
                <w:color w:val="000000"/>
                <w:sz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惠及残疾学生人数</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19</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left"/>
              <w:rPr>
                <w:rFonts w:ascii="宋体" w:hAnsi="宋体" w:cs="宋体"/>
                <w:color w:val="000000"/>
                <w:sz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保障残疾学生入学率</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B302E4">
        <w:trPr>
          <w:trHeight w:val="507"/>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B302E4">
        <w:trPr>
          <w:trHeight w:val="515"/>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B302E4">
            <w:pPr>
              <w:jc w:val="center"/>
              <w:rPr>
                <w:rFonts w:ascii="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2E4" w:rsidRDefault="00D94B28">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rsidR="00B302E4" w:rsidRDefault="00B302E4">
      <w:pPr>
        <w:jc w:val="left"/>
      </w:pPr>
    </w:p>
    <w:sectPr w:rsidR="00B302E4">
      <w:type w:val="continuous"/>
      <w:pgSz w:w="11906" w:h="16838"/>
      <w:pgMar w:top="1984" w:right="1446" w:bottom="1644" w:left="1446" w:header="851" w:footer="992" w:gutter="0"/>
      <w:cols w:space="0"/>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0"/>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3029A"/>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3433C"/>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302E4"/>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94B28"/>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86256F7"/>
    <w:rsid w:val="0D63029A"/>
    <w:rsid w:val="0ED205FF"/>
    <w:rsid w:val="0F7628E2"/>
    <w:rsid w:val="0F7B1C29"/>
    <w:rsid w:val="0FCB01CA"/>
    <w:rsid w:val="0FD54BD4"/>
    <w:rsid w:val="12D03FDB"/>
    <w:rsid w:val="180E3F6F"/>
    <w:rsid w:val="18CC21E2"/>
    <w:rsid w:val="19D75DEA"/>
    <w:rsid w:val="19FD5543"/>
    <w:rsid w:val="1B99058E"/>
    <w:rsid w:val="1C814AF8"/>
    <w:rsid w:val="1C951C13"/>
    <w:rsid w:val="20461B35"/>
    <w:rsid w:val="207F5FBB"/>
    <w:rsid w:val="20C87833"/>
    <w:rsid w:val="24665D0A"/>
    <w:rsid w:val="25B13028"/>
    <w:rsid w:val="28A450B9"/>
    <w:rsid w:val="28E042C1"/>
    <w:rsid w:val="2A6B170D"/>
    <w:rsid w:val="2DB9494B"/>
    <w:rsid w:val="2EA357C9"/>
    <w:rsid w:val="2F3069AA"/>
    <w:rsid w:val="33050ADA"/>
    <w:rsid w:val="357D0805"/>
    <w:rsid w:val="38D66FDC"/>
    <w:rsid w:val="39760D9A"/>
    <w:rsid w:val="3A062930"/>
    <w:rsid w:val="3A865F58"/>
    <w:rsid w:val="3BC5739B"/>
    <w:rsid w:val="41E50202"/>
    <w:rsid w:val="425860C7"/>
    <w:rsid w:val="451C28CD"/>
    <w:rsid w:val="48310C7F"/>
    <w:rsid w:val="49356421"/>
    <w:rsid w:val="4C053323"/>
    <w:rsid w:val="528402D9"/>
    <w:rsid w:val="543E2A9B"/>
    <w:rsid w:val="55004B87"/>
    <w:rsid w:val="56EE7DE3"/>
    <w:rsid w:val="5FAE5678"/>
    <w:rsid w:val="6D55209A"/>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paragraph" w:customStyle="1" w:styleId="Style1">
    <w:name w:val="_Style 1"/>
    <w:basedOn w:val="a"/>
    <w:uiPriority w:val="34"/>
    <w:qFormat/>
    <w:pPr>
      <w:ind w:firstLineChars="200" w:firstLine="420"/>
    </w:p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paragraph" w:customStyle="1" w:styleId="Style1">
    <w:name w:val="_Style 1"/>
    <w:basedOn w:val="a"/>
    <w:uiPriority w:val="34"/>
    <w:qFormat/>
    <w:pPr>
      <w:ind w:firstLineChars="200" w:firstLine="420"/>
    </w:p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642</Words>
  <Characters>3662</Characters>
  <Application>Microsoft Office Word</Application>
  <DocSecurity>0</DocSecurity>
  <Lines>30</Lines>
  <Paragraphs>8</Paragraphs>
  <ScaleCrop>false</ScaleCrop>
  <Company>微软中国</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XXXXX（单位全称）2021年单位预算情况说明</dc:title>
  <dc:creator>保持沉默</dc:creator>
  <cp:lastModifiedBy>Anonymous</cp:lastModifiedBy>
  <cp:revision>72</cp:revision>
  <cp:lastPrinted>2026-02-05T07:46:00Z</cp:lastPrinted>
  <dcterms:created xsi:type="dcterms:W3CDTF">2026-02-02T06:51:00Z</dcterms:created>
  <dcterms:modified xsi:type="dcterms:W3CDTF">2026-02-09T03:49:00Z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91D74C1DA54C42478BF070DEE4D296F8_11</vt:lpwstr>
  </property>
</Properties>
</file>