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1320" w:firstLineChars="300"/>
        <w:rPr>
          <w:rFonts w:ascii="Times New Roman" w:hAnsi="Times New Roman" w:eastAsia="方正小标宋_GBK"/>
          <w:sz w:val="44"/>
          <w:szCs w:val="44"/>
        </w:rPr>
      </w:pPr>
      <w:r>
        <w:rPr>
          <w:rFonts w:ascii="Times New Roman" w:hAnsi="Times New Roman" w:eastAsia="方正小标宋_GBK"/>
          <w:sz w:val="44"/>
          <w:szCs w:val="44"/>
        </w:rPr>
        <w:t>垫江县教师进修学校附属小学校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2、受县教育行政部门委托，做好党的教育方针及教育法规贯彻落实，全面推进素质教育。负责学校教育教学、教育科研、师资队伍、学校经费收支与校产管理与指导；负责教育统计；负责学校卫生、安全、稳定工作；负责落实其他工作。协助所在地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年年初预算数1847.32万元，其中：一般公共预算拨款1581.51万元，政府性基金预算拨款0万元，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预算收入0万元，事业收入0万元，其他收入195.8</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，上年结转结余资金70.02万元</w:t>
      </w:r>
      <w:r>
        <w:rPr>
          <w:rFonts w:ascii="Times New Roman" w:hAnsi="Times New Roman" w:eastAsia="方正仿宋_GBK"/>
          <w:sz w:val="32"/>
        </w:rPr>
        <w:t>；收入较去年增加了189.67万元，主要是一般公共预算财政拨款增加了92.65万元，上年结转结余资金等单位资金增加了97.02万元。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年年初预算数1847.32万元，其中：一般公共服务支出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万元，教育支出1465.18万元，社会保障和就业支出257.18万元，卫生健康支出56.8</w:t>
      </w:r>
      <w:r>
        <w:rPr>
          <w:rFonts w:hint="eastAsia" w:ascii="Times New Roman" w:hAnsi="Times New Roman" w:eastAsia="方正仿宋_GBK"/>
          <w:sz w:val="32"/>
        </w:rPr>
        <w:t>0</w:t>
      </w:r>
      <w:r>
        <w:rPr>
          <w:rFonts w:ascii="Times New Roman" w:hAnsi="Times New Roman" w:eastAsia="方正仿宋_GBK"/>
          <w:sz w:val="32"/>
        </w:rPr>
        <w:t>万元，住房保障支出68.16万元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；支出较去年增加了189.67万元，主要是基本支出增加了135.81万元，项目支出增加了53.85万元。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年一般公共预算财政拨款收入1581.51万元，一般公共预算财政拨款支出1581.51万元，比202</w:t>
      </w:r>
      <w:r>
        <w:rPr>
          <w:rFonts w:hint="eastAsia" w:ascii="Times New Roman" w:hAnsi="Times New Roman" w:eastAsia="方正仿宋_GBK"/>
          <w:sz w:val="32"/>
        </w:rPr>
        <w:t>5</w:t>
      </w:r>
      <w:r>
        <w:rPr>
          <w:rFonts w:ascii="Times New Roman" w:hAnsi="Times New Roman" w:eastAsia="方正仿宋_GBK"/>
          <w:sz w:val="32"/>
        </w:rPr>
        <w:t>年增加了92.65万元。其中：基本支出1313.61万元，比202</w:t>
      </w:r>
      <w:r>
        <w:rPr>
          <w:rFonts w:hint="eastAsia" w:ascii="Times New Roman" w:hAnsi="Times New Roman" w:eastAsia="方正仿宋_GBK"/>
          <w:sz w:val="32"/>
        </w:rPr>
        <w:t>5</w:t>
      </w:r>
      <w:r>
        <w:rPr>
          <w:rFonts w:ascii="Times New Roman" w:hAnsi="Times New Roman" w:eastAsia="方正仿宋_GBK"/>
          <w:sz w:val="32"/>
        </w:rPr>
        <w:t>年增加了38.8</w:t>
      </w:r>
      <w:r>
        <w:rPr>
          <w:rFonts w:hint="eastAsia" w:ascii="Times New Roman" w:hAnsi="Times New Roman" w:eastAsia="方正仿宋_GBK"/>
          <w:sz w:val="32"/>
        </w:rPr>
        <w:t>0</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支出；项目支出267.9万元，比202</w:t>
      </w:r>
      <w:r>
        <w:rPr>
          <w:rFonts w:hint="eastAsia" w:ascii="Times New Roman" w:hAnsi="Times New Roman" w:eastAsia="方正仿宋_GBK"/>
          <w:sz w:val="32"/>
        </w:rPr>
        <w:t>5</w:t>
      </w:r>
      <w:r>
        <w:rPr>
          <w:rFonts w:ascii="Times New Roman" w:hAnsi="Times New Roman" w:eastAsia="方正仿宋_GBK"/>
          <w:sz w:val="32"/>
        </w:rPr>
        <w:t>年增加了53.85万元，主要原因是校舍维修维护经费增加，主要用于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年项目支出均实行了绩效目标管理，涉及一般公共预算当年财政拨款267.9</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单位预算公开联系人：李老师   联系方式：023-74512485</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附表：1.垫江县教师进修学校附属小学校财政拨款收支总表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2.垫江县教师进修学校附属小学校一般公共预算财政拨款支出预算表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3.垫江县教师进修学校附属小学校一般公共预算财政拨款基本支出预算表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4.垫江县教师进修学校附属小学校一般公共预算“三公”经费支出表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5.垫江县教师进修学校附属小学校政府性基金预算支出表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6.垫江县教师进修学校附属小学校收支总表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7.垫江县教师进修学校附属小学校收入总表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8.垫江县教师进修学校附属小学校支出总表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9.垫江县教师进修学校附属小学校政府采购预算明细表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10.垫江县教师进修学校附属小学校202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
      <w:pPr>
        <w:spacing w:line="600" w:lineRule="exact"/>
        <w:rPr>
          <w:rFonts w:ascii="Times New Roman" w:hAnsi="Times New Roman" w:eastAsia="方正仿宋_GBK"/>
          <w:color w:val="000000"/>
          <w:kern w:val="0"/>
          <w:sz w:val="32"/>
          <w:szCs w:val="32"/>
        </w:rPr>
      </w:pPr>
    </w:p>
    <w:p>
      <w:r>
        <w:drawing>
          <wp:inline distT="0" distB="0" distL="114300" distR="114300">
            <wp:extent cx="8386445" cy="4490720"/>
            <wp:effectExtent l="0" t="0" r="14605" b="50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inline>
        </w:drawing>
      </w:r>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711700"/>
            <wp:effectExtent l="0" t="0" r="1587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23255" cy="5365115"/>
            <wp:effectExtent l="0" t="0" r="10795" b="698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536511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24700" cy="296227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drawing>
          <wp:inline distT="0" distB="0" distL="114300" distR="114300">
            <wp:extent cx="8388350" cy="4913630"/>
            <wp:effectExtent l="0" t="0" r="12700" b="127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p>
    <w:p>
      <w:r>
        <w:br w:type="page"/>
      </w:r>
    </w:p>
    <w:p>
      <w:pPr>
        <w:jc w:val="center"/>
      </w:pPr>
      <w:r>
        <w:drawing>
          <wp:inline distT="0" distB="0" distL="114300" distR="114300">
            <wp:extent cx="8385810" cy="2411095"/>
            <wp:effectExtent l="0" t="0" r="15240" b="825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85810" cy="241109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垫江县教师进修学校附属小学校2026年项目绩效目标表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320" w:type="dxa"/>
        <w:tblInd w:w="93" w:type="dxa"/>
        <w:tblLayout w:type="fixed"/>
        <w:tblCellMar>
          <w:top w:w="0" w:type="dxa"/>
          <w:left w:w="108" w:type="dxa"/>
          <w:bottom w:w="0" w:type="dxa"/>
          <w:right w:w="108" w:type="dxa"/>
        </w:tblCellMar>
      </w:tblPr>
      <w:tblGrid>
        <w:gridCol w:w="1104"/>
        <w:gridCol w:w="1058"/>
        <w:gridCol w:w="1236"/>
        <w:gridCol w:w="1400"/>
        <w:gridCol w:w="1083"/>
        <w:gridCol w:w="1215"/>
        <w:gridCol w:w="1267"/>
        <w:gridCol w:w="957"/>
      </w:tblGrid>
      <w:tr>
        <w:tblPrEx>
          <w:tblLayout w:type="fixed"/>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13" w:hRule="atLeast"/>
        </w:trPr>
        <w:tc>
          <w:tcPr>
            <w:tcW w:w="110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858"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李有阳</w:t>
            </w:r>
            <w:r>
              <w:rPr>
                <w:rFonts w:hint="eastAsia" w:ascii="宋体" w:hAnsi="宋体" w:cs="宋体"/>
                <w:color w:val="000000"/>
                <w:kern w:val="0"/>
                <w:sz w:val="22"/>
                <w:lang w:bidi="ar"/>
              </w:rPr>
              <w:t>023-74512485</w:t>
            </w:r>
          </w:p>
        </w:tc>
      </w:tr>
      <w:tr>
        <w:tblPrEx>
          <w:tblLayout w:type="fixed"/>
          <w:tblCellMar>
            <w:top w:w="0" w:type="dxa"/>
            <w:left w:w="108" w:type="dxa"/>
            <w:bottom w:w="0" w:type="dxa"/>
            <w:right w:w="108" w:type="dxa"/>
          </w:tblCellMar>
        </w:tblPrEx>
        <w:trPr>
          <w:trHeight w:val="874"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645" w:hRule="atLeast"/>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trPr>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Layout w:type="fixed"/>
          <w:tblCellMar>
            <w:top w:w="0" w:type="dxa"/>
            <w:left w:w="108" w:type="dxa"/>
            <w:bottom w:w="0" w:type="dxa"/>
            <w:right w:w="108" w:type="dxa"/>
          </w:tblCellMar>
        </w:tblPrEx>
        <w:trPr>
          <w:trHeight w:val="662"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Layout w:type="fixed"/>
          <w:tblCellMar>
            <w:top w:w="0" w:type="dxa"/>
            <w:left w:w="108" w:type="dxa"/>
            <w:bottom w:w="0" w:type="dxa"/>
            <w:right w:w="108" w:type="dxa"/>
          </w:tblCellMar>
        </w:tblPrEx>
        <w:trPr>
          <w:trHeight w:val="629"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9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满足学校安全保障。</w:t>
            </w:r>
          </w:p>
        </w:tc>
      </w:tr>
      <w:tr>
        <w:tblPrEx>
          <w:tblLayout w:type="fixed"/>
          <w:tblCellMar>
            <w:top w:w="0" w:type="dxa"/>
            <w:left w:w="108" w:type="dxa"/>
            <w:bottom w:w="0" w:type="dxa"/>
            <w:right w:w="108" w:type="dxa"/>
          </w:tblCellMar>
        </w:tblPrEx>
        <w:trPr>
          <w:trHeight w:val="654"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学生好评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安保经费数量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人均运行成本</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13" w:hRule="atLeast"/>
        </w:trPr>
        <w:tc>
          <w:tcPr>
            <w:tcW w:w="110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920"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李有阳</w:t>
            </w:r>
            <w:r>
              <w:rPr>
                <w:rFonts w:hint="eastAsia" w:ascii="宋体" w:hAnsi="宋体" w:cs="宋体"/>
                <w:color w:val="000000"/>
                <w:kern w:val="0"/>
                <w:sz w:val="22"/>
                <w:lang w:bidi="ar"/>
              </w:rPr>
              <w:t>023-74512485</w:t>
            </w:r>
          </w:p>
        </w:tc>
      </w:tr>
      <w:tr>
        <w:tblPrEx>
          <w:tblLayout w:type="fixed"/>
          <w:tblCellMar>
            <w:top w:w="0" w:type="dxa"/>
            <w:left w:w="108" w:type="dxa"/>
            <w:bottom w:w="0" w:type="dxa"/>
            <w:right w:w="108" w:type="dxa"/>
          </w:tblCellMar>
        </w:tblPrEx>
        <w:trPr>
          <w:trHeight w:val="874"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645" w:hRule="atLeast"/>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trPr>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68.59</w:t>
            </w:r>
          </w:p>
        </w:tc>
      </w:tr>
      <w:tr>
        <w:tblPrEx>
          <w:tblLayout w:type="fixed"/>
          <w:tblCellMar>
            <w:top w:w="0" w:type="dxa"/>
            <w:left w:w="108" w:type="dxa"/>
            <w:bottom w:w="0" w:type="dxa"/>
            <w:right w:w="108" w:type="dxa"/>
          </w:tblCellMar>
        </w:tblPrEx>
        <w:trPr>
          <w:trHeight w:val="662"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68.59</w:t>
            </w:r>
          </w:p>
        </w:tc>
      </w:tr>
      <w:tr>
        <w:tblPrEx>
          <w:tblLayout w:type="fixed"/>
          <w:tblCellMar>
            <w:top w:w="0" w:type="dxa"/>
            <w:left w:w="108" w:type="dxa"/>
            <w:bottom w:w="0" w:type="dxa"/>
            <w:right w:w="108" w:type="dxa"/>
          </w:tblCellMar>
        </w:tblPrEx>
        <w:trPr>
          <w:trHeight w:val="629"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9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w:t>
            </w:r>
          </w:p>
        </w:tc>
      </w:tr>
      <w:tr>
        <w:tblPrEx>
          <w:tblLayout w:type="fixed"/>
          <w:tblCellMar>
            <w:top w:w="0" w:type="dxa"/>
            <w:left w:w="108" w:type="dxa"/>
            <w:bottom w:w="0" w:type="dxa"/>
            <w:right w:w="108" w:type="dxa"/>
          </w:tblCellMar>
        </w:tblPrEx>
        <w:trPr>
          <w:trHeight w:val="628"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1361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每生金额</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503.98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社会反响好评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13" w:hRule="atLeast"/>
        </w:trPr>
        <w:tc>
          <w:tcPr>
            <w:tcW w:w="110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920"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李有阳</w:t>
            </w:r>
            <w:r>
              <w:rPr>
                <w:rFonts w:hint="eastAsia" w:ascii="宋体" w:hAnsi="宋体" w:cs="宋体"/>
                <w:color w:val="000000"/>
                <w:kern w:val="0"/>
                <w:sz w:val="22"/>
                <w:lang w:bidi="ar"/>
              </w:rPr>
              <w:t>023-74512485</w:t>
            </w:r>
          </w:p>
        </w:tc>
      </w:tr>
      <w:tr>
        <w:tblPrEx>
          <w:tblLayout w:type="fixed"/>
          <w:tblCellMar>
            <w:top w:w="0" w:type="dxa"/>
            <w:left w:w="108" w:type="dxa"/>
            <w:bottom w:w="0" w:type="dxa"/>
            <w:right w:w="108" w:type="dxa"/>
          </w:tblCellMar>
        </w:tblPrEx>
        <w:trPr>
          <w:trHeight w:val="874"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645" w:hRule="atLeast"/>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trPr>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1.44</w:t>
            </w:r>
          </w:p>
        </w:tc>
      </w:tr>
      <w:tr>
        <w:tblPrEx>
          <w:tblLayout w:type="fixed"/>
          <w:tblCellMar>
            <w:top w:w="0" w:type="dxa"/>
            <w:left w:w="108" w:type="dxa"/>
            <w:bottom w:w="0" w:type="dxa"/>
            <w:right w:w="108" w:type="dxa"/>
          </w:tblCellMar>
        </w:tblPrEx>
        <w:trPr>
          <w:trHeight w:val="662"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1.44</w:t>
            </w:r>
          </w:p>
        </w:tc>
      </w:tr>
      <w:tr>
        <w:tblPrEx>
          <w:tblLayout w:type="fixed"/>
          <w:tblCellMar>
            <w:top w:w="0" w:type="dxa"/>
            <w:left w:w="108" w:type="dxa"/>
            <w:bottom w:w="0" w:type="dxa"/>
            <w:right w:w="108" w:type="dxa"/>
          </w:tblCellMar>
        </w:tblPrEx>
        <w:trPr>
          <w:trHeight w:val="629"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9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满足家庭经济困难学生生活费。</w:t>
            </w:r>
          </w:p>
        </w:tc>
      </w:tr>
      <w:tr>
        <w:tblPrEx>
          <w:tblLayout w:type="fixed"/>
          <w:tblCellMar>
            <w:top w:w="0" w:type="dxa"/>
            <w:left w:w="108" w:type="dxa"/>
            <w:bottom w:w="0" w:type="dxa"/>
            <w:right w:w="108" w:type="dxa"/>
          </w:tblCellMar>
        </w:tblPrEx>
        <w:trPr>
          <w:trHeight w:val="641"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期/年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 使用率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贫困生数量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每生额度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家长社会好评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13" w:hRule="atLeast"/>
        </w:trPr>
        <w:tc>
          <w:tcPr>
            <w:tcW w:w="110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1224"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李有阳</w:t>
            </w:r>
            <w:r>
              <w:rPr>
                <w:rFonts w:hint="eastAsia" w:ascii="宋体" w:hAnsi="宋体" w:cs="宋体"/>
                <w:color w:val="000000"/>
                <w:kern w:val="0"/>
                <w:sz w:val="22"/>
                <w:lang w:bidi="ar"/>
              </w:rPr>
              <w:t>023-74512485</w:t>
            </w:r>
          </w:p>
        </w:tc>
      </w:tr>
      <w:tr>
        <w:tblPrEx>
          <w:tblLayout w:type="fixed"/>
          <w:tblCellMar>
            <w:top w:w="0" w:type="dxa"/>
            <w:left w:w="108" w:type="dxa"/>
            <w:bottom w:w="0" w:type="dxa"/>
            <w:right w:w="108" w:type="dxa"/>
          </w:tblCellMar>
        </w:tblPrEx>
        <w:trPr>
          <w:trHeight w:val="874"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645" w:hRule="atLeast"/>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trPr>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662"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629"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9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w:t>
            </w:r>
            <w:r>
              <w:rPr>
                <w:rFonts w:hint="eastAsia" w:ascii="宋体" w:hAnsi="宋体" w:cs="宋体"/>
                <w:color w:val="000000"/>
                <w:kern w:val="0"/>
                <w:sz w:val="22"/>
                <w:lang w:val="en-US" w:eastAsia="zh-CN" w:bidi="ar"/>
              </w:rPr>
              <w:t>随班就读</w:t>
            </w:r>
            <w:r>
              <w:rPr>
                <w:rFonts w:ascii="宋体" w:hAnsi="宋体" w:cs="宋体"/>
                <w:color w:val="000000"/>
                <w:kern w:val="0"/>
                <w:sz w:val="22"/>
                <w:lang w:bidi="ar"/>
              </w:rPr>
              <w:t>学生</w:t>
            </w:r>
            <w:bookmarkStart w:id="0" w:name="_GoBack"/>
            <w:bookmarkEnd w:id="0"/>
            <w:r>
              <w:rPr>
                <w:rFonts w:ascii="宋体" w:hAnsi="宋体" w:cs="宋体"/>
                <w:color w:val="000000"/>
                <w:kern w:val="0"/>
                <w:sz w:val="22"/>
                <w:lang w:bidi="ar"/>
              </w:rPr>
              <w:t>教育。</w:t>
            </w:r>
          </w:p>
        </w:tc>
      </w:tr>
      <w:tr>
        <w:tblPrEx>
          <w:tblLayout w:type="fixed"/>
          <w:tblCellMar>
            <w:top w:w="0" w:type="dxa"/>
            <w:left w:w="108" w:type="dxa"/>
            <w:bottom w:w="0" w:type="dxa"/>
            <w:right w:w="108" w:type="dxa"/>
          </w:tblCellMar>
        </w:tblPrEx>
        <w:trPr>
          <w:trHeight w:val="448"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社会反响好</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资金有效期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随班就读达标率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每人资金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7"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13" w:hRule="atLeast"/>
        </w:trPr>
        <w:tc>
          <w:tcPr>
            <w:tcW w:w="110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858"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李有阳</w:t>
            </w:r>
            <w:r>
              <w:rPr>
                <w:rFonts w:hint="eastAsia" w:ascii="宋体" w:hAnsi="宋体" w:cs="宋体"/>
                <w:color w:val="000000"/>
                <w:kern w:val="0"/>
                <w:sz w:val="22"/>
                <w:lang w:bidi="ar"/>
              </w:rPr>
              <w:t>023-74512485</w:t>
            </w:r>
          </w:p>
        </w:tc>
      </w:tr>
      <w:tr>
        <w:tblPrEx>
          <w:tblLayout w:type="fixed"/>
          <w:tblCellMar>
            <w:top w:w="0" w:type="dxa"/>
            <w:left w:w="108" w:type="dxa"/>
            <w:bottom w:w="0" w:type="dxa"/>
            <w:right w:w="108" w:type="dxa"/>
          </w:tblCellMar>
        </w:tblPrEx>
        <w:trPr>
          <w:trHeight w:val="874"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645" w:hRule="atLeast"/>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trPr>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120.00</w:t>
            </w:r>
          </w:p>
        </w:tc>
      </w:tr>
      <w:tr>
        <w:tblPrEx>
          <w:tblLayout w:type="fixed"/>
          <w:tblCellMar>
            <w:top w:w="0" w:type="dxa"/>
            <w:left w:w="108" w:type="dxa"/>
            <w:bottom w:w="0" w:type="dxa"/>
            <w:right w:w="108" w:type="dxa"/>
          </w:tblCellMar>
        </w:tblPrEx>
        <w:trPr>
          <w:trHeight w:val="662"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120.00</w:t>
            </w:r>
          </w:p>
        </w:tc>
      </w:tr>
      <w:tr>
        <w:tblPrEx>
          <w:tblLayout w:type="fixed"/>
          <w:tblCellMar>
            <w:top w:w="0" w:type="dxa"/>
            <w:left w:w="108" w:type="dxa"/>
            <w:bottom w:w="0" w:type="dxa"/>
            <w:right w:w="108" w:type="dxa"/>
          </w:tblCellMar>
        </w:tblPrEx>
        <w:trPr>
          <w:trHeight w:val="629"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9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用于改善义务教育阶段学校办学条件，达到办人民满意教育的目的。</w:t>
            </w:r>
          </w:p>
        </w:tc>
      </w:tr>
      <w:tr>
        <w:tblPrEx>
          <w:tblLayout w:type="fixed"/>
          <w:tblCellMar>
            <w:top w:w="0" w:type="dxa"/>
            <w:left w:w="108" w:type="dxa"/>
            <w:bottom w:w="0" w:type="dxa"/>
            <w:right w:w="108" w:type="dxa"/>
          </w:tblCellMar>
        </w:tblPrEx>
        <w:trPr>
          <w:trHeight w:val="321"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护眼灯教室数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314"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建设面积</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资金使用时限</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362"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质量合格率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社会好评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建设单价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护眼灯教室单价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17"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8" w:hRule="atLeast"/>
        </w:trPr>
        <w:tc>
          <w:tcPr>
            <w:tcW w:w="93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13" w:hRule="atLeast"/>
        </w:trPr>
        <w:tc>
          <w:tcPr>
            <w:tcW w:w="1104"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16"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920"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李有阳</w:t>
            </w:r>
            <w:r>
              <w:rPr>
                <w:rFonts w:hint="eastAsia" w:ascii="宋体" w:hAnsi="宋体" w:cs="宋体"/>
                <w:color w:val="000000"/>
                <w:kern w:val="0"/>
                <w:sz w:val="22"/>
                <w:lang w:bidi="ar"/>
              </w:rPr>
              <w:t>023-74512485</w:t>
            </w:r>
          </w:p>
        </w:tc>
      </w:tr>
      <w:tr>
        <w:tblPrEx>
          <w:tblLayout w:type="fixed"/>
          <w:tblCellMar>
            <w:top w:w="0" w:type="dxa"/>
            <w:left w:w="108" w:type="dxa"/>
            <w:bottom w:w="0" w:type="dxa"/>
            <w:right w:w="108" w:type="dxa"/>
          </w:tblCellMar>
        </w:tblPrEx>
        <w:trPr>
          <w:trHeight w:val="874" w:hRule="atLeast"/>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134123-垫江县教师进修学校附属小学校</w:t>
            </w:r>
          </w:p>
        </w:tc>
      </w:tr>
      <w:tr>
        <w:tblPrEx>
          <w:tblLayout w:type="fixed"/>
          <w:tblCellMar>
            <w:top w:w="0" w:type="dxa"/>
            <w:left w:w="108" w:type="dxa"/>
            <w:bottom w:w="0" w:type="dxa"/>
            <w:right w:w="108" w:type="dxa"/>
          </w:tblCellMar>
        </w:tblPrEx>
        <w:trPr>
          <w:trHeight w:val="645" w:hRule="atLeast"/>
        </w:trPr>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trPr>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15.00</w:t>
            </w:r>
          </w:p>
        </w:tc>
      </w:tr>
      <w:tr>
        <w:tblPrEx>
          <w:tblLayout w:type="fixed"/>
          <w:tblCellMar>
            <w:top w:w="0" w:type="dxa"/>
            <w:left w:w="108" w:type="dxa"/>
            <w:bottom w:w="0" w:type="dxa"/>
            <w:right w:w="108" w:type="dxa"/>
          </w:tblCellMar>
        </w:tblPrEx>
        <w:trPr>
          <w:trHeight w:val="662"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15.00</w:t>
            </w:r>
          </w:p>
        </w:tc>
      </w:tr>
      <w:tr>
        <w:tblPrEx>
          <w:tblLayout w:type="fixed"/>
          <w:tblCellMar>
            <w:top w:w="0" w:type="dxa"/>
            <w:left w:w="108" w:type="dxa"/>
            <w:bottom w:w="0" w:type="dxa"/>
            <w:right w:w="108" w:type="dxa"/>
          </w:tblCellMar>
        </w:tblPrEx>
        <w:trPr>
          <w:trHeight w:val="629" w:hRule="atLeast"/>
        </w:trPr>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9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1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用于改善学校办学条件，达到办人民满意教育的目的。</w:t>
            </w:r>
          </w:p>
        </w:tc>
      </w:tr>
      <w:tr>
        <w:tblPrEx>
          <w:tblLayout w:type="fixed"/>
          <w:tblCellMar>
            <w:top w:w="0" w:type="dxa"/>
            <w:left w:w="108" w:type="dxa"/>
            <w:bottom w:w="0" w:type="dxa"/>
            <w:right w:w="108" w:type="dxa"/>
          </w:tblCellMar>
        </w:tblPrEx>
        <w:trPr>
          <w:trHeight w:val="436"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1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9"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安装质量合格</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扫描仪数量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家长社会满意度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7"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受到社会好评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6"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扫描仪单价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B5FE7"/>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C34BD"/>
    <w:rsid w:val="003D14F0"/>
    <w:rsid w:val="003D7234"/>
    <w:rsid w:val="003D7504"/>
    <w:rsid w:val="003E126B"/>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1494"/>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E0958CA"/>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6E4E58"/>
    <w:rsid w:val="28E042C1"/>
    <w:rsid w:val="2A6B170D"/>
    <w:rsid w:val="2EA357C9"/>
    <w:rsid w:val="2F3069AA"/>
    <w:rsid w:val="33050ADA"/>
    <w:rsid w:val="33CB5FE7"/>
    <w:rsid w:val="357D0805"/>
    <w:rsid w:val="38D66FDC"/>
    <w:rsid w:val="39760D9A"/>
    <w:rsid w:val="3A865F58"/>
    <w:rsid w:val="3ADA7199"/>
    <w:rsid w:val="3BC5739B"/>
    <w:rsid w:val="40853FD5"/>
    <w:rsid w:val="41E50202"/>
    <w:rsid w:val="425860C7"/>
    <w:rsid w:val="451C28CD"/>
    <w:rsid w:val="48310C7F"/>
    <w:rsid w:val="49356421"/>
    <w:rsid w:val="4C053323"/>
    <w:rsid w:val="528402D9"/>
    <w:rsid w:val="543E2A9B"/>
    <w:rsid w:val="55004B87"/>
    <w:rsid w:val="56EE7DE3"/>
    <w:rsid w:val="57401CCA"/>
    <w:rsid w:val="5FAE5678"/>
    <w:rsid w:val="6DF25BEE"/>
    <w:rsid w:val="715F4991"/>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785</Words>
  <Characters>4475</Characters>
  <Lines>37</Lines>
  <Paragraphs>10</Paragraphs>
  <TotalTime>0</TotalTime>
  <ScaleCrop>false</ScaleCrop>
  <LinksUpToDate>false</LinksUpToDate>
  <CharactersWithSpaces>5250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2026-02-02T08:42:00Z</dcterms:created>
  <dc:creator>保持沉默</dc:creator>
  <cp:lastModifiedBy>Administrator</cp:lastModifiedBy>
  <cp:lastPrinted>2026-02-05T09:36:00Z</cp:lastPrinted>
  <dcterms:modified xsi:type="dcterms:W3CDTF">2026-02-10T01:23:28Z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C4B3336D682E4C1BA6A7995B887AD006_11</vt:lpwstr>
  </property>
</Properties>
</file>