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垫江县沙坪小学校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2．负责辖区学前儿童教育与保育工作。3．受县教育行政部门委托，负责所在乡镇各学校（不含直属学校），做好党的教育方针及教育法规贯彻落实，做好所在乡镇的义务教育，全面推进素质教育。4．制定并实施本乡镇教育发展规划。5．负责学校教育教学、教育科研、师资队伍、学校经费收支与校产管理与指导；负责教育统计。6．负责学校卫生、安全、稳定工作。7．负责落实其他工作。8．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本单位内设机构包含：德育处、教务处、教科处、后勤处、安稳办</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年年初预算数2763.44万元，其中：一般公共预算拨款2573.73万元，政府性基金预算拨款0万元，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预算收入0万元，事业收入0万元，其他收入98</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，上年结转结余资金91.71万元</w:t>
      </w:r>
      <w:r>
        <w:rPr>
          <w:rFonts w:ascii="Times New Roman" w:hAnsi="Times New Roman" w:eastAsia="方正仿宋_GBK"/>
          <w:sz w:val="32"/>
        </w:rPr>
        <w:t>；收入较去年增加了666.9</w:t>
      </w:r>
      <w:r>
        <w:rPr>
          <w:rFonts w:hint="eastAsia" w:ascii="Times New Roman" w:hAnsi="Times New Roman" w:eastAsia="方正仿宋_GBK"/>
          <w:sz w:val="32"/>
        </w:rPr>
        <w:t>0</w:t>
      </w:r>
      <w:r>
        <w:rPr>
          <w:rFonts w:ascii="Times New Roman" w:hAnsi="Times New Roman" w:eastAsia="方正仿宋_GBK"/>
          <w:sz w:val="32"/>
        </w:rPr>
        <w:t>万元，主要是一般公共预算财政拨款增加了652.41万元，上年结转结余资金等单位资金增加了14.49万元。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年年初预算数2763.44万元，其中：一般公共服务支出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万元，教育支出2067.07万元，社会保障和就业支出480.98万元，卫生健康支出94.87万元，住房保障支出120.51万元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；支出较去年增加了666.9</w:t>
      </w:r>
      <w:r>
        <w:rPr>
          <w:rFonts w:hint="eastAsia" w:ascii="Times New Roman" w:hAnsi="Times New Roman" w:eastAsia="方正仿宋_GBK"/>
          <w:sz w:val="32"/>
        </w:rPr>
        <w:t>0</w:t>
      </w:r>
      <w:r>
        <w:rPr>
          <w:rFonts w:ascii="Times New Roman" w:hAnsi="Times New Roman" w:eastAsia="方正仿宋_GBK"/>
          <w:sz w:val="32"/>
        </w:rPr>
        <w:t>万元，主要是基本支出增加了435.96万元，项目支出增加了230.94万元。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年一般公共预算财政拨款收入2573.73万元，一般公共预算财政拨款支出2573.73万元，比202</w:t>
      </w:r>
      <w:r>
        <w:rPr>
          <w:rFonts w:hint="eastAsia" w:ascii="Times New Roman" w:hAnsi="Times New Roman" w:eastAsia="方正仿宋_GBK"/>
          <w:sz w:val="32"/>
        </w:rPr>
        <w:t>5</w:t>
      </w:r>
      <w:r>
        <w:rPr>
          <w:rFonts w:ascii="Times New Roman" w:hAnsi="Times New Roman" w:eastAsia="方正仿宋_GBK"/>
          <w:sz w:val="32"/>
        </w:rPr>
        <w:t>年增加了652.41万元。其中：基本支出2225.33万元，比202</w:t>
      </w:r>
      <w:r>
        <w:rPr>
          <w:rFonts w:hint="eastAsia" w:ascii="Times New Roman" w:hAnsi="Times New Roman" w:eastAsia="方正仿宋_GBK"/>
          <w:sz w:val="32"/>
        </w:rPr>
        <w:t>5</w:t>
      </w:r>
      <w:r>
        <w:rPr>
          <w:rFonts w:ascii="Times New Roman" w:hAnsi="Times New Roman" w:eastAsia="方正仿宋_GBK"/>
          <w:sz w:val="32"/>
        </w:rPr>
        <w:t>年增加了421.47万元，主要原因是教职工正常晋升、职级变化等人员经费增加，主要用于保障在职人员工资福利及社会保险缴费、离休人员离休费、退休人员补助等，保障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支出；项目支出348.4</w:t>
      </w:r>
      <w:r>
        <w:rPr>
          <w:rFonts w:hint="eastAsia" w:ascii="Times New Roman" w:hAnsi="Times New Roman" w:eastAsia="方正仿宋_GBK"/>
          <w:sz w:val="32"/>
        </w:rPr>
        <w:t>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年增加了230.94万元，主要原因是校舍维修维护经费增加，主要用于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w:t>
      </w:r>
      <w:r>
        <w:rPr>
          <w:rFonts w:hint="eastAsia" w:ascii="Times New Roman" w:hAnsi="Times New Roman" w:eastAsia="方正仿宋_GBK"/>
          <w:sz w:val="32"/>
        </w:rPr>
        <w:t>31.62</w:t>
      </w:r>
      <w:r>
        <w:rPr>
          <w:rFonts w:ascii="Times New Roman" w:hAnsi="Times New Roman" w:eastAsia="方正仿宋_GBK"/>
          <w:sz w:val="32"/>
        </w:rPr>
        <w:t>万元：政府采购货物预算</w:t>
      </w:r>
      <w:r>
        <w:rPr>
          <w:rFonts w:hint="eastAsia" w:ascii="Times New Roman" w:hAnsi="Times New Roman" w:eastAsia="方正仿宋_GBK"/>
          <w:sz w:val="32"/>
        </w:rPr>
        <w:t>31.62</w:t>
      </w:r>
      <w:r>
        <w:rPr>
          <w:rFonts w:ascii="Times New Roman" w:hAnsi="Times New Roman" w:eastAsia="方正仿宋_GBK"/>
          <w:sz w:val="32"/>
        </w:rPr>
        <w:t>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w:t>
      </w:r>
      <w:r>
        <w:rPr>
          <w:rFonts w:hint="eastAsia" w:ascii="Times New Roman" w:hAnsi="Times New Roman" w:eastAsia="方正仿宋_GBK"/>
          <w:sz w:val="32"/>
        </w:rPr>
        <w:t>0</w:t>
      </w:r>
      <w:r>
        <w:rPr>
          <w:rFonts w:ascii="Times New Roman" w:hAnsi="Times New Roman" w:eastAsia="方正仿宋_GBK"/>
          <w:sz w:val="32"/>
        </w:rPr>
        <w:t>万元；其中一般公共预算拨款政府采购</w:t>
      </w:r>
      <w:r>
        <w:rPr>
          <w:rFonts w:hint="eastAsia" w:ascii="Times New Roman" w:hAnsi="Times New Roman" w:eastAsia="方正仿宋_GBK"/>
          <w:sz w:val="32"/>
        </w:rPr>
        <w:t>31.62</w:t>
      </w:r>
      <w:r>
        <w:rPr>
          <w:rFonts w:ascii="Times New Roman" w:hAnsi="Times New Roman" w:eastAsia="方正仿宋_GBK"/>
          <w:sz w:val="32"/>
        </w:rPr>
        <w:t>万元：政府采购货物预算</w:t>
      </w:r>
      <w:r>
        <w:rPr>
          <w:rFonts w:hint="eastAsia" w:ascii="Times New Roman" w:hAnsi="Times New Roman" w:eastAsia="方正仿宋_GBK"/>
          <w:sz w:val="32"/>
        </w:rPr>
        <w:t>31.62</w:t>
      </w:r>
      <w:r>
        <w:rPr>
          <w:rFonts w:ascii="Times New Roman" w:hAnsi="Times New Roman" w:eastAsia="方正仿宋_GBK"/>
          <w:sz w:val="32"/>
        </w:rPr>
        <w:t>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年项目支出均实行了绩效目标管理，涉及一般公共预算当年财政拨款348.4</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w:t>
      </w:r>
      <w:r>
        <w:rPr>
          <w:rFonts w:hint="eastAsia" w:ascii="Times New Roman" w:hAnsi="Times New Roman" w:eastAsia="方正仿宋_GBK"/>
          <w:sz w:val="32"/>
        </w:rPr>
        <w:t>6</w:t>
      </w:r>
      <w:r>
        <w:rPr>
          <w:rFonts w:hint="eastAsia" w:ascii="方正仿宋_GBK" w:hAnsi="方正仿宋_GBK" w:eastAsia="方正仿宋_GBK" w:cs="方正仿宋_GBK"/>
          <w:sz w:val="32"/>
        </w:rPr>
        <w:t>年未安排委托业务相关的预算支出</w:t>
      </w:r>
      <w:r>
        <w:rPr>
          <w:b/>
        </w:rPr>
        <w:t>。</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单位预算公开联系人：王老师   联系方式：023-74626966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附表：1.垫江县沙坪小学校财政拨款收支总表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2.垫江县沙坪小学校一般公共预算财政拨款支出预算表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3.垫江县沙坪小学校一般公共预算财政拨款基本支出预算表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4.垫江县沙坪小学校一般公共预算“三公”经费支出表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5.垫江县沙坪小学校政府性基金预算支出表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6.垫江县沙坪小学校收支总表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7.垫江县沙坪小学校收入总表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8.垫江县沙坪小学校支出总表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9.垫江县沙坪小学校政府采购预算明细表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10.垫江县沙坪小学校202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rPr>
          <w:rFonts w:ascii="Times New Roman" w:hAnsi="Times New Roman" w:eastAsia="方正仿宋_GBK"/>
          <w:color w:val="000000"/>
          <w:kern w:val="0"/>
          <w:sz w:val="32"/>
          <w:szCs w:val="32"/>
        </w:rPr>
      </w:pPr>
      <w:r>
        <w:drawing>
          <wp:anchor distT="0" distB="0" distL="114300" distR="114300" simplePos="0" relativeHeight="251659264" behindDoc="1" locked="0" layoutInCell="1" allowOverlap="1">
            <wp:simplePos x="0" y="0"/>
            <wp:positionH relativeFrom="column">
              <wp:posOffset>-43180</wp:posOffset>
            </wp:positionH>
            <wp:positionV relativeFrom="paragraph">
              <wp:posOffset>224790</wp:posOffset>
            </wp:positionV>
            <wp:extent cx="8386445" cy="4490720"/>
            <wp:effectExtent l="0" t="0" r="14605" b="5080"/>
            <wp:wrapThrough wrapText="bothSides">
              <wp:wrapPolygon>
                <wp:start x="0" y="0"/>
                <wp:lineTo x="0" y="21533"/>
                <wp:lineTo x="21539" y="21533"/>
                <wp:lineTo x="21539"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711700"/>
            <wp:effectExtent l="0" t="0" r="1587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p>
    <w:p>
      <w:pPr>
        <w:ind w:firstLine="281"/>
        <w:jc w:val="left"/>
      </w:pPr>
    </w:p>
    <w:p>
      <w:pPr>
        <w:ind w:firstLine="281"/>
        <w:jc w:val="left"/>
      </w:pPr>
    </w:p>
    <w:p>
      <w:r>
        <w:br w:type="page"/>
      </w:r>
    </w:p>
    <w:p>
      <w:r>
        <w:drawing>
          <wp:inline distT="0" distB="0" distL="114300" distR="114300">
            <wp:extent cx="5723255" cy="4827270"/>
            <wp:effectExtent l="0" t="0" r="10795" b="1143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Pr>
        <w:sectPr>
          <w:type w:val="continuous"/>
          <w:pgSz w:w="11906" w:h="16838"/>
          <w:pgMar w:top="1984" w:right="1446" w:bottom="1644" w:left="1446" w:header="851" w:footer="992" w:gutter="0"/>
          <w:cols w:space="0" w:num="1"/>
          <w:docGrid w:type="lines" w:linePitch="321" w:charSpace="0"/>
        </w:sectPr>
      </w:pPr>
      <w:r>
        <w:br w:type="page"/>
      </w:r>
    </w:p>
    <w:p/>
    <w:p>
      <w:pPr>
        <w:jc w:val="left"/>
      </w:pPr>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677150" cy="29622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drawing>
          <wp:inline distT="0" distB="0" distL="114300" distR="114300">
            <wp:extent cx="8388350" cy="4913630"/>
            <wp:effectExtent l="0" t="0" r="12700" b="127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p>
    <w:p>
      <w:r>
        <w:br w:type="page"/>
      </w:r>
    </w:p>
    <w:p>
      <w:pPr>
        <w:jc w:val="center"/>
      </w:pPr>
      <w:r>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垫江县沙坪小学校2026年项目绩效目标表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10020" w:type="dxa"/>
        <w:jc w:val="center"/>
        <w:tblInd w:w="0" w:type="dxa"/>
        <w:tblLayout w:type="fixed"/>
        <w:tblCellMar>
          <w:top w:w="0" w:type="dxa"/>
          <w:left w:w="108" w:type="dxa"/>
          <w:bottom w:w="0" w:type="dxa"/>
          <w:right w:w="108" w:type="dxa"/>
        </w:tblCellMar>
      </w:tblPr>
      <w:tblGrid>
        <w:gridCol w:w="1206"/>
        <w:gridCol w:w="1162"/>
        <w:gridCol w:w="1250"/>
        <w:gridCol w:w="1479"/>
        <w:gridCol w:w="1190"/>
        <w:gridCol w:w="1321"/>
        <w:gridCol w:w="1377"/>
        <w:gridCol w:w="1035"/>
      </w:tblGrid>
      <w:tr>
        <w:tblPrEx>
          <w:tblLayout w:type="fixed"/>
          <w:tblCellMar>
            <w:top w:w="0" w:type="dxa"/>
            <w:left w:w="108" w:type="dxa"/>
            <w:bottom w:w="0" w:type="dxa"/>
            <w:right w:w="108" w:type="dxa"/>
          </w:tblCellMar>
        </w:tblPrEx>
        <w:trPr>
          <w:trHeight w:val="620" w:hRule="atLeast"/>
          <w:jc w:val="center"/>
        </w:trPr>
        <w:tc>
          <w:tcPr>
            <w:tcW w:w="12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867"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r>
              <w:rPr>
                <w:rFonts w:hint="eastAsia" w:ascii="宋体" w:hAnsi="宋体" w:cs="宋体"/>
                <w:color w:val="000000"/>
                <w:sz w:val="22"/>
              </w:rPr>
              <w:t>王小兵023-74626966</w:t>
            </w:r>
          </w:p>
        </w:tc>
      </w:tr>
      <w:tr>
        <w:tblPrEx>
          <w:tblLayout w:type="fixed"/>
          <w:tblCellMar>
            <w:top w:w="0" w:type="dxa"/>
            <w:left w:w="108" w:type="dxa"/>
            <w:bottom w:w="0" w:type="dxa"/>
            <w:right w:w="108" w:type="dxa"/>
          </w:tblCellMar>
        </w:tblPrEx>
        <w:trPr>
          <w:trHeight w:val="884"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652" w:hRule="atLeast"/>
          <w:jc w:val="center"/>
        </w:trPr>
        <w:tc>
          <w:tcPr>
            <w:tcW w:w="5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69"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Layout w:type="fixed"/>
          <w:tblCellMar>
            <w:top w:w="0" w:type="dxa"/>
            <w:left w:w="108" w:type="dxa"/>
            <w:bottom w:w="0" w:type="dxa"/>
            <w:right w:w="108" w:type="dxa"/>
          </w:tblCellMar>
        </w:tblPrEx>
        <w:trPr>
          <w:trHeight w:val="636"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校园安全保障资金，保障学校安全</w:t>
            </w:r>
          </w:p>
        </w:tc>
      </w:tr>
      <w:tr>
        <w:tblPrEx>
          <w:tblLayout w:type="fixed"/>
          <w:tblCellMar>
            <w:top w:w="0" w:type="dxa"/>
            <w:left w:w="108" w:type="dxa"/>
            <w:bottom w:w="0" w:type="dxa"/>
            <w:right w:w="108" w:type="dxa"/>
          </w:tblCellMar>
        </w:tblPrEx>
        <w:trPr>
          <w:trHeight w:val="321"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学校安全保障情况</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学校安保人均补助标准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930"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学校安全保障资金使用合规情况</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学校安保人数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2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930"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r>
              <w:rPr>
                <w:rFonts w:hint="eastAsia" w:ascii="宋体" w:hAnsi="宋体" w:cs="宋体"/>
                <w:color w:val="000000"/>
                <w:sz w:val="22"/>
              </w:rPr>
              <w:t>王小兵023-74626966</w:t>
            </w:r>
          </w:p>
        </w:tc>
      </w:tr>
      <w:tr>
        <w:tblPrEx>
          <w:tblLayout w:type="fixed"/>
          <w:tblCellMar>
            <w:top w:w="0" w:type="dxa"/>
            <w:left w:w="108" w:type="dxa"/>
            <w:bottom w:w="0" w:type="dxa"/>
            <w:right w:w="108" w:type="dxa"/>
          </w:tblCellMar>
        </w:tblPrEx>
        <w:trPr>
          <w:trHeight w:val="884"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652" w:hRule="atLeast"/>
          <w:jc w:val="center"/>
        </w:trPr>
        <w:tc>
          <w:tcPr>
            <w:tcW w:w="5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29.30</w:t>
            </w:r>
          </w:p>
        </w:tc>
      </w:tr>
      <w:tr>
        <w:tblPrEx>
          <w:tblLayout w:type="fixed"/>
          <w:tblCellMar>
            <w:top w:w="0" w:type="dxa"/>
            <w:left w:w="108" w:type="dxa"/>
            <w:bottom w:w="0" w:type="dxa"/>
            <w:right w:w="108" w:type="dxa"/>
          </w:tblCellMar>
        </w:tblPrEx>
        <w:trPr>
          <w:trHeight w:val="669"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29.30</w:t>
            </w:r>
          </w:p>
        </w:tc>
      </w:tr>
      <w:tr>
        <w:tblPrEx>
          <w:tblLayout w:type="fixed"/>
          <w:tblCellMar>
            <w:top w:w="0" w:type="dxa"/>
            <w:left w:w="108" w:type="dxa"/>
            <w:bottom w:w="0" w:type="dxa"/>
            <w:right w:w="108" w:type="dxa"/>
          </w:tblCellMar>
        </w:tblPrEx>
        <w:trPr>
          <w:trHeight w:val="636"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乡村教师岗位生活补助，改善乡村教师生活</w:t>
            </w:r>
          </w:p>
        </w:tc>
      </w:tr>
      <w:tr>
        <w:tblPrEx>
          <w:tblLayout w:type="fixed"/>
          <w:tblCellMar>
            <w:top w:w="0" w:type="dxa"/>
            <w:left w:w="108" w:type="dxa"/>
            <w:bottom w:w="0" w:type="dxa"/>
            <w:right w:w="108" w:type="dxa"/>
          </w:tblCellMar>
        </w:tblPrEx>
        <w:trPr>
          <w:trHeight w:val="520"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乡村教师生活改善情况</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乡村教师补助覆盖率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乡村教师人均补助标准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3500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2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930"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r>
              <w:rPr>
                <w:rFonts w:hint="eastAsia" w:ascii="宋体" w:hAnsi="宋体" w:cs="宋体"/>
                <w:color w:val="000000"/>
                <w:sz w:val="22"/>
              </w:rPr>
              <w:t>王小兵023-74626966</w:t>
            </w:r>
          </w:p>
        </w:tc>
      </w:tr>
      <w:tr>
        <w:tblPrEx>
          <w:tblLayout w:type="fixed"/>
          <w:tblCellMar>
            <w:top w:w="0" w:type="dxa"/>
            <w:left w:w="108" w:type="dxa"/>
            <w:bottom w:w="0" w:type="dxa"/>
            <w:right w:w="108" w:type="dxa"/>
          </w:tblCellMar>
        </w:tblPrEx>
        <w:trPr>
          <w:trHeight w:val="884"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652" w:hRule="atLeast"/>
          <w:jc w:val="center"/>
        </w:trPr>
        <w:tc>
          <w:tcPr>
            <w:tcW w:w="5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67.92</w:t>
            </w:r>
          </w:p>
        </w:tc>
      </w:tr>
      <w:tr>
        <w:tblPrEx>
          <w:tblLayout w:type="fixed"/>
          <w:tblCellMar>
            <w:top w:w="0" w:type="dxa"/>
            <w:left w:w="108" w:type="dxa"/>
            <w:bottom w:w="0" w:type="dxa"/>
            <w:right w:w="108" w:type="dxa"/>
          </w:tblCellMar>
        </w:tblPrEx>
        <w:trPr>
          <w:trHeight w:val="669"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67.92</w:t>
            </w:r>
          </w:p>
        </w:tc>
      </w:tr>
      <w:tr>
        <w:tblPrEx>
          <w:tblLayout w:type="fixed"/>
          <w:tblCellMar>
            <w:top w:w="0" w:type="dxa"/>
            <w:left w:w="108" w:type="dxa"/>
            <w:bottom w:w="0" w:type="dxa"/>
            <w:right w:w="108" w:type="dxa"/>
          </w:tblCellMar>
        </w:tblPrEx>
        <w:trPr>
          <w:trHeight w:val="636"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城乡义务教育生均公用保障经费，保障学生正常入学</w:t>
            </w:r>
          </w:p>
        </w:tc>
      </w:tr>
      <w:tr>
        <w:tblPrEx>
          <w:tblLayout w:type="fixed"/>
          <w:tblCellMar>
            <w:top w:w="0" w:type="dxa"/>
            <w:left w:w="108" w:type="dxa"/>
            <w:bottom w:w="0" w:type="dxa"/>
            <w:right w:w="108" w:type="dxa"/>
          </w:tblCellMar>
        </w:tblPrEx>
        <w:trPr>
          <w:trHeight w:val="581"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惠及学生人数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768</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资金使用合规率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项目实施周期限</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小学生入学保障率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小学生人均补助标准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2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930"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r>
              <w:rPr>
                <w:rFonts w:hint="eastAsia" w:ascii="宋体" w:hAnsi="宋体" w:cs="宋体"/>
                <w:color w:val="000000"/>
                <w:sz w:val="22"/>
              </w:rPr>
              <w:t>王小兵023-74626966</w:t>
            </w:r>
          </w:p>
        </w:tc>
      </w:tr>
      <w:tr>
        <w:tblPrEx>
          <w:tblLayout w:type="fixed"/>
          <w:tblCellMar>
            <w:top w:w="0" w:type="dxa"/>
            <w:left w:w="108" w:type="dxa"/>
            <w:bottom w:w="0" w:type="dxa"/>
            <w:right w:w="108" w:type="dxa"/>
          </w:tblCellMar>
        </w:tblPrEx>
        <w:trPr>
          <w:trHeight w:val="884"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652" w:hRule="atLeast"/>
          <w:jc w:val="center"/>
        </w:trPr>
        <w:tc>
          <w:tcPr>
            <w:tcW w:w="5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0.96</w:t>
            </w:r>
          </w:p>
        </w:tc>
      </w:tr>
      <w:tr>
        <w:tblPrEx>
          <w:tblLayout w:type="fixed"/>
          <w:tblCellMar>
            <w:top w:w="0" w:type="dxa"/>
            <w:left w:w="108" w:type="dxa"/>
            <w:bottom w:w="0" w:type="dxa"/>
            <w:right w:w="108" w:type="dxa"/>
          </w:tblCellMar>
        </w:tblPrEx>
        <w:trPr>
          <w:trHeight w:val="669"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0.96</w:t>
            </w:r>
          </w:p>
        </w:tc>
      </w:tr>
      <w:tr>
        <w:tblPrEx>
          <w:tblLayout w:type="fixed"/>
          <w:tblCellMar>
            <w:top w:w="0" w:type="dxa"/>
            <w:left w:w="108" w:type="dxa"/>
            <w:bottom w:w="0" w:type="dxa"/>
            <w:right w:w="108" w:type="dxa"/>
          </w:tblCellMar>
        </w:tblPrEx>
        <w:trPr>
          <w:trHeight w:val="636"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家庭经济困难学生生活补助，保障贫困学生正常入学</w:t>
            </w:r>
          </w:p>
        </w:tc>
      </w:tr>
      <w:tr>
        <w:tblPrEx>
          <w:tblLayout w:type="fixed"/>
          <w:tblCellMar>
            <w:top w:w="0" w:type="dxa"/>
            <w:left w:w="108" w:type="dxa"/>
            <w:bottom w:w="0" w:type="dxa"/>
            <w:right w:w="108" w:type="dxa"/>
          </w:tblCellMar>
        </w:tblPrEx>
        <w:trPr>
          <w:trHeight w:val="520"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资助贫困学生人数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贫困学生覆盖率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贫困学生及家长满意率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贫困学生入学保障率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贫困学生人均资助标准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2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1237"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r>
              <w:rPr>
                <w:rFonts w:hint="eastAsia" w:ascii="宋体" w:hAnsi="宋体" w:cs="宋体"/>
                <w:color w:val="000000"/>
                <w:sz w:val="22"/>
              </w:rPr>
              <w:t>王小兵023-74626966</w:t>
            </w:r>
          </w:p>
        </w:tc>
      </w:tr>
      <w:tr>
        <w:tblPrEx>
          <w:tblLayout w:type="fixed"/>
          <w:tblCellMar>
            <w:top w:w="0" w:type="dxa"/>
            <w:left w:w="108" w:type="dxa"/>
            <w:bottom w:w="0" w:type="dxa"/>
            <w:right w:w="108" w:type="dxa"/>
          </w:tblCellMar>
        </w:tblPrEx>
        <w:trPr>
          <w:trHeight w:val="884"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533" w:hRule="atLeast"/>
          <w:jc w:val="center"/>
        </w:trPr>
        <w:tc>
          <w:tcPr>
            <w:tcW w:w="5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01" w:hRule="atLeast"/>
          <w:jc w:val="center"/>
        </w:trPr>
        <w:tc>
          <w:tcPr>
            <w:tcW w:w="2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tblPrEx>
          <w:tblLayout w:type="fixed"/>
          <w:tblCellMar>
            <w:top w:w="0" w:type="dxa"/>
            <w:left w:w="108" w:type="dxa"/>
            <w:bottom w:w="0" w:type="dxa"/>
            <w:right w:w="108" w:type="dxa"/>
          </w:tblCellMar>
        </w:tblPrEx>
        <w:trPr>
          <w:trHeight w:val="513"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tblPrEx>
          <w:tblLayout w:type="fixed"/>
          <w:tblCellMar>
            <w:top w:w="0" w:type="dxa"/>
            <w:left w:w="108" w:type="dxa"/>
            <w:bottom w:w="0" w:type="dxa"/>
            <w:right w:w="108" w:type="dxa"/>
          </w:tblCellMar>
        </w:tblPrEx>
        <w:trPr>
          <w:trHeight w:val="504"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义务教育阶段特殊教育学校和随班就读残疾学生生均公用经费，保障残疾学生正常入学</w:t>
            </w:r>
          </w:p>
        </w:tc>
      </w:tr>
      <w:tr>
        <w:tblPrEx>
          <w:tblLayout w:type="fixed"/>
          <w:tblCellMar>
            <w:top w:w="0" w:type="dxa"/>
            <w:left w:w="108" w:type="dxa"/>
            <w:bottom w:w="0" w:type="dxa"/>
            <w:right w:w="108" w:type="dxa"/>
          </w:tblCellMar>
        </w:tblPrEx>
        <w:trPr>
          <w:trHeight w:val="321"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残疾学生覆盖率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随班就读学生人均补助标准</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随班就读学生入学保障率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w:t>
            </w:r>
            <w:r>
              <w:rPr>
                <w:rFonts w:hint="eastAsia" w:ascii="宋体" w:hAnsi="宋体" w:cs="宋体"/>
                <w:color w:val="000000"/>
                <w:kern w:val="0"/>
                <w:sz w:val="22"/>
                <w:lang w:val="en-US" w:eastAsia="zh-CN" w:bidi="ar"/>
              </w:rPr>
              <w:t>就</w:t>
            </w:r>
            <w:bookmarkStart w:id="0" w:name="_GoBack"/>
            <w:bookmarkEnd w:id="0"/>
            <w:r>
              <w:rPr>
                <w:rFonts w:ascii="宋体" w:hAnsi="宋体" w:cs="宋体"/>
                <w:color w:val="000000"/>
                <w:kern w:val="0"/>
                <w:sz w:val="22"/>
                <w:lang w:bidi="ar"/>
              </w:rPr>
              <w:t>读学生及家长满意率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2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867"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王小兵</w:t>
            </w:r>
            <w:r>
              <w:rPr>
                <w:rFonts w:hint="eastAsia" w:ascii="宋体" w:hAnsi="宋体" w:cs="宋体"/>
                <w:color w:val="000000"/>
                <w:sz w:val="22"/>
              </w:rPr>
              <w:t>023-74626966</w:t>
            </w:r>
          </w:p>
        </w:tc>
      </w:tr>
      <w:tr>
        <w:tblPrEx>
          <w:tblLayout w:type="fixed"/>
          <w:tblCellMar>
            <w:top w:w="0" w:type="dxa"/>
            <w:left w:w="108" w:type="dxa"/>
            <w:bottom w:w="0" w:type="dxa"/>
            <w:right w:w="108" w:type="dxa"/>
          </w:tblCellMar>
        </w:tblPrEx>
        <w:trPr>
          <w:trHeight w:val="884"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652" w:hRule="atLeast"/>
          <w:jc w:val="center"/>
        </w:trPr>
        <w:tc>
          <w:tcPr>
            <w:tcW w:w="5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191.00</w:t>
            </w:r>
          </w:p>
        </w:tc>
      </w:tr>
      <w:tr>
        <w:tblPrEx>
          <w:tblLayout w:type="fixed"/>
          <w:tblCellMar>
            <w:top w:w="0" w:type="dxa"/>
            <w:left w:w="108" w:type="dxa"/>
            <w:bottom w:w="0" w:type="dxa"/>
            <w:right w:w="108" w:type="dxa"/>
          </w:tblCellMar>
        </w:tblPrEx>
        <w:trPr>
          <w:trHeight w:val="669"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191.00</w:t>
            </w:r>
          </w:p>
        </w:tc>
      </w:tr>
      <w:tr>
        <w:tblPrEx>
          <w:tblLayout w:type="fixed"/>
          <w:tblCellMar>
            <w:top w:w="0" w:type="dxa"/>
            <w:left w:w="108" w:type="dxa"/>
            <w:bottom w:w="0" w:type="dxa"/>
            <w:right w:w="108" w:type="dxa"/>
          </w:tblCellMar>
        </w:tblPrEx>
        <w:trPr>
          <w:trHeight w:val="636"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城乡义务教育校舍维修，改善学校办学条件</w:t>
            </w:r>
          </w:p>
        </w:tc>
      </w:tr>
      <w:tr>
        <w:tblPrEx>
          <w:tblLayout w:type="fixed"/>
          <w:tblCellMar>
            <w:top w:w="0" w:type="dxa"/>
            <w:left w:w="108" w:type="dxa"/>
            <w:bottom w:w="0" w:type="dxa"/>
            <w:right w:w="108" w:type="dxa"/>
          </w:tblCellMar>
        </w:tblPrEx>
        <w:trPr>
          <w:trHeight w:val="116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护眼灯每间教室单价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5300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930"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红色文化广场打造每平方米单价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墙面维修每平方米单价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墙面维修面积</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红色文化场地打造面积</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护眼灯安装教室间数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维修工程合格率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学校办学条件改善情况</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2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14" w:hRule="atLeast"/>
          <w:jc w:val="center"/>
        </w:trPr>
        <w:tc>
          <w:tcPr>
            <w:tcW w:w="1002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20" w:hRule="atLeast"/>
          <w:jc w:val="center"/>
        </w:trPr>
        <w:tc>
          <w:tcPr>
            <w:tcW w:w="1206"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14"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930"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王小兵</w:t>
            </w:r>
            <w:r>
              <w:rPr>
                <w:rFonts w:hint="eastAsia" w:ascii="宋体" w:hAnsi="宋体" w:cs="宋体"/>
                <w:color w:val="000000"/>
                <w:sz w:val="22"/>
              </w:rPr>
              <w:t>023-74626966</w:t>
            </w:r>
          </w:p>
        </w:tc>
      </w:tr>
      <w:tr>
        <w:tblPrEx>
          <w:tblLayout w:type="fixed"/>
          <w:tblCellMar>
            <w:top w:w="0" w:type="dxa"/>
            <w:left w:w="108" w:type="dxa"/>
            <w:bottom w:w="0" w:type="dxa"/>
            <w:right w:w="108" w:type="dxa"/>
          </w:tblCellMar>
        </w:tblPrEx>
        <w:trPr>
          <w:trHeight w:val="884" w:hRule="atLeast"/>
          <w:jc w:val="center"/>
        </w:trPr>
        <w:tc>
          <w:tcPr>
            <w:tcW w:w="23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134126-垫江县沙坪小学校</w:t>
            </w:r>
          </w:p>
        </w:tc>
      </w:tr>
      <w:tr>
        <w:tblPrEx>
          <w:tblLayout w:type="fixed"/>
          <w:tblCellMar>
            <w:top w:w="0" w:type="dxa"/>
            <w:left w:w="108" w:type="dxa"/>
            <w:bottom w:w="0" w:type="dxa"/>
            <w:right w:w="108" w:type="dxa"/>
          </w:tblCellMar>
        </w:tblPrEx>
        <w:trPr>
          <w:trHeight w:val="652" w:hRule="atLeast"/>
          <w:jc w:val="center"/>
        </w:trPr>
        <w:tc>
          <w:tcPr>
            <w:tcW w:w="50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0" w:hRule="atLeast"/>
          <w:jc w:val="center"/>
        </w:trPr>
        <w:tc>
          <w:tcPr>
            <w:tcW w:w="23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18.00</w:t>
            </w:r>
          </w:p>
        </w:tc>
      </w:tr>
      <w:tr>
        <w:tblPrEx>
          <w:tblLayout w:type="fixed"/>
          <w:tblCellMar>
            <w:top w:w="0" w:type="dxa"/>
            <w:left w:w="108" w:type="dxa"/>
            <w:bottom w:w="0" w:type="dxa"/>
            <w:right w:w="108" w:type="dxa"/>
          </w:tblCellMar>
        </w:tblPrEx>
        <w:trPr>
          <w:trHeight w:val="669"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18.00</w:t>
            </w:r>
          </w:p>
        </w:tc>
      </w:tr>
      <w:tr>
        <w:tblPrEx>
          <w:tblLayout w:type="fixed"/>
          <w:tblCellMar>
            <w:top w:w="0" w:type="dxa"/>
            <w:left w:w="108" w:type="dxa"/>
            <w:bottom w:w="0" w:type="dxa"/>
            <w:right w:w="108" w:type="dxa"/>
          </w:tblCellMar>
        </w:tblPrEx>
        <w:trPr>
          <w:trHeight w:val="636" w:hRule="atLeast"/>
          <w:jc w:val="center"/>
        </w:trPr>
        <w:tc>
          <w:tcPr>
            <w:tcW w:w="23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00"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14"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义务教育薄弱环节改善与能力提升经费，改善学校办学条件</w:t>
            </w:r>
          </w:p>
        </w:tc>
      </w:tr>
      <w:tr>
        <w:tblPrEx>
          <w:tblLayout w:type="fixed"/>
          <w:tblCellMar>
            <w:top w:w="0" w:type="dxa"/>
            <w:left w:w="108" w:type="dxa"/>
            <w:bottom w:w="0" w:type="dxa"/>
            <w:right w:w="108" w:type="dxa"/>
          </w:tblCellMar>
        </w:tblPrEx>
        <w:trPr>
          <w:trHeight w:val="116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14"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18" w:hRule="atLeast"/>
          <w:jc w:val="center"/>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桌椅每套单价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台式机每套单价</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3700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台式机套数</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台式机桌椅</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86"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采购项目验收合格率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24"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学校办学条件改善情况</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33" w:hRule="atLeast"/>
          <w:jc w:val="center"/>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90</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F57F9"/>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E39F0"/>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A7AE5"/>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3C52314"/>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5BF57F9"/>
    <w:rsid w:val="28E042C1"/>
    <w:rsid w:val="2947498F"/>
    <w:rsid w:val="2A6B170D"/>
    <w:rsid w:val="2B0F1CB0"/>
    <w:rsid w:val="2EA357C9"/>
    <w:rsid w:val="2ED774ED"/>
    <w:rsid w:val="2F3069AA"/>
    <w:rsid w:val="33050ADA"/>
    <w:rsid w:val="357D0805"/>
    <w:rsid w:val="38D66FDC"/>
    <w:rsid w:val="39760D9A"/>
    <w:rsid w:val="3A865F58"/>
    <w:rsid w:val="3BC5739B"/>
    <w:rsid w:val="3E00015F"/>
    <w:rsid w:val="41E50202"/>
    <w:rsid w:val="45B35FF6"/>
    <w:rsid w:val="48310C7F"/>
    <w:rsid w:val="49356421"/>
    <w:rsid w:val="4F2D7A51"/>
    <w:rsid w:val="543E2A9B"/>
    <w:rsid w:val="55004B87"/>
    <w:rsid w:val="56EE7DE3"/>
    <w:rsid w:val="5FAE5678"/>
    <w:rsid w:val="64707850"/>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882</Words>
  <Characters>5030</Characters>
  <Lines>41</Lines>
  <Paragraphs>11</Paragraphs>
  <TotalTime>0</TotalTime>
  <ScaleCrop>false</ScaleCrop>
  <LinksUpToDate>false</LinksUpToDate>
  <CharactersWithSpaces>5901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2026-02-02T02:40:00Z</dcterms:created>
  <dc:creator>保持沉默</dc:creator>
  <cp:lastModifiedBy>Administrator</cp:lastModifiedBy>
  <cp:lastPrinted>2026-02-06T01:25:00Z</cp:lastPrinted>
  <dcterms:modified xsi:type="dcterms:W3CDTF">2026-02-10T01:27:55Z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E4D615829963405FA4FCCD270598A049_11</vt:lpwstr>
  </property>
</Properties>
</file>