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600" w:lineRule="exact"/>
        <w:jc w:val="center"/>
        <w:rPr>
          <w:rFonts w:ascii="Times New Roman" w:hAnsi="Times New Roman" w:eastAsia="方正小标宋_GBK"/>
          <w:sz w:val="44"/>
          <w:szCs w:val="44"/>
        </w:rPr>
      </w:pPr>
      <w:r>
        <w:rPr>
          <w:rFonts w:ascii="Times New Roman" w:hAnsi="Times New Roman" w:eastAsia="方正小标宋_GBK"/>
          <w:sz w:val="44"/>
          <w:szCs w:val="44"/>
        </w:rPr>
        <w:t>垫江县永安小学校</w:t>
      </w:r>
    </w:p>
    <w:p>
      <w:pPr>
        <w:spacing w:line="600" w:lineRule="exact"/>
        <w:jc w:val="center"/>
        <w:rPr>
          <w:rFonts w:ascii="Times New Roman" w:hAnsi="Times New Roman" w:eastAsia="方正小标宋_GBK"/>
          <w:sz w:val="44"/>
          <w:szCs w:val="44"/>
        </w:rPr>
      </w:pPr>
      <w:r>
        <w:rPr>
          <w:rFonts w:ascii="Times New Roman" w:hAnsi="Times New Roman" w:eastAsia="方正小标宋_GBK"/>
          <w:sz w:val="44"/>
          <w:szCs w:val="44"/>
        </w:rPr>
        <w:t>202</w:t>
      </w:r>
      <w:r>
        <w:rPr>
          <w:rFonts w:hint="eastAsia" w:ascii="Times New Roman" w:hAnsi="Times New Roman" w:eastAsia="方正小标宋_GBK"/>
          <w:sz w:val="44"/>
          <w:szCs w:val="44"/>
        </w:rPr>
        <w:t>6</w:t>
      </w:r>
      <w:r>
        <w:rPr>
          <w:rFonts w:ascii="Times New Roman" w:hAnsi="Times New Roman" w:eastAsia="方正小标宋_GBK"/>
          <w:sz w:val="44"/>
          <w:szCs w:val="44"/>
        </w:rPr>
        <w:t>年单位预算情况说明</w:t>
      </w:r>
    </w:p>
    <w:p>
      <w:pPr>
        <w:spacing w:line="600" w:lineRule="exact"/>
        <w:ind w:firstLine="880" w:firstLineChars="200"/>
        <w:jc w:val="center"/>
        <w:rPr>
          <w:rFonts w:ascii="Times New Roman" w:hAnsi="Times New Roman" w:eastAsia="华文中宋"/>
          <w:sz w:val="44"/>
          <w:szCs w:val="44"/>
        </w:rPr>
      </w:pPr>
    </w:p>
    <w:p>
      <w:pPr>
        <w:spacing w:line="600" w:lineRule="exact"/>
        <w:ind w:firstLine="640" w:firstLineChars="200"/>
        <w:rPr>
          <w:rFonts w:ascii="Times New Roman" w:hAnsi="Times New Roman" w:eastAsia="方正黑体_GBK"/>
          <w:sz w:val="32"/>
        </w:rPr>
      </w:pPr>
      <w:r>
        <w:rPr>
          <w:rFonts w:ascii="Times New Roman" w:hAnsi="Times New Roman" w:eastAsia="方正黑体_GBK"/>
          <w:sz w:val="32"/>
        </w:rPr>
        <w:t>一、单位基本情况</w:t>
      </w:r>
    </w:p>
    <w:p>
      <w:pPr>
        <w:spacing w:line="600" w:lineRule="exact"/>
        <w:ind w:firstLine="643" w:firstLineChars="200"/>
        <w:rPr>
          <w:rFonts w:ascii="方正楷体_GBK" w:hAnsi="方正楷体_GBK" w:eastAsia="方正楷体_GBK" w:cs="方正楷体_GBK"/>
          <w:b/>
          <w:bCs/>
          <w:sz w:val="32"/>
        </w:rPr>
      </w:pPr>
      <w:r>
        <w:rPr>
          <w:rFonts w:hint="eastAsia" w:ascii="方正楷体_GBK" w:hAnsi="方正楷体_GBK" w:eastAsia="方正楷体_GBK" w:cs="方正楷体_GBK"/>
          <w:b/>
          <w:bCs/>
          <w:sz w:val="32"/>
        </w:rPr>
        <w:t>（一）职能职责</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1．负责适龄儿童、青少年义务教育工作；负责辖区学前儿童教育与保育工作。2．受县教育行政部门委托，负责所在乡镇各学校（不含直属学校），做好党的教育方针及教育法规贯彻落实，做好所在乡镇的义务教育，全面推进素质教育。制定并实施本乡镇教育发展规划；负责学校教育教学、教育科研、师资队伍、学校经费收支与校产管理与指导；负责教育统计；负责学校卫生、安全、稳定工作；负责落实其他工作。协助所在乡镇人民政府做好适龄青少年依法接受义务教育的工作。</w:t>
      </w:r>
    </w:p>
    <w:p>
      <w:pPr>
        <w:pStyle w:val="12"/>
        <w:tabs>
          <w:tab w:val="center" w:pos="4153"/>
          <w:tab w:val="left" w:pos="7275"/>
        </w:tabs>
        <w:spacing w:line="600" w:lineRule="exact"/>
        <w:ind w:left="640" w:firstLine="0" w:firstLineChars="0"/>
        <w:jc w:val="left"/>
        <w:rPr>
          <w:rFonts w:ascii="方正楷体_GBK" w:hAnsi="方正楷体_GBK" w:eastAsia="方正楷体_GBK" w:cs="方正楷体_GBK"/>
          <w:b/>
          <w:bCs/>
          <w:sz w:val="32"/>
        </w:rPr>
      </w:pPr>
      <w:r>
        <w:rPr>
          <w:rFonts w:hint="eastAsia" w:ascii="方正楷体_GBK" w:hAnsi="方正楷体_GBK" w:eastAsia="方正楷体_GBK" w:cs="方正楷体_GBK"/>
          <w:b/>
          <w:bCs/>
          <w:sz w:val="32"/>
        </w:rPr>
        <w:t>（二）单位构成</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学校单位领导职数2名，其中：校长1名、副校长1名；内设机构领导职数4名。内设机构有德育处、教务处、教科处、后勤处。</w:t>
      </w:r>
    </w:p>
    <w:p>
      <w:pPr>
        <w:spacing w:line="600" w:lineRule="exact"/>
        <w:ind w:firstLine="640" w:firstLineChars="200"/>
        <w:rPr>
          <w:rFonts w:ascii="Times New Roman" w:hAnsi="Times New Roman" w:eastAsia="方正黑体_GBK"/>
          <w:sz w:val="32"/>
        </w:rPr>
      </w:pPr>
      <w:r>
        <w:rPr>
          <w:rFonts w:ascii="Times New Roman" w:hAnsi="Times New Roman" w:eastAsia="方正黑体_GBK"/>
          <w:sz w:val="32"/>
        </w:rPr>
        <w:t>二、单位收支总体情况</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（一）收入预算：202</w:t>
      </w:r>
      <w:r>
        <w:rPr>
          <w:rFonts w:hint="eastAsia" w:ascii="Times New Roman" w:hAnsi="Times New Roman" w:eastAsia="方正仿宋_GBK"/>
          <w:sz w:val="32"/>
        </w:rPr>
        <w:t>6</w:t>
      </w:r>
      <w:r>
        <w:rPr>
          <w:rFonts w:ascii="Times New Roman" w:hAnsi="Times New Roman" w:eastAsia="方正仿宋_GBK"/>
          <w:sz w:val="32"/>
        </w:rPr>
        <w:t>年年初预算数1325.46万元，其中：一般公共预算拨款1303.23万元，政府性基金预算拨款0万元，</w:t>
      </w:r>
      <w:r>
        <w:rPr>
          <w:rFonts w:hint="eastAsia" w:ascii="Times New Roman" w:hAnsi="Times New Roman" w:eastAsia="方正仿宋_GBK"/>
          <w:sz w:val="32"/>
        </w:rPr>
        <w:t>财政专户管理资金</w:t>
      </w:r>
      <w:r>
        <w:rPr>
          <w:rFonts w:ascii="Times New Roman" w:hAnsi="Times New Roman" w:eastAsia="方正仿宋_GBK"/>
          <w:sz w:val="32"/>
        </w:rPr>
        <w:t>预算收入1.44万元，事业收入0万元，其他收入12</w:t>
      </w:r>
      <w:r>
        <w:rPr>
          <w:rFonts w:hint="eastAsia" w:ascii="Times New Roman" w:hAnsi="Times New Roman" w:eastAsia="方正仿宋_GBK"/>
          <w:sz w:val="32"/>
        </w:rPr>
        <w:t>.00</w:t>
      </w:r>
      <w:r>
        <w:rPr>
          <w:rFonts w:ascii="Times New Roman" w:hAnsi="Times New Roman" w:eastAsia="方正仿宋_GBK"/>
          <w:sz w:val="32"/>
        </w:rPr>
        <w:t>万元</w:t>
      </w:r>
      <w:r>
        <w:rPr>
          <w:rFonts w:hint="eastAsia" w:ascii="Times New Roman" w:hAnsi="Times New Roman" w:eastAsia="方正仿宋_GBK"/>
          <w:sz w:val="32"/>
        </w:rPr>
        <w:t>，上年结转结余资金8.79万元</w:t>
      </w:r>
      <w:r>
        <w:rPr>
          <w:rFonts w:ascii="Times New Roman" w:hAnsi="Times New Roman" w:eastAsia="方正仿宋_GBK"/>
          <w:sz w:val="32"/>
        </w:rPr>
        <w:t>；收入较去年增加了52.5万元，主要是一般公共预算财政拨款增加了56.57万元，上年结转结余资金等单位资金减少了4.07万元。</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（二）支出预算：202</w:t>
      </w:r>
      <w:r>
        <w:rPr>
          <w:rFonts w:hint="eastAsia" w:ascii="Times New Roman" w:hAnsi="Times New Roman" w:eastAsia="方正仿宋_GBK"/>
          <w:sz w:val="32"/>
        </w:rPr>
        <w:t>6</w:t>
      </w:r>
      <w:r>
        <w:rPr>
          <w:rFonts w:ascii="Times New Roman" w:hAnsi="Times New Roman" w:eastAsia="方正仿宋_GBK"/>
          <w:sz w:val="32"/>
        </w:rPr>
        <w:t>年年初预算数1325.46万元，其中：一般公共服务支出</w:t>
      </w:r>
      <w:r>
        <w:rPr>
          <w:rFonts w:hint="eastAsia" w:ascii="Times New Roman" w:hAnsi="Times New Roman" w:eastAsia="方正仿宋_GBK"/>
          <w:sz w:val="32"/>
        </w:rPr>
        <w:t>0</w:t>
      </w:r>
      <w:r>
        <w:rPr>
          <w:rFonts w:ascii="Times New Roman" w:hAnsi="Times New Roman" w:eastAsia="方正仿宋_GBK"/>
          <w:sz w:val="32"/>
        </w:rPr>
        <w:t>万元，教育支出815.06万元，社会保障和就业支出417.76万元，卫生健康支出40.86万元，住房保障支出51.79万元</w:t>
      </w:r>
      <w:r>
        <w:rPr>
          <w:rFonts w:hint="eastAsia" w:ascii="Times New Roman" w:hAnsi="Times New Roman" w:eastAsia="方正仿宋_GBK"/>
          <w:sz w:val="32"/>
        </w:rPr>
        <w:t>，其他支出0万元</w:t>
      </w:r>
      <w:r>
        <w:rPr>
          <w:rFonts w:ascii="Times New Roman" w:hAnsi="Times New Roman" w:eastAsia="方正仿宋_GBK"/>
          <w:sz w:val="32"/>
        </w:rPr>
        <w:t>；支出较去年增加了52.5</w:t>
      </w:r>
      <w:r>
        <w:rPr>
          <w:rFonts w:hint="eastAsia" w:ascii="Times New Roman" w:hAnsi="Times New Roman" w:eastAsia="方正仿宋_GBK"/>
          <w:sz w:val="32"/>
        </w:rPr>
        <w:t>0</w:t>
      </w:r>
      <w:r>
        <w:rPr>
          <w:rFonts w:ascii="Times New Roman" w:hAnsi="Times New Roman" w:eastAsia="方正仿宋_GBK"/>
          <w:sz w:val="32"/>
        </w:rPr>
        <w:t>万元，主要是基本支出增加了38.80万元，项目支出增加了13.7</w:t>
      </w:r>
      <w:r>
        <w:rPr>
          <w:rFonts w:hint="eastAsia" w:ascii="Times New Roman" w:hAnsi="Times New Roman" w:eastAsia="方正仿宋_GBK"/>
          <w:sz w:val="32"/>
        </w:rPr>
        <w:t>0</w:t>
      </w:r>
      <w:r>
        <w:rPr>
          <w:rFonts w:ascii="Times New Roman" w:hAnsi="Times New Roman" w:eastAsia="方正仿宋_GBK"/>
          <w:sz w:val="32"/>
        </w:rPr>
        <w:t>万元。</w:t>
      </w:r>
    </w:p>
    <w:p>
      <w:pPr>
        <w:spacing w:line="600" w:lineRule="exact"/>
        <w:ind w:firstLine="640" w:firstLineChars="200"/>
        <w:rPr>
          <w:rFonts w:ascii="Times New Roman" w:hAnsi="Times New Roman" w:eastAsia="方正仿宋_GBK"/>
          <w:sz w:val="32"/>
        </w:rPr>
      </w:pPr>
      <w:r>
        <w:rPr>
          <w:rFonts w:ascii="Times New Roman" w:hAnsi="Times New Roman" w:eastAsia="方正黑体_GBK"/>
          <w:sz w:val="32"/>
        </w:rPr>
        <w:t>三、单位预算情况说明</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202</w:t>
      </w:r>
      <w:r>
        <w:rPr>
          <w:rFonts w:hint="eastAsia" w:ascii="Times New Roman" w:hAnsi="Times New Roman" w:eastAsia="方正仿宋_GBK"/>
          <w:sz w:val="32"/>
        </w:rPr>
        <w:t>6</w:t>
      </w:r>
      <w:r>
        <w:rPr>
          <w:rFonts w:ascii="Times New Roman" w:hAnsi="Times New Roman" w:eastAsia="方正仿宋_GBK"/>
          <w:sz w:val="32"/>
        </w:rPr>
        <w:t>年一般公共预算财政拨款收入1303.23万元，一般公共预算财政拨款支出1303.23万元，比202</w:t>
      </w:r>
      <w:r>
        <w:rPr>
          <w:rFonts w:hint="eastAsia" w:ascii="Times New Roman" w:hAnsi="Times New Roman" w:eastAsia="方正仿宋_GBK"/>
          <w:sz w:val="32"/>
        </w:rPr>
        <w:t>5</w:t>
      </w:r>
      <w:r>
        <w:rPr>
          <w:rFonts w:ascii="Times New Roman" w:hAnsi="Times New Roman" w:eastAsia="方正仿宋_GBK"/>
          <w:sz w:val="32"/>
        </w:rPr>
        <w:t>年增加了56.57万元。其中：基本支出1208.14万元，比202</w:t>
      </w:r>
      <w:r>
        <w:rPr>
          <w:rFonts w:hint="eastAsia" w:ascii="Times New Roman" w:hAnsi="Times New Roman" w:eastAsia="方正仿宋_GBK"/>
          <w:sz w:val="32"/>
        </w:rPr>
        <w:t>5</w:t>
      </w:r>
      <w:r>
        <w:rPr>
          <w:rFonts w:ascii="Times New Roman" w:hAnsi="Times New Roman" w:eastAsia="方正仿宋_GBK"/>
          <w:sz w:val="32"/>
        </w:rPr>
        <w:t>年增加了42.86万元，主要原因是教职工正常晋升、职级变化等人员经费增加，主要用于保障在职人员工资福利及社会保险缴费、离休人员离休费、退休人员补助等，保障</w:t>
      </w:r>
      <w:r>
        <w:rPr>
          <w:rFonts w:hint="eastAsia" w:ascii="Times New Roman" w:hAnsi="Times New Roman" w:eastAsia="方正仿宋_GBK"/>
          <w:sz w:val="32"/>
        </w:rPr>
        <w:t>工会经费、福利费用和培训费用的</w:t>
      </w:r>
      <w:r>
        <w:rPr>
          <w:rFonts w:ascii="Times New Roman" w:hAnsi="Times New Roman" w:eastAsia="方正仿宋_GBK"/>
          <w:sz w:val="32"/>
        </w:rPr>
        <w:t>支出；项目支出95.08万元，比202</w:t>
      </w:r>
      <w:r>
        <w:rPr>
          <w:rFonts w:hint="eastAsia" w:ascii="Times New Roman" w:hAnsi="Times New Roman" w:eastAsia="方正仿宋_GBK"/>
          <w:sz w:val="32"/>
        </w:rPr>
        <w:t>5</w:t>
      </w:r>
      <w:r>
        <w:rPr>
          <w:rFonts w:ascii="Times New Roman" w:hAnsi="Times New Roman" w:eastAsia="方正仿宋_GBK"/>
          <w:sz w:val="32"/>
        </w:rPr>
        <w:t>年增加了13.</w:t>
      </w:r>
      <w:r>
        <w:rPr>
          <w:rFonts w:hint="eastAsia" w:ascii="Times New Roman" w:hAnsi="Times New Roman" w:eastAsia="方正仿宋_GBK"/>
          <w:sz w:val="32"/>
        </w:rPr>
        <w:t>70</w:t>
      </w:r>
      <w:r>
        <w:rPr>
          <w:rFonts w:ascii="Times New Roman" w:hAnsi="Times New Roman" w:eastAsia="方正仿宋_GBK"/>
          <w:sz w:val="32"/>
        </w:rPr>
        <w:t>万元，主要原因是校舍维修维护经费增加，主要用于</w:t>
      </w:r>
      <w:r>
        <w:rPr>
          <w:rFonts w:hint="eastAsia" w:ascii="Times New Roman" w:hAnsi="Times New Roman" w:eastAsia="方正仿宋_GBK"/>
          <w:sz w:val="32"/>
        </w:rPr>
        <w:t>学校正常运行所需的各种商品服务费的支出和教学、办公设备采购，校舍维修，改扩建等</w:t>
      </w:r>
      <w:r>
        <w:rPr>
          <w:rFonts w:ascii="Times New Roman" w:hAnsi="Times New Roman" w:eastAsia="方正仿宋_GBK"/>
          <w:sz w:val="32"/>
        </w:rPr>
        <w:t>重点工作。</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202</w:t>
      </w:r>
      <w:r>
        <w:rPr>
          <w:rFonts w:hint="eastAsia" w:ascii="Times New Roman" w:hAnsi="Times New Roman" w:eastAsia="方正仿宋_GBK"/>
          <w:sz w:val="32"/>
        </w:rPr>
        <w:t>6</w:t>
      </w:r>
      <w:r>
        <w:rPr>
          <w:rFonts w:ascii="Times New Roman" w:hAnsi="Times New Roman" w:eastAsia="方正仿宋_GBK"/>
          <w:sz w:val="32"/>
        </w:rPr>
        <w:t>年政府性基金预算收入0万元，政府性基金预算支出0万元，与2025年持平，2026年我单位无使用政府性基金预算拨款安排的支出</w:t>
      </w:r>
      <w:r>
        <w:rPr>
          <w:rFonts w:hint="eastAsia" w:ascii="Times New Roman" w:hAnsi="Times New Roman" w:eastAsia="方正仿宋_GBK"/>
          <w:sz w:val="32"/>
        </w:rPr>
        <w:t>。</w:t>
      </w:r>
    </w:p>
    <w:p>
      <w:pPr>
        <w:spacing w:line="600" w:lineRule="exact"/>
        <w:ind w:firstLine="640" w:firstLineChars="200"/>
        <w:rPr>
          <w:rFonts w:ascii="Times New Roman" w:hAnsi="Times New Roman" w:eastAsia="方正仿宋_GBK"/>
          <w:sz w:val="32"/>
        </w:rPr>
      </w:pPr>
      <w:r>
        <w:rPr>
          <w:rFonts w:ascii="Times New Roman" w:hAnsi="Times New Roman" w:eastAsia="方正黑体_GBK"/>
          <w:sz w:val="32"/>
        </w:rPr>
        <w:t>四、“三公”经费情况说明</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202</w:t>
      </w:r>
      <w:r>
        <w:rPr>
          <w:rFonts w:hint="eastAsia" w:ascii="Times New Roman" w:hAnsi="Times New Roman" w:eastAsia="方正仿宋_GBK"/>
          <w:sz w:val="32"/>
        </w:rPr>
        <w:t>6</w:t>
      </w:r>
      <w:r>
        <w:rPr>
          <w:rFonts w:ascii="Times New Roman" w:hAnsi="Times New Roman" w:eastAsia="方正仿宋_GBK"/>
          <w:sz w:val="32"/>
        </w:rPr>
        <w:t>年“三公”经费预算</w:t>
      </w:r>
      <w:r>
        <w:rPr>
          <w:rFonts w:hint="eastAsia" w:ascii="Times New Roman" w:hAnsi="Times New Roman" w:eastAsia="方正仿宋_GBK"/>
          <w:sz w:val="32"/>
        </w:rPr>
        <w:t>0</w:t>
      </w:r>
      <w:r>
        <w:rPr>
          <w:rFonts w:ascii="Times New Roman" w:hAnsi="Times New Roman" w:eastAsia="方正仿宋_GBK"/>
          <w:sz w:val="32"/>
        </w:rPr>
        <w:t>万元，</w:t>
      </w:r>
      <w:r>
        <w:rPr>
          <w:rFonts w:hint="eastAsia" w:ascii="Times New Roman" w:hAnsi="Times New Roman" w:eastAsia="方正仿宋_GBK"/>
          <w:sz w:val="32"/>
        </w:rPr>
        <w:t>与</w:t>
      </w:r>
      <w:r>
        <w:rPr>
          <w:rFonts w:ascii="Times New Roman" w:hAnsi="Times New Roman" w:eastAsia="方正仿宋_GBK"/>
          <w:sz w:val="32"/>
        </w:rPr>
        <w:t>202</w:t>
      </w:r>
      <w:r>
        <w:rPr>
          <w:rFonts w:hint="eastAsia" w:ascii="Times New Roman" w:hAnsi="Times New Roman" w:eastAsia="方正仿宋_GBK"/>
          <w:sz w:val="32"/>
        </w:rPr>
        <w:t>5</w:t>
      </w:r>
      <w:r>
        <w:rPr>
          <w:rFonts w:ascii="Times New Roman" w:hAnsi="Times New Roman" w:eastAsia="方正仿宋_GBK"/>
          <w:sz w:val="32"/>
        </w:rPr>
        <w:t>年</w:t>
      </w:r>
      <w:r>
        <w:rPr>
          <w:rFonts w:hint="eastAsia" w:ascii="Times New Roman" w:hAnsi="Times New Roman" w:eastAsia="方正仿宋_GBK"/>
          <w:sz w:val="32"/>
        </w:rPr>
        <w:t>持平</w:t>
      </w:r>
      <w:r>
        <w:rPr>
          <w:rFonts w:ascii="Times New Roman" w:hAnsi="Times New Roman" w:eastAsia="方正仿宋_GBK"/>
          <w:sz w:val="32"/>
        </w:rPr>
        <w:t>。其中：因公出国（境）费用</w:t>
      </w:r>
      <w:r>
        <w:rPr>
          <w:rFonts w:hint="eastAsia" w:ascii="Times New Roman" w:hAnsi="Times New Roman" w:eastAsia="方正仿宋_GBK"/>
          <w:sz w:val="32"/>
        </w:rPr>
        <w:t>0</w:t>
      </w:r>
      <w:r>
        <w:rPr>
          <w:rFonts w:ascii="Times New Roman" w:hAnsi="Times New Roman" w:eastAsia="方正仿宋_GBK"/>
          <w:sz w:val="32"/>
        </w:rPr>
        <w:t>万元，</w:t>
      </w:r>
      <w:r>
        <w:rPr>
          <w:rFonts w:hint="eastAsia" w:ascii="Times New Roman" w:hAnsi="Times New Roman" w:eastAsia="方正仿宋_GBK"/>
          <w:sz w:val="32"/>
        </w:rPr>
        <w:t>与</w:t>
      </w:r>
      <w:r>
        <w:rPr>
          <w:rFonts w:ascii="Times New Roman" w:hAnsi="Times New Roman" w:eastAsia="方正仿宋_GBK"/>
          <w:sz w:val="32"/>
        </w:rPr>
        <w:t>202</w:t>
      </w:r>
      <w:r>
        <w:rPr>
          <w:rFonts w:hint="eastAsia" w:ascii="Times New Roman" w:hAnsi="Times New Roman" w:eastAsia="方正仿宋_GBK"/>
          <w:sz w:val="32"/>
        </w:rPr>
        <w:t>5</w:t>
      </w:r>
      <w:r>
        <w:rPr>
          <w:rFonts w:ascii="Times New Roman" w:hAnsi="Times New Roman" w:eastAsia="方正仿宋_GBK"/>
          <w:sz w:val="32"/>
        </w:rPr>
        <w:t>年</w:t>
      </w:r>
      <w:r>
        <w:rPr>
          <w:rFonts w:hint="eastAsia" w:ascii="Times New Roman" w:hAnsi="Times New Roman" w:eastAsia="方正仿宋_GBK"/>
          <w:sz w:val="32"/>
        </w:rPr>
        <w:t>持平</w:t>
      </w:r>
      <w:r>
        <w:rPr>
          <w:rFonts w:ascii="Times New Roman" w:hAnsi="Times New Roman" w:eastAsia="方正仿宋_GBK"/>
          <w:sz w:val="32"/>
        </w:rPr>
        <w:t>；公务接待费</w:t>
      </w:r>
      <w:r>
        <w:rPr>
          <w:rFonts w:hint="eastAsia" w:ascii="Times New Roman" w:hAnsi="Times New Roman" w:eastAsia="方正仿宋_GBK"/>
          <w:sz w:val="32"/>
        </w:rPr>
        <w:t>0</w:t>
      </w:r>
      <w:r>
        <w:rPr>
          <w:rFonts w:ascii="Times New Roman" w:hAnsi="Times New Roman" w:eastAsia="方正仿宋_GBK"/>
          <w:sz w:val="32"/>
        </w:rPr>
        <w:t>万元，</w:t>
      </w:r>
      <w:r>
        <w:rPr>
          <w:rFonts w:hint="eastAsia" w:ascii="Times New Roman" w:hAnsi="Times New Roman" w:eastAsia="方正仿宋_GBK"/>
          <w:sz w:val="32"/>
        </w:rPr>
        <w:t>与</w:t>
      </w:r>
      <w:r>
        <w:rPr>
          <w:rFonts w:ascii="Times New Roman" w:hAnsi="Times New Roman" w:eastAsia="方正仿宋_GBK"/>
          <w:sz w:val="32"/>
        </w:rPr>
        <w:t>202</w:t>
      </w:r>
      <w:r>
        <w:rPr>
          <w:rFonts w:hint="eastAsia" w:ascii="Times New Roman" w:hAnsi="Times New Roman" w:eastAsia="方正仿宋_GBK"/>
          <w:sz w:val="32"/>
        </w:rPr>
        <w:t>5</w:t>
      </w:r>
      <w:r>
        <w:rPr>
          <w:rFonts w:ascii="Times New Roman" w:hAnsi="Times New Roman" w:eastAsia="方正仿宋_GBK"/>
          <w:sz w:val="32"/>
        </w:rPr>
        <w:t>年</w:t>
      </w:r>
      <w:r>
        <w:rPr>
          <w:rFonts w:hint="eastAsia" w:ascii="Times New Roman" w:hAnsi="Times New Roman" w:eastAsia="方正仿宋_GBK"/>
          <w:sz w:val="32"/>
        </w:rPr>
        <w:t>持平</w:t>
      </w:r>
      <w:r>
        <w:rPr>
          <w:rFonts w:ascii="Times New Roman" w:hAnsi="Times New Roman" w:eastAsia="方正仿宋_GBK"/>
          <w:sz w:val="32"/>
        </w:rPr>
        <w:t>；公务用车运行维护费</w:t>
      </w:r>
      <w:r>
        <w:rPr>
          <w:rFonts w:hint="eastAsia" w:ascii="Times New Roman" w:hAnsi="Times New Roman" w:eastAsia="方正仿宋_GBK"/>
          <w:sz w:val="32"/>
        </w:rPr>
        <w:t>0</w:t>
      </w:r>
      <w:r>
        <w:rPr>
          <w:rFonts w:ascii="Times New Roman" w:hAnsi="Times New Roman" w:eastAsia="方正仿宋_GBK"/>
          <w:sz w:val="32"/>
        </w:rPr>
        <w:t>万元，</w:t>
      </w:r>
      <w:r>
        <w:rPr>
          <w:rFonts w:hint="eastAsia" w:ascii="Times New Roman" w:hAnsi="Times New Roman" w:eastAsia="方正仿宋_GBK"/>
          <w:sz w:val="32"/>
        </w:rPr>
        <w:t>与</w:t>
      </w:r>
      <w:r>
        <w:rPr>
          <w:rFonts w:ascii="Times New Roman" w:hAnsi="Times New Roman" w:eastAsia="方正仿宋_GBK"/>
          <w:sz w:val="32"/>
        </w:rPr>
        <w:t>202</w:t>
      </w:r>
      <w:r>
        <w:rPr>
          <w:rFonts w:hint="eastAsia" w:ascii="Times New Roman" w:hAnsi="Times New Roman" w:eastAsia="方正仿宋_GBK"/>
          <w:sz w:val="32"/>
        </w:rPr>
        <w:t>5</w:t>
      </w:r>
      <w:r>
        <w:rPr>
          <w:rFonts w:ascii="Times New Roman" w:hAnsi="Times New Roman" w:eastAsia="方正仿宋_GBK"/>
          <w:sz w:val="32"/>
        </w:rPr>
        <w:t>年</w:t>
      </w:r>
      <w:r>
        <w:rPr>
          <w:rFonts w:hint="eastAsia" w:ascii="Times New Roman" w:hAnsi="Times New Roman" w:eastAsia="方正仿宋_GBK"/>
          <w:sz w:val="32"/>
        </w:rPr>
        <w:t>持平</w:t>
      </w:r>
      <w:r>
        <w:rPr>
          <w:rFonts w:ascii="Times New Roman" w:hAnsi="Times New Roman" w:eastAsia="方正仿宋_GBK"/>
          <w:sz w:val="32"/>
        </w:rPr>
        <w:t>；公务用车购置费</w:t>
      </w:r>
      <w:r>
        <w:rPr>
          <w:rFonts w:hint="eastAsia" w:ascii="Times New Roman" w:hAnsi="Times New Roman" w:eastAsia="方正仿宋_GBK"/>
          <w:sz w:val="32"/>
        </w:rPr>
        <w:t>0</w:t>
      </w:r>
      <w:r>
        <w:rPr>
          <w:rFonts w:ascii="Times New Roman" w:hAnsi="Times New Roman" w:eastAsia="方正仿宋_GBK"/>
          <w:sz w:val="32"/>
        </w:rPr>
        <w:t>万元，</w:t>
      </w:r>
      <w:r>
        <w:rPr>
          <w:rFonts w:hint="eastAsia" w:ascii="Times New Roman" w:hAnsi="Times New Roman" w:eastAsia="方正仿宋_GBK"/>
          <w:sz w:val="32"/>
        </w:rPr>
        <w:t>与</w:t>
      </w:r>
      <w:r>
        <w:rPr>
          <w:rFonts w:ascii="Times New Roman" w:hAnsi="Times New Roman" w:eastAsia="方正仿宋_GBK"/>
          <w:sz w:val="32"/>
        </w:rPr>
        <w:t>202</w:t>
      </w:r>
      <w:r>
        <w:rPr>
          <w:rFonts w:hint="eastAsia" w:ascii="Times New Roman" w:hAnsi="Times New Roman" w:eastAsia="方正仿宋_GBK"/>
          <w:sz w:val="32"/>
        </w:rPr>
        <w:t>5</w:t>
      </w:r>
      <w:r>
        <w:rPr>
          <w:rFonts w:ascii="Times New Roman" w:hAnsi="Times New Roman" w:eastAsia="方正仿宋_GBK"/>
          <w:sz w:val="32"/>
        </w:rPr>
        <w:t>年</w:t>
      </w:r>
      <w:r>
        <w:rPr>
          <w:rFonts w:hint="eastAsia" w:ascii="Times New Roman" w:hAnsi="Times New Roman" w:eastAsia="方正仿宋_GBK"/>
          <w:sz w:val="32"/>
        </w:rPr>
        <w:t>持平</w:t>
      </w:r>
      <w:r>
        <w:rPr>
          <w:rFonts w:ascii="Times New Roman" w:hAnsi="Times New Roman" w:eastAsia="方正仿宋_GBK"/>
          <w:sz w:val="32"/>
        </w:rPr>
        <w:t>；主要原因是</w:t>
      </w:r>
      <w:r>
        <w:rPr>
          <w:rFonts w:hint="eastAsia" w:ascii="Times New Roman" w:hAnsi="Times New Roman" w:eastAsia="方正仿宋_GBK"/>
          <w:sz w:val="32"/>
        </w:rPr>
        <w:t>我单位无</w:t>
      </w:r>
      <w:r>
        <w:rPr>
          <w:rFonts w:ascii="Times New Roman" w:hAnsi="Times New Roman" w:eastAsia="方正黑体_GBK"/>
          <w:sz w:val="32"/>
        </w:rPr>
        <w:t>“</w:t>
      </w:r>
      <w:r>
        <w:rPr>
          <w:rFonts w:ascii="Times New Roman" w:hAnsi="Times New Roman" w:eastAsia="方正仿宋_GBK"/>
          <w:sz w:val="32"/>
        </w:rPr>
        <w:t>三公”经费</w:t>
      </w:r>
      <w:r>
        <w:rPr>
          <w:rFonts w:hint="eastAsia" w:ascii="Times New Roman" w:hAnsi="Times New Roman" w:eastAsia="方正仿宋_GBK"/>
          <w:sz w:val="32"/>
        </w:rPr>
        <w:t>的预算收支。</w:t>
      </w:r>
    </w:p>
    <w:p>
      <w:pPr>
        <w:spacing w:line="600" w:lineRule="exact"/>
        <w:ind w:firstLine="640" w:firstLineChars="200"/>
        <w:rPr>
          <w:rFonts w:ascii="Times New Roman" w:hAnsi="Times New Roman" w:eastAsia="方正黑体_GBK"/>
          <w:sz w:val="32"/>
        </w:rPr>
      </w:pPr>
      <w:r>
        <w:rPr>
          <w:rFonts w:ascii="Times New Roman" w:hAnsi="Times New Roman" w:eastAsia="方正黑体_GBK"/>
          <w:sz w:val="32"/>
        </w:rPr>
        <w:t>五、其他重要事项的情况说明</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（一）我单位不在机关运行经费统计范围之内。</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（二）政府采购情况。</w:t>
      </w:r>
      <w:r>
        <w:rPr>
          <w:rFonts w:hint="eastAsia" w:ascii="Times New Roman" w:hAnsi="Times New Roman" w:eastAsia="方正仿宋_GBK"/>
          <w:sz w:val="32"/>
        </w:rPr>
        <w:t>我</w:t>
      </w:r>
      <w:r>
        <w:rPr>
          <w:rFonts w:ascii="Times New Roman" w:hAnsi="Times New Roman" w:eastAsia="方正仿宋_GBK"/>
          <w:sz w:val="32"/>
        </w:rPr>
        <w:t>单位政府采购预算总额1.92万元：政府采购货物预算1.92万元、政府采购工程预算0万元、政府采购服务预算0万元；其中一般公共预算拨款政府采购1.92万元：政府采购货物预算1.92万元、政府采购工程预算0万元、政府采购服务预算0万元。</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（三）绩效目标设置情况。202</w:t>
      </w:r>
      <w:r>
        <w:rPr>
          <w:rFonts w:hint="eastAsia" w:ascii="Times New Roman" w:hAnsi="Times New Roman" w:eastAsia="方正仿宋_GBK"/>
          <w:sz w:val="32"/>
        </w:rPr>
        <w:t>6</w:t>
      </w:r>
      <w:r>
        <w:rPr>
          <w:rFonts w:ascii="Times New Roman" w:hAnsi="Times New Roman" w:eastAsia="方正仿宋_GBK"/>
          <w:sz w:val="32"/>
        </w:rPr>
        <w:t>年项目支出均实行了绩效目标管理，涉及一般公共预算当年财政拨款95.08万元。</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（四）国有资产占有使用情况。</w:t>
      </w:r>
      <w:r>
        <w:rPr>
          <w:rFonts w:hint="default" w:ascii="Times New Roman" w:hAnsi="Times New Roman" w:eastAsia="方正仿宋_GBK" w:cs="Times New Roman"/>
          <w:sz w:val="32"/>
        </w:rPr>
        <w:t>截</w:t>
      </w:r>
      <w:r>
        <w:rPr>
          <w:rFonts w:hint="eastAsia" w:ascii="Times New Roman" w:hAnsi="Times New Roman" w:eastAsia="方正仿宋_GBK" w:cs="Times New Roman"/>
          <w:sz w:val="32"/>
          <w:lang w:eastAsia="zh-CN"/>
        </w:rPr>
        <w:t>至</w:t>
      </w:r>
      <w:r>
        <w:rPr>
          <w:rFonts w:ascii="Times New Roman" w:hAnsi="Times New Roman" w:eastAsia="方正仿宋_GBK"/>
          <w:sz w:val="32"/>
        </w:rPr>
        <w:t>202</w:t>
      </w:r>
      <w:r>
        <w:rPr>
          <w:rFonts w:hint="eastAsia" w:ascii="Times New Roman" w:hAnsi="Times New Roman" w:eastAsia="方正仿宋_GBK"/>
          <w:sz w:val="32"/>
        </w:rPr>
        <w:t>5</w:t>
      </w:r>
      <w:r>
        <w:rPr>
          <w:rFonts w:ascii="Times New Roman" w:hAnsi="Times New Roman" w:eastAsia="方正仿宋_GBK"/>
          <w:sz w:val="32"/>
        </w:rPr>
        <w:t>年12月，</w:t>
      </w:r>
      <w:r>
        <w:rPr>
          <w:rFonts w:hint="eastAsia" w:ascii="Times New Roman" w:hAnsi="Times New Roman" w:eastAsia="方正仿宋_GBK"/>
          <w:sz w:val="32"/>
        </w:rPr>
        <w:t>我</w:t>
      </w:r>
      <w:r>
        <w:rPr>
          <w:rFonts w:ascii="Times New Roman" w:hAnsi="Times New Roman" w:eastAsia="方正仿宋_GBK"/>
          <w:sz w:val="32"/>
        </w:rPr>
        <w:t>单位共有车辆</w:t>
      </w:r>
      <w:r>
        <w:rPr>
          <w:rFonts w:hint="eastAsia" w:ascii="Times New Roman" w:hAnsi="Times New Roman" w:eastAsia="方正仿宋_GBK"/>
          <w:sz w:val="32"/>
        </w:rPr>
        <w:t>0</w:t>
      </w:r>
      <w:r>
        <w:rPr>
          <w:rFonts w:ascii="Times New Roman" w:hAnsi="Times New Roman" w:eastAsia="方正仿宋_GBK"/>
          <w:sz w:val="32"/>
        </w:rPr>
        <w:t>辆，其中一般公务用车</w:t>
      </w:r>
      <w:r>
        <w:rPr>
          <w:rFonts w:hint="eastAsia" w:ascii="Times New Roman" w:hAnsi="Times New Roman" w:eastAsia="方正仿宋_GBK"/>
          <w:sz w:val="32"/>
        </w:rPr>
        <w:t>0</w:t>
      </w:r>
      <w:r>
        <w:rPr>
          <w:rFonts w:ascii="Times New Roman" w:hAnsi="Times New Roman" w:eastAsia="方正仿宋_GBK"/>
          <w:sz w:val="32"/>
        </w:rPr>
        <w:t>辆、执勤执法用车</w:t>
      </w:r>
      <w:r>
        <w:rPr>
          <w:rFonts w:hint="eastAsia" w:ascii="Times New Roman" w:hAnsi="Times New Roman" w:eastAsia="方正仿宋_GBK"/>
          <w:sz w:val="32"/>
        </w:rPr>
        <w:t>0</w:t>
      </w:r>
      <w:r>
        <w:rPr>
          <w:rFonts w:ascii="Times New Roman" w:hAnsi="Times New Roman" w:eastAsia="方正仿宋_GBK"/>
          <w:sz w:val="32"/>
        </w:rPr>
        <w:t xml:space="preserve"> 辆。202</w:t>
      </w:r>
      <w:r>
        <w:rPr>
          <w:rFonts w:hint="eastAsia" w:ascii="Times New Roman" w:hAnsi="Times New Roman" w:eastAsia="方正仿宋_GBK"/>
          <w:sz w:val="32"/>
        </w:rPr>
        <w:t>6</w:t>
      </w:r>
      <w:r>
        <w:rPr>
          <w:rFonts w:ascii="Times New Roman" w:hAnsi="Times New Roman" w:eastAsia="方正仿宋_GBK"/>
          <w:sz w:val="32"/>
        </w:rPr>
        <w:t>年一般公共预算安排购置车辆</w:t>
      </w:r>
      <w:r>
        <w:rPr>
          <w:rFonts w:hint="eastAsia" w:ascii="Times New Roman" w:hAnsi="Times New Roman" w:eastAsia="方正仿宋_GBK"/>
          <w:sz w:val="32"/>
        </w:rPr>
        <w:t>0</w:t>
      </w:r>
      <w:r>
        <w:rPr>
          <w:rFonts w:ascii="Times New Roman" w:hAnsi="Times New Roman" w:eastAsia="方正仿宋_GBK"/>
          <w:sz w:val="32"/>
        </w:rPr>
        <w:t>辆，其中一般公务用车</w:t>
      </w:r>
      <w:r>
        <w:rPr>
          <w:rFonts w:hint="eastAsia" w:ascii="Times New Roman" w:hAnsi="Times New Roman" w:eastAsia="方正仿宋_GBK"/>
          <w:sz w:val="32"/>
        </w:rPr>
        <w:t>0</w:t>
      </w:r>
      <w:r>
        <w:rPr>
          <w:rFonts w:ascii="Times New Roman" w:hAnsi="Times New Roman" w:eastAsia="方正仿宋_GBK"/>
          <w:sz w:val="32"/>
        </w:rPr>
        <w:t>辆、执勤执法用车</w:t>
      </w:r>
      <w:r>
        <w:rPr>
          <w:rFonts w:hint="eastAsia" w:ascii="Times New Roman" w:hAnsi="Times New Roman" w:eastAsia="方正仿宋_GBK"/>
          <w:sz w:val="32"/>
        </w:rPr>
        <w:t>0</w:t>
      </w:r>
      <w:r>
        <w:rPr>
          <w:rFonts w:ascii="Times New Roman" w:hAnsi="Times New Roman" w:eastAsia="方正仿宋_GBK"/>
          <w:sz w:val="32"/>
        </w:rPr>
        <w:t>辆。</w:t>
      </w:r>
    </w:p>
    <w:p>
      <w:pPr>
        <w:spacing w:line="600" w:lineRule="exact"/>
        <w:ind w:firstLine="640" w:firstLineChars="200"/>
        <w:rPr>
          <w:rFonts w:ascii="Times New Roman" w:hAnsi="Times New Roman" w:eastAsia="方正仿宋_GBK"/>
          <w:sz w:val="32"/>
        </w:rPr>
      </w:pPr>
      <w:r>
        <w:rPr>
          <w:rFonts w:hint="eastAsia" w:ascii="方正仿宋_GBK" w:hAnsi="方正仿宋_GBK" w:eastAsia="方正仿宋_GBK" w:cs="方正仿宋_GBK"/>
          <w:sz w:val="32"/>
        </w:rPr>
        <w:t>（五）委托业务费使用情况。</w:t>
      </w:r>
      <w:r>
        <w:rPr>
          <w:rFonts w:ascii="Times New Roman" w:hAnsi="Times New Roman" w:eastAsia="方正仿宋_GBK"/>
          <w:sz w:val="32"/>
        </w:rPr>
        <w:t>2026</w:t>
      </w:r>
      <w:r>
        <w:rPr>
          <w:rFonts w:hint="eastAsia" w:ascii="方正仿宋_GBK" w:hAnsi="方正仿宋_GBK" w:eastAsia="方正仿宋_GBK" w:cs="方正仿宋_GBK"/>
          <w:sz w:val="32"/>
        </w:rPr>
        <w:t>年财政拨款委托业务费支出0万元，主要是</w:t>
      </w:r>
      <w:r>
        <w:rPr>
          <w:rFonts w:ascii="Times New Roman" w:hAnsi="Times New Roman" w:eastAsia="方正仿宋_GBK"/>
          <w:sz w:val="32"/>
        </w:rPr>
        <w:t>2026</w:t>
      </w:r>
      <w:r>
        <w:rPr>
          <w:rFonts w:hint="eastAsia" w:ascii="方正仿宋_GBK" w:hAnsi="方正仿宋_GBK" w:eastAsia="方正仿宋_GBK" w:cs="方正仿宋_GBK"/>
          <w:sz w:val="32"/>
        </w:rPr>
        <w:t>年未安排委托业务相关的预算支出。</w:t>
      </w:r>
    </w:p>
    <w:p>
      <w:pPr>
        <w:pStyle w:val="11"/>
        <w:tabs>
          <w:tab w:val="center" w:pos="4153"/>
          <w:tab w:val="left" w:pos="7275"/>
        </w:tabs>
        <w:spacing w:line="600" w:lineRule="exact"/>
        <w:ind w:firstLine="640"/>
        <w:jc w:val="left"/>
        <w:rPr>
          <w:rFonts w:ascii="Times New Roman" w:hAnsi="Times New Roman" w:eastAsia="方正黑体_GBK"/>
          <w:sz w:val="32"/>
        </w:rPr>
      </w:pPr>
      <w:r>
        <w:rPr>
          <w:rFonts w:ascii="Times New Roman" w:hAnsi="Times New Roman" w:eastAsia="方正黑体_GBK"/>
          <w:sz w:val="32"/>
        </w:rPr>
        <w:t>六、专业性名词解释</w:t>
      </w:r>
    </w:p>
    <w:p>
      <w:pPr>
        <w:pStyle w:val="11"/>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仿宋_GBK"/>
          <w:sz w:val="32"/>
          <w:szCs w:val="32"/>
        </w:rPr>
        <w:t>（一）财政拨款收入：指本年度从本级财政部门取得的财政拨款，包括一般公共预算财政拨款和政府性基金预算财政拨款。</w:t>
      </w:r>
    </w:p>
    <w:p>
      <w:pPr>
        <w:pStyle w:val="11"/>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仿宋_GBK"/>
          <w:sz w:val="32"/>
          <w:szCs w:val="32"/>
        </w:rPr>
        <w:t>（二）其他收入：指单位取得的除“财政拨款收入”、“事业收入”、“经营收入”等以外的收入。</w:t>
      </w:r>
    </w:p>
    <w:p>
      <w:pPr>
        <w:pStyle w:val="11"/>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仿宋_GBK"/>
          <w:sz w:val="32"/>
          <w:szCs w:val="32"/>
        </w:rPr>
        <w:t>（三）基本支出：指为保障机构正常运转、完成日常工作任务而发生的人员经费和公用经费。</w:t>
      </w:r>
    </w:p>
    <w:p>
      <w:pPr>
        <w:pStyle w:val="11"/>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仿宋_GBK"/>
          <w:sz w:val="32"/>
          <w:szCs w:val="32"/>
        </w:rPr>
        <w:t>（四）项目支出：指在基本支出之外为完成特定行政任务和事业发展目标所发生的支出。</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szCs w:val="32"/>
        </w:rPr>
        <w:t>（五）“三公”经费：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单位预算公开联系人：周老师   联系方式：023-74546600</w:t>
      </w:r>
    </w:p>
    <w:p>
      <w:pPr>
        <w:spacing w:line="360" w:lineRule="auto"/>
        <w:ind w:firstLine="640" w:firstLineChars="200"/>
        <w:rPr>
          <w:rFonts w:ascii="Times New Roman" w:hAnsi="Times New Roman" w:eastAsia="方正仿宋_GBK"/>
          <w:color w:val="000000"/>
          <w:kern w:val="0"/>
          <w:sz w:val="32"/>
          <w:szCs w:val="32"/>
        </w:rPr>
      </w:pPr>
    </w:p>
    <w:p>
      <w:pPr>
        <w:spacing w:line="360" w:lineRule="auto"/>
        <w:ind w:firstLine="640" w:firstLineChars="200"/>
        <w:rPr>
          <w:rFonts w:ascii="Times New Roman" w:hAnsi="Times New Roman" w:eastAsia="方正仿宋_GBK"/>
          <w:color w:val="000000"/>
          <w:kern w:val="0"/>
          <w:sz w:val="32"/>
          <w:szCs w:val="32"/>
        </w:rPr>
      </w:pPr>
    </w:p>
    <w:p>
      <w:pPr>
        <w:spacing w:line="360" w:lineRule="auto"/>
        <w:ind w:firstLine="640" w:firstLineChars="200"/>
        <w:rPr>
          <w:rFonts w:ascii="Times New Roman" w:hAnsi="Times New Roman" w:eastAsia="方正仿宋_GBK"/>
          <w:color w:val="000000"/>
          <w:kern w:val="0"/>
          <w:sz w:val="32"/>
          <w:szCs w:val="32"/>
        </w:rPr>
      </w:pPr>
    </w:p>
    <w:p>
      <w:pPr>
        <w:spacing w:line="360" w:lineRule="auto"/>
        <w:ind w:firstLine="640" w:firstLineChars="200"/>
        <w:rPr>
          <w:rFonts w:ascii="Times New Roman" w:hAnsi="Times New Roman" w:eastAsia="方正仿宋_GBK"/>
          <w:color w:val="000000"/>
          <w:kern w:val="0"/>
          <w:sz w:val="32"/>
          <w:szCs w:val="32"/>
        </w:rPr>
      </w:pPr>
    </w:p>
    <w:p>
      <w:pPr>
        <w:spacing w:line="360" w:lineRule="auto"/>
        <w:ind w:firstLine="640" w:firstLineChars="200"/>
        <w:rPr>
          <w:rFonts w:ascii="Times New Roman" w:hAnsi="Times New Roman" w:eastAsia="方正仿宋_GBK"/>
          <w:color w:val="000000"/>
          <w:kern w:val="0"/>
          <w:sz w:val="32"/>
          <w:szCs w:val="32"/>
        </w:rPr>
      </w:pPr>
    </w:p>
    <w:p>
      <w:pPr>
        <w:spacing w:line="360" w:lineRule="auto"/>
        <w:ind w:firstLine="640" w:firstLineChars="200"/>
        <w:rPr>
          <w:rFonts w:ascii="Times New Roman" w:hAnsi="Times New Roman" w:eastAsia="方正仿宋_GBK"/>
          <w:color w:val="000000"/>
          <w:kern w:val="0"/>
          <w:sz w:val="32"/>
          <w:szCs w:val="32"/>
        </w:rPr>
        <w:sectPr>
          <w:pgSz w:w="11906" w:h="16838"/>
          <w:pgMar w:top="1984" w:right="1446" w:bottom="1644" w:left="1446" w:header="851" w:footer="992" w:gutter="0"/>
          <w:cols w:space="720" w:num="1"/>
          <w:docGrid w:type="lines" w:linePitch="312" w:charSpace="0"/>
        </w:sectPr>
      </w:pPr>
    </w:p>
    <w:p>
      <w:pPr>
        <w:spacing w:line="360" w:lineRule="auto"/>
        <w:ind w:firstLine="640" w:firstLineChars="2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附表：1.垫江县永安小学校财政拨款收支总表</w:t>
      </w:r>
    </w:p>
    <w:p>
      <w:pPr>
        <w:spacing w:line="360" w:lineRule="auto"/>
        <w:ind w:firstLine="640" w:firstLineChars="2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 xml:space="preserve">      2.垫江县永安小学校一般公共预算财政拨款支出预算表</w:t>
      </w:r>
    </w:p>
    <w:p>
      <w:pPr>
        <w:spacing w:line="360" w:lineRule="auto"/>
        <w:ind w:firstLine="1600" w:firstLineChars="5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3.垫江县永安小学校一般公共预算财政拨款基本支出预算表</w:t>
      </w:r>
    </w:p>
    <w:p>
      <w:pPr>
        <w:spacing w:line="360" w:lineRule="auto"/>
        <w:ind w:firstLine="640" w:firstLineChars="2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 xml:space="preserve">      4.垫江县永安小学校一般公共预算“三公”经费支出表</w:t>
      </w:r>
    </w:p>
    <w:p>
      <w:pPr>
        <w:spacing w:line="360" w:lineRule="auto"/>
        <w:ind w:firstLine="640" w:firstLineChars="2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 xml:space="preserve">      5.垫江县永安小学校政府性基金预算支出表</w:t>
      </w:r>
    </w:p>
    <w:p>
      <w:pPr>
        <w:spacing w:line="360" w:lineRule="auto"/>
        <w:ind w:firstLine="640" w:firstLineChars="2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 xml:space="preserve">      6.垫江县永安小学校收支总表</w:t>
      </w:r>
    </w:p>
    <w:p>
      <w:pPr>
        <w:spacing w:line="360" w:lineRule="auto"/>
        <w:ind w:firstLine="640" w:firstLineChars="2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 xml:space="preserve">      7.垫江县永安小学校收入总表</w:t>
      </w:r>
    </w:p>
    <w:p>
      <w:pPr>
        <w:spacing w:line="600" w:lineRule="exact"/>
        <w:ind w:firstLine="640" w:firstLineChars="2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 xml:space="preserve">      8.垫江县永安小学校支出总表</w:t>
      </w:r>
    </w:p>
    <w:p>
      <w:pPr>
        <w:spacing w:line="600" w:lineRule="exact"/>
        <w:ind w:firstLine="1600" w:firstLineChars="5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9.垫江县永安小学校政府采购预算明细表</w:t>
      </w:r>
    </w:p>
    <w:p>
      <w:pPr>
        <w:spacing w:line="600" w:lineRule="exact"/>
        <w:ind w:firstLine="1600" w:firstLineChars="5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10.垫江县永安小学校202</w:t>
      </w:r>
      <w:r>
        <w:rPr>
          <w:rFonts w:hint="eastAsia" w:ascii="Times New Roman" w:hAnsi="Times New Roman" w:eastAsia="方正仿宋_GBK"/>
          <w:color w:val="000000"/>
          <w:kern w:val="0"/>
          <w:sz w:val="32"/>
          <w:szCs w:val="32"/>
        </w:rPr>
        <w:t>6</w:t>
      </w:r>
      <w:r>
        <w:rPr>
          <w:rFonts w:ascii="Times New Roman" w:hAnsi="Times New Roman" w:eastAsia="方正仿宋_GBK"/>
          <w:color w:val="000000"/>
          <w:kern w:val="0"/>
          <w:sz w:val="32"/>
          <w:szCs w:val="32"/>
        </w:rPr>
        <w:t>年项目绩效目标表</w:t>
      </w:r>
    </w:p>
    <w:p>
      <w:pPr>
        <w:spacing w:line="600" w:lineRule="exact"/>
        <w:ind w:firstLine="1600" w:firstLineChars="500"/>
        <w:rPr>
          <w:rFonts w:ascii="Times New Roman" w:hAnsi="Times New Roman" w:eastAsia="方正仿宋_GBK"/>
          <w:color w:val="000000"/>
          <w:kern w:val="0"/>
          <w:sz w:val="32"/>
          <w:szCs w:val="32"/>
        </w:rPr>
      </w:pPr>
    </w:p>
    <w:p>
      <w:pPr>
        <w:spacing w:line="600" w:lineRule="exact"/>
        <w:ind w:firstLine="1600" w:firstLineChars="500"/>
        <w:rPr>
          <w:rFonts w:ascii="Times New Roman" w:hAnsi="Times New Roman" w:eastAsia="方正仿宋_GBK"/>
          <w:color w:val="000000"/>
          <w:kern w:val="0"/>
          <w:sz w:val="32"/>
          <w:szCs w:val="32"/>
        </w:rPr>
      </w:pPr>
    </w:p>
    <w:p>
      <w:pPr>
        <w:spacing w:line="600" w:lineRule="exact"/>
        <w:ind w:firstLine="1600" w:firstLineChars="500"/>
        <w:rPr>
          <w:rFonts w:ascii="Times New Roman" w:hAnsi="Times New Roman" w:eastAsia="方正仿宋_GBK"/>
          <w:color w:val="000000"/>
          <w:kern w:val="0"/>
          <w:sz w:val="32"/>
          <w:szCs w:val="32"/>
        </w:rPr>
      </w:pPr>
    </w:p>
    <w:p>
      <w:pPr>
        <w:spacing w:line="600" w:lineRule="exact"/>
        <w:ind w:firstLine="1600" w:firstLineChars="500"/>
        <w:rPr>
          <w:rFonts w:ascii="Times New Roman" w:hAnsi="Times New Roman" w:eastAsia="方正仿宋_GBK"/>
          <w:color w:val="000000"/>
          <w:kern w:val="0"/>
          <w:sz w:val="32"/>
          <w:szCs w:val="32"/>
        </w:rPr>
      </w:pPr>
    </w:p>
    <w:p>
      <w:pPr>
        <w:spacing w:line="600" w:lineRule="exact"/>
        <w:rPr>
          <w:rFonts w:ascii="Times New Roman" w:hAnsi="Times New Roman" w:eastAsia="方正仿宋_GBK"/>
          <w:color w:val="000000"/>
          <w:kern w:val="0"/>
          <w:sz w:val="32"/>
          <w:szCs w:val="32"/>
        </w:rPr>
        <w:sectPr>
          <w:pgSz w:w="16838" w:h="11906" w:orient="landscape"/>
          <w:pgMar w:top="1446" w:right="1984" w:bottom="1446" w:left="1644" w:header="851" w:footer="992" w:gutter="0"/>
          <w:cols w:space="720" w:num="1"/>
          <w:docGrid w:type="lines" w:linePitch="321" w:charSpace="0"/>
        </w:sectPr>
      </w:pPr>
    </w:p>
    <w:p>
      <w:pPr>
        <w:spacing w:line="600" w:lineRule="exact"/>
        <w:rPr>
          <w:rFonts w:ascii="Times New Roman" w:hAnsi="Times New Roman" w:eastAsia="方正仿宋_GBK"/>
          <w:color w:val="000000"/>
          <w:kern w:val="0"/>
          <w:sz w:val="32"/>
          <w:szCs w:val="32"/>
        </w:rPr>
        <w:sectPr>
          <w:pgSz w:w="16838" w:h="11906" w:orient="landscape"/>
          <w:pgMar w:top="1446" w:right="1984" w:bottom="1446" w:left="1644" w:header="851" w:footer="992" w:gutter="0"/>
          <w:cols w:space="720" w:num="1"/>
          <w:docGrid w:type="lines" w:linePitch="321" w:charSpace="0"/>
        </w:sectPr>
      </w:pPr>
      <w:r>
        <w:drawing>
          <wp:anchor distT="0" distB="0" distL="114300" distR="114300" simplePos="0" relativeHeight="251659264" behindDoc="0" locked="0" layoutInCell="1" allowOverlap="1">
            <wp:simplePos x="0" y="0"/>
            <wp:positionH relativeFrom="column">
              <wp:posOffset>-8890</wp:posOffset>
            </wp:positionH>
            <wp:positionV relativeFrom="paragraph">
              <wp:posOffset>320040</wp:posOffset>
            </wp:positionV>
            <wp:extent cx="8386445" cy="4490720"/>
            <wp:effectExtent l="0" t="0" r="14605" b="508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8386445" cy="4490720"/>
                    </a:xfrm>
                    <a:prstGeom prst="rect">
                      <a:avLst/>
                    </a:prstGeom>
                    <a:noFill/>
                    <a:ln>
                      <a:noFill/>
                    </a:ln>
                  </pic:spPr>
                </pic:pic>
              </a:graphicData>
            </a:graphic>
          </wp:anchor>
        </w:drawing>
      </w:r>
    </w:p>
    <w:p>
      <w:pPr>
        <w:spacing w:line="600" w:lineRule="exact"/>
        <w:rPr>
          <w:rFonts w:ascii="Times New Roman" w:hAnsi="Times New Roman" w:eastAsia="方正仿宋_GBK"/>
          <w:color w:val="000000"/>
          <w:kern w:val="0"/>
          <w:sz w:val="32"/>
          <w:szCs w:val="32"/>
        </w:rPr>
      </w:pPr>
    </w:p>
    <w:p/>
    <w:p/>
    <w:p/>
    <w:p/>
    <w:p/>
    <w:p/>
    <w:p/>
    <w:p/>
    <w:p/>
    <w:p/>
    <w:p/>
    <w:p/>
    <w:p/>
    <w:p/>
    <w:p/>
    <w:p/>
    <w:p/>
    <w:p/>
    <w:p/>
    <w:p/>
    <w:p/>
    <w:p/>
    <w:p>
      <w:pPr>
        <w:sectPr>
          <w:type w:val="continuous"/>
          <w:pgSz w:w="16838" w:h="11906" w:orient="landscape"/>
          <w:pgMar w:top="1446" w:right="1984" w:bottom="1446" w:left="1644" w:header="851" w:footer="992" w:gutter="0"/>
          <w:cols w:space="720" w:num="1"/>
          <w:docGrid w:type="lines" w:linePitch="321" w:charSpace="0"/>
        </w:sectPr>
      </w:pPr>
    </w:p>
    <w:p>
      <w:r>
        <w:drawing>
          <wp:inline distT="0" distB="0" distL="114300" distR="114300">
            <wp:extent cx="5718175" cy="4899025"/>
            <wp:effectExtent l="0" t="0" r="15875" b="1587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a:stretch>
                      <a:fillRect/>
                    </a:stretch>
                  </pic:blipFill>
                  <pic:spPr>
                    <a:xfrm>
                      <a:off x="0" y="0"/>
                      <a:ext cx="5718175" cy="4899025"/>
                    </a:xfrm>
                    <a:prstGeom prst="rect">
                      <a:avLst/>
                    </a:prstGeom>
                    <a:noFill/>
                    <a:ln>
                      <a:noFill/>
                    </a:ln>
                  </pic:spPr>
                </pic:pic>
              </a:graphicData>
            </a:graphic>
          </wp:inline>
        </w:drawing>
      </w:r>
    </w:p>
    <w:p/>
    <w:p>
      <w:pPr>
        <w:ind w:firstLine="281"/>
        <w:jc w:val="left"/>
      </w:pPr>
    </w:p>
    <w:p>
      <w:pPr>
        <w:ind w:firstLine="281"/>
        <w:jc w:val="left"/>
      </w:pPr>
    </w:p>
    <w:p>
      <w:r>
        <w:br w:type="page"/>
      </w:r>
    </w:p>
    <w:p>
      <w:r>
        <w:drawing>
          <wp:inline distT="0" distB="0" distL="114300" distR="114300">
            <wp:extent cx="5723255" cy="5723255"/>
            <wp:effectExtent l="0" t="0" r="10795" b="1079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6"/>
                    <a:stretch>
                      <a:fillRect/>
                    </a:stretch>
                  </pic:blipFill>
                  <pic:spPr>
                    <a:xfrm>
                      <a:off x="0" y="0"/>
                      <a:ext cx="5723255" cy="5723255"/>
                    </a:xfrm>
                    <a:prstGeom prst="rect">
                      <a:avLst/>
                    </a:prstGeom>
                    <a:noFill/>
                    <a:ln>
                      <a:noFill/>
                    </a:ln>
                  </pic:spPr>
                </pic:pic>
              </a:graphicData>
            </a:graphic>
          </wp:inline>
        </w:drawing>
      </w:r>
    </w:p>
    <w:p>
      <w:pPr>
        <w:sectPr>
          <w:type w:val="continuous"/>
          <w:pgSz w:w="11906" w:h="16838"/>
          <w:pgMar w:top="1984" w:right="1446" w:bottom="1644" w:left="1446" w:header="851" w:footer="992" w:gutter="0"/>
          <w:cols w:space="0" w:num="1"/>
          <w:docGrid w:type="lines" w:linePitch="321" w:charSpace="0"/>
        </w:sectPr>
      </w:pPr>
      <w:r>
        <w:br w:type="page"/>
      </w:r>
    </w:p>
    <w:p/>
    <w:p>
      <w:pPr>
        <w:jc w:val="left"/>
      </w:pPr>
      <w:r>
        <w:drawing>
          <wp:inline distT="0" distB="0" distL="114300" distR="114300">
            <wp:extent cx="8386445" cy="2370455"/>
            <wp:effectExtent l="0" t="0" r="14605" b="1079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7"/>
                    <a:stretch>
                      <a:fillRect/>
                    </a:stretch>
                  </pic:blipFill>
                  <pic:spPr>
                    <a:xfrm>
                      <a:off x="0" y="0"/>
                      <a:ext cx="8386445" cy="2370455"/>
                    </a:xfrm>
                    <a:prstGeom prst="rect">
                      <a:avLst/>
                    </a:prstGeom>
                    <a:noFill/>
                    <a:ln>
                      <a:noFill/>
                    </a:ln>
                  </pic:spPr>
                </pic:pic>
              </a:graphicData>
            </a:graphic>
          </wp:inline>
        </w:drawing>
      </w:r>
    </w:p>
    <w:p>
      <w:r>
        <w:br w:type="page"/>
      </w:r>
    </w:p>
    <w:p>
      <w:pPr>
        <w:jc w:val="center"/>
        <w:sectPr>
          <w:type w:val="continuous"/>
          <w:pgSz w:w="16838" w:h="11906" w:orient="landscape"/>
          <w:pgMar w:top="1446" w:right="1984" w:bottom="1446" w:left="1644" w:header="851" w:footer="992" w:gutter="0"/>
          <w:cols w:space="0" w:num="1"/>
          <w:docGrid w:type="lines" w:linePitch="321" w:charSpace="0"/>
        </w:sectPr>
      </w:pPr>
      <w:r>
        <w:drawing>
          <wp:inline distT="0" distB="0" distL="114300" distR="114300">
            <wp:extent cx="7677150" cy="2962275"/>
            <wp:effectExtent l="0" t="0" r="0" b="952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8"/>
                    <a:stretch>
                      <a:fillRect/>
                    </a:stretch>
                  </pic:blipFill>
                  <pic:spPr>
                    <a:xfrm>
                      <a:off x="0" y="0"/>
                      <a:ext cx="7677150" cy="2962275"/>
                    </a:xfrm>
                    <a:prstGeom prst="rect">
                      <a:avLst/>
                    </a:prstGeom>
                    <a:noFill/>
                    <a:ln>
                      <a:noFill/>
                    </a:ln>
                  </pic:spPr>
                </pic:pic>
              </a:graphicData>
            </a:graphic>
          </wp:inline>
        </w:drawing>
      </w:r>
    </w:p>
    <w:p>
      <w:pPr>
        <w:jc w:val="center"/>
        <w:sectPr>
          <w:type w:val="continuous"/>
          <w:pgSz w:w="11906" w:h="16838"/>
          <w:pgMar w:top="1984" w:right="1446" w:bottom="1644" w:left="1446" w:header="851" w:footer="992" w:gutter="0"/>
          <w:cols w:space="0" w:num="1"/>
          <w:docGrid w:type="lines" w:linePitch="321" w:charSpace="0"/>
        </w:sectPr>
      </w:pPr>
      <w:r>
        <w:drawing>
          <wp:inline distT="0" distB="0" distL="114300" distR="114300">
            <wp:extent cx="5718175" cy="4605655"/>
            <wp:effectExtent l="0" t="0" r="15875" b="444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9"/>
                    <a:stretch>
                      <a:fillRect/>
                    </a:stretch>
                  </pic:blipFill>
                  <pic:spPr>
                    <a:xfrm>
                      <a:off x="0" y="0"/>
                      <a:ext cx="5718175" cy="4605655"/>
                    </a:xfrm>
                    <a:prstGeom prst="rect">
                      <a:avLst/>
                    </a:prstGeom>
                    <a:noFill/>
                    <a:ln>
                      <a:noFill/>
                    </a:ln>
                  </pic:spPr>
                </pic:pic>
              </a:graphicData>
            </a:graphic>
          </wp:inline>
        </w:drawing>
      </w:r>
    </w:p>
    <w:p>
      <w:pPr>
        <w:jc w:val="center"/>
      </w:pPr>
      <w:r>
        <w:drawing>
          <wp:inline distT="0" distB="0" distL="114300" distR="114300">
            <wp:extent cx="8383270" cy="4308475"/>
            <wp:effectExtent l="0" t="0" r="17780" b="1587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10"/>
                    <a:stretch>
                      <a:fillRect/>
                    </a:stretch>
                  </pic:blipFill>
                  <pic:spPr>
                    <a:xfrm>
                      <a:off x="0" y="0"/>
                      <a:ext cx="8383270" cy="4308475"/>
                    </a:xfrm>
                    <a:prstGeom prst="rect">
                      <a:avLst/>
                    </a:prstGeom>
                    <a:noFill/>
                    <a:ln>
                      <a:noFill/>
                    </a:ln>
                  </pic:spPr>
                </pic:pic>
              </a:graphicData>
            </a:graphic>
          </wp:inline>
        </w:drawing>
      </w:r>
      <w:r>
        <w:drawing>
          <wp:inline distT="0" distB="0" distL="114300" distR="114300">
            <wp:extent cx="8388350" cy="5121910"/>
            <wp:effectExtent l="0" t="0" r="12700" b="254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1"/>
                    <a:stretch>
                      <a:fillRect/>
                    </a:stretch>
                  </pic:blipFill>
                  <pic:spPr>
                    <a:xfrm>
                      <a:off x="0" y="0"/>
                      <a:ext cx="8388350" cy="5121910"/>
                    </a:xfrm>
                    <a:prstGeom prst="rect">
                      <a:avLst/>
                    </a:prstGeom>
                    <a:noFill/>
                    <a:ln>
                      <a:noFill/>
                    </a:ln>
                  </pic:spPr>
                </pic:pic>
              </a:graphicData>
            </a:graphic>
          </wp:inline>
        </w:drawing>
      </w:r>
    </w:p>
    <w:p>
      <w:pPr>
        <w:rPr>
          <w:rFonts w:hint="eastAsia"/>
        </w:rPr>
      </w:pPr>
    </w:p>
    <w:p>
      <w:pPr>
        <w:rPr>
          <w:rFonts w:hint="eastAsia"/>
        </w:rPr>
      </w:pPr>
    </w:p>
    <w:p>
      <w:r>
        <w:drawing>
          <wp:inline distT="0" distB="0" distL="0" distR="0">
            <wp:extent cx="8388350" cy="4986020"/>
            <wp:effectExtent l="0" t="0" r="0" b="508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8388350" cy="4986330"/>
                    </a:xfrm>
                    <a:prstGeom prst="rect">
                      <a:avLst/>
                    </a:prstGeom>
                    <a:noFill/>
                    <a:ln>
                      <a:noFill/>
                    </a:ln>
                  </pic:spPr>
                </pic:pic>
              </a:graphicData>
            </a:graphic>
          </wp:inline>
        </w:drawing>
      </w:r>
    </w:p>
    <w:p>
      <w:pPr>
        <w:jc w:val="center"/>
      </w:pPr>
      <w:r>
        <w:drawing>
          <wp:inline distT="0" distB="0" distL="114300" distR="114300">
            <wp:extent cx="8385810" cy="2199005"/>
            <wp:effectExtent l="0" t="0" r="15240" b="1079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13"/>
                    <a:stretch>
                      <a:fillRect/>
                    </a:stretch>
                  </pic:blipFill>
                  <pic:spPr>
                    <a:xfrm>
                      <a:off x="0" y="0"/>
                      <a:ext cx="8385810" cy="2199005"/>
                    </a:xfrm>
                    <a:prstGeom prst="rect">
                      <a:avLst/>
                    </a:prstGeom>
                    <a:noFill/>
                    <a:ln>
                      <a:noFill/>
                    </a:ln>
                  </pic:spPr>
                </pic:pic>
              </a:graphicData>
            </a:graphic>
          </wp:inline>
        </w:drawing>
      </w:r>
    </w:p>
    <w:p>
      <w:pPr>
        <w:sectPr>
          <w:type w:val="continuous"/>
          <w:pgSz w:w="16838" w:h="11906" w:orient="landscape"/>
          <w:pgMar w:top="1446" w:right="1984" w:bottom="1446" w:left="1644" w:header="851" w:footer="992" w:gutter="0"/>
          <w:cols w:space="0" w:num="1"/>
          <w:docGrid w:type="lines" w:linePitch="321" w:charSpace="0"/>
        </w:sectPr>
      </w:pPr>
      <w:r>
        <w:br w:type="page"/>
      </w:r>
    </w:p>
    <w:tbl>
      <w:tblPr>
        <w:tblStyle w:val="6"/>
        <w:tblW w:w="9496" w:type="dxa"/>
        <w:tblInd w:w="93" w:type="dxa"/>
        <w:tblLayout w:type="autofit"/>
        <w:tblCellMar>
          <w:top w:w="0" w:type="dxa"/>
          <w:left w:w="108" w:type="dxa"/>
          <w:bottom w:w="0" w:type="dxa"/>
          <w:right w:w="108" w:type="dxa"/>
        </w:tblCellMar>
      </w:tblPr>
      <w:tblGrid>
        <w:gridCol w:w="1186"/>
        <w:gridCol w:w="1020"/>
        <w:gridCol w:w="1178"/>
        <w:gridCol w:w="1583"/>
        <w:gridCol w:w="1000"/>
        <w:gridCol w:w="1245"/>
        <w:gridCol w:w="1305"/>
        <w:gridCol w:w="979"/>
      </w:tblGrid>
      <w:tr>
        <w:tblPrEx>
          <w:tblCellMar>
            <w:top w:w="0" w:type="dxa"/>
            <w:left w:w="108" w:type="dxa"/>
            <w:bottom w:w="0" w:type="dxa"/>
            <w:right w:w="108" w:type="dxa"/>
          </w:tblCellMar>
        </w:tblPrEx>
        <w:trPr>
          <w:trHeight w:val="320" w:hRule="atLeast"/>
        </w:trPr>
        <w:tc>
          <w:tcPr>
            <w:tcW w:w="1186" w:type="dxa"/>
            <w:tcBorders>
              <w:top w:val="nil"/>
              <w:left w:val="nil"/>
              <w:bottom w:val="nil"/>
              <w:right w:val="nil"/>
            </w:tcBorders>
            <w:shd w:val="clear" w:color="auto" w:fill="auto"/>
            <w:vAlign w:val="center"/>
          </w:tcPr>
          <w:p>
            <w:pPr>
              <w:widowControl/>
              <w:jc w:val="left"/>
              <w:textAlignment w:val="center"/>
              <w:rPr>
                <w:rFonts w:ascii="方正楷体_GBK" w:hAnsi="方正楷体_GBK" w:eastAsia="方正楷体_GBK" w:cs="方正楷体_GBK"/>
                <w:color w:val="000000"/>
                <w:sz w:val="20"/>
                <w:szCs w:val="20"/>
              </w:rPr>
            </w:pPr>
            <w:r>
              <w:rPr>
                <w:rFonts w:hint="eastAsia" w:ascii="方正楷体_GBK" w:hAnsi="方正楷体_GBK" w:eastAsia="方正楷体_GBK" w:cs="方正楷体_GBK"/>
                <w:color w:val="000000"/>
                <w:kern w:val="0"/>
                <w:sz w:val="20"/>
                <w:szCs w:val="20"/>
                <w:lang w:bidi="ar"/>
              </w:rPr>
              <w:t>表十</w:t>
            </w:r>
          </w:p>
        </w:tc>
        <w:tc>
          <w:tcPr>
            <w:tcW w:w="1020" w:type="dxa"/>
            <w:tcBorders>
              <w:top w:val="nil"/>
              <w:left w:val="nil"/>
              <w:bottom w:val="nil"/>
              <w:right w:val="nil"/>
            </w:tcBorders>
            <w:shd w:val="clear" w:color="auto" w:fill="auto"/>
            <w:vAlign w:val="center"/>
          </w:tcPr>
          <w:p>
            <w:pPr>
              <w:rPr>
                <w:rFonts w:ascii="黑体" w:hAnsi="黑体" w:eastAsia="黑体" w:cs="黑体"/>
                <w:color w:val="000000"/>
                <w:sz w:val="18"/>
                <w:szCs w:val="18"/>
              </w:rPr>
            </w:pPr>
          </w:p>
        </w:tc>
        <w:tc>
          <w:tcPr>
            <w:tcW w:w="1178" w:type="dxa"/>
            <w:tcBorders>
              <w:top w:val="nil"/>
              <w:left w:val="nil"/>
              <w:bottom w:val="nil"/>
              <w:right w:val="nil"/>
            </w:tcBorders>
            <w:shd w:val="clear" w:color="auto" w:fill="auto"/>
            <w:vAlign w:val="center"/>
          </w:tcPr>
          <w:p>
            <w:pPr>
              <w:rPr>
                <w:rFonts w:ascii="黑体" w:hAnsi="黑体" w:eastAsia="黑体" w:cs="黑体"/>
                <w:color w:val="000000"/>
                <w:sz w:val="18"/>
                <w:szCs w:val="18"/>
              </w:rPr>
            </w:pPr>
          </w:p>
        </w:tc>
        <w:tc>
          <w:tcPr>
            <w:tcW w:w="1583" w:type="dxa"/>
            <w:tcBorders>
              <w:top w:val="nil"/>
              <w:left w:val="nil"/>
              <w:bottom w:val="nil"/>
              <w:right w:val="nil"/>
            </w:tcBorders>
            <w:shd w:val="clear" w:color="auto" w:fill="auto"/>
            <w:vAlign w:val="center"/>
          </w:tcPr>
          <w:p>
            <w:pPr>
              <w:rPr>
                <w:rFonts w:ascii="黑体" w:hAnsi="黑体" w:eastAsia="黑体" w:cs="黑体"/>
                <w:color w:val="000000"/>
                <w:sz w:val="18"/>
                <w:szCs w:val="18"/>
              </w:rPr>
            </w:pPr>
          </w:p>
        </w:tc>
        <w:tc>
          <w:tcPr>
            <w:tcW w:w="1000" w:type="dxa"/>
            <w:tcBorders>
              <w:top w:val="nil"/>
              <w:left w:val="nil"/>
              <w:bottom w:val="nil"/>
              <w:right w:val="nil"/>
            </w:tcBorders>
            <w:shd w:val="clear" w:color="auto" w:fill="auto"/>
            <w:vAlign w:val="center"/>
          </w:tcPr>
          <w:p>
            <w:pPr>
              <w:rPr>
                <w:rFonts w:ascii="黑体" w:hAnsi="黑体" w:eastAsia="黑体" w:cs="黑体"/>
                <w:color w:val="000000"/>
                <w:sz w:val="18"/>
                <w:szCs w:val="18"/>
              </w:rPr>
            </w:pPr>
          </w:p>
        </w:tc>
        <w:tc>
          <w:tcPr>
            <w:tcW w:w="1245" w:type="dxa"/>
            <w:tcBorders>
              <w:top w:val="nil"/>
              <w:left w:val="nil"/>
              <w:bottom w:val="nil"/>
              <w:right w:val="nil"/>
            </w:tcBorders>
            <w:shd w:val="clear" w:color="auto" w:fill="auto"/>
            <w:vAlign w:val="center"/>
          </w:tcPr>
          <w:p>
            <w:pPr>
              <w:rPr>
                <w:rFonts w:ascii="黑体" w:hAnsi="黑体" w:eastAsia="黑体" w:cs="黑体"/>
                <w:color w:val="000000"/>
                <w:sz w:val="18"/>
                <w:szCs w:val="18"/>
              </w:rPr>
            </w:pPr>
          </w:p>
        </w:tc>
        <w:tc>
          <w:tcPr>
            <w:tcW w:w="1305" w:type="dxa"/>
            <w:tcBorders>
              <w:top w:val="nil"/>
              <w:left w:val="nil"/>
              <w:bottom w:val="nil"/>
              <w:right w:val="nil"/>
            </w:tcBorders>
            <w:shd w:val="clear" w:color="auto" w:fill="auto"/>
            <w:noWrap/>
            <w:vAlign w:val="center"/>
          </w:tcPr>
          <w:p>
            <w:pPr>
              <w:rPr>
                <w:rFonts w:ascii="宋体" w:hAnsi="宋体" w:cs="宋体"/>
                <w:color w:val="000000"/>
                <w:sz w:val="22"/>
              </w:rPr>
            </w:pPr>
          </w:p>
        </w:tc>
        <w:tc>
          <w:tcPr>
            <w:tcW w:w="979" w:type="dxa"/>
            <w:tcBorders>
              <w:top w:val="nil"/>
              <w:left w:val="nil"/>
              <w:bottom w:val="nil"/>
              <w:right w:val="nil"/>
            </w:tcBorders>
            <w:shd w:val="clear" w:color="auto" w:fill="auto"/>
            <w:noWrap/>
            <w:vAlign w:val="center"/>
          </w:tcPr>
          <w:p>
            <w:pPr>
              <w:rPr>
                <w:rFonts w:ascii="宋体" w:hAnsi="宋体" w:cs="宋体"/>
                <w:color w:val="000000"/>
                <w:sz w:val="22"/>
              </w:rPr>
            </w:pPr>
          </w:p>
        </w:tc>
      </w:tr>
      <w:tr>
        <w:tblPrEx>
          <w:tblCellMar>
            <w:top w:w="0" w:type="dxa"/>
            <w:left w:w="108" w:type="dxa"/>
            <w:bottom w:w="0" w:type="dxa"/>
            <w:right w:w="108" w:type="dxa"/>
          </w:tblCellMar>
        </w:tblPrEx>
        <w:trPr>
          <w:trHeight w:val="627" w:hRule="atLeast"/>
        </w:trPr>
        <w:tc>
          <w:tcPr>
            <w:tcW w:w="9496" w:type="dxa"/>
            <w:gridSpan w:val="8"/>
            <w:tcBorders>
              <w:top w:val="nil"/>
              <w:left w:val="nil"/>
              <w:bottom w:val="nil"/>
              <w:right w:val="nil"/>
            </w:tcBorders>
            <w:shd w:val="clear" w:color="auto" w:fill="auto"/>
            <w:vAlign w:val="center"/>
          </w:tcPr>
          <w:p>
            <w:pPr>
              <w:widowControl/>
              <w:jc w:val="center"/>
              <w:textAlignment w:val="center"/>
              <w:rPr>
                <w:rFonts w:ascii="方正小标宋_GBK" w:hAnsi="方正小标宋_GBK" w:eastAsia="方正小标宋_GBK" w:cs="方正小标宋_GBK"/>
                <w:color w:val="000000"/>
                <w:sz w:val="34"/>
                <w:szCs w:val="34"/>
              </w:rPr>
            </w:pPr>
            <w:r>
              <w:rPr>
                <w:rFonts w:hint="eastAsia" w:ascii="方正小标宋_GBK" w:hAnsi="方正小标宋_GBK" w:eastAsia="方正小标宋_GBK" w:cs="方正小标宋_GBK"/>
                <w:color w:val="000000"/>
                <w:kern w:val="0"/>
                <w:sz w:val="34"/>
                <w:szCs w:val="34"/>
                <w:lang w:bidi="ar"/>
              </w:rPr>
              <w:t>垫江县永安小学校2026年项目绩效目标表</w:t>
            </w:r>
          </w:p>
        </w:tc>
      </w:tr>
      <w:tr>
        <w:tblPrEx>
          <w:tblCellMar>
            <w:top w:w="0" w:type="dxa"/>
            <w:left w:w="108" w:type="dxa"/>
            <w:bottom w:w="0" w:type="dxa"/>
            <w:right w:w="108" w:type="dxa"/>
          </w:tblCellMar>
        </w:tblPrEx>
        <w:trPr>
          <w:trHeight w:val="627" w:hRule="atLeast"/>
        </w:trPr>
        <w:tc>
          <w:tcPr>
            <w:tcW w:w="9496"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项目绩效目标表</w:t>
            </w:r>
          </w:p>
        </w:tc>
      </w:tr>
      <w:tr>
        <w:tblPrEx>
          <w:tblCellMar>
            <w:top w:w="0" w:type="dxa"/>
            <w:left w:w="108" w:type="dxa"/>
            <w:bottom w:w="0" w:type="dxa"/>
            <w:right w:w="108" w:type="dxa"/>
          </w:tblCellMar>
        </w:tblPrEx>
        <w:trPr>
          <w:trHeight w:val="627" w:hRule="atLeast"/>
        </w:trPr>
        <w:tc>
          <w:tcPr>
            <w:tcW w:w="9496"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(2026年度)</w:t>
            </w:r>
          </w:p>
        </w:tc>
      </w:tr>
      <w:tr>
        <w:tblPrEx>
          <w:tblCellMar>
            <w:top w:w="0" w:type="dxa"/>
            <w:left w:w="108" w:type="dxa"/>
            <w:bottom w:w="0" w:type="dxa"/>
            <w:right w:w="108" w:type="dxa"/>
          </w:tblCellMar>
        </w:tblPrEx>
        <w:trPr>
          <w:trHeight w:val="633" w:hRule="atLeast"/>
        </w:trPr>
        <w:tc>
          <w:tcPr>
            <w:tcW w:w="1186"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填报单位：</w:t>
            </w:r>
          </w:p>
        </w:tc>
        <w:tc>
          <w:tcPr>
            <w:tcW w:w="8310"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134136-垫江县永安小学校</w:t>
            </w:r>
          </w:p>
        </w:tc>
      </w:tr>
      <w:tr>
        <w:tblPrEx>
          <w:tblCellMar>
            <w:top w:w="0" w:type="dxa"/>
            <w:left w:w="108" w:type="dxa"/>
            <w:bottom w:w="0" w:type="dxa"/>
            <w:right w:w="108" w:type="dxa"/>
          </w:tblCellMar>
        </w:tblPrEx>
        <w:trPr>
          <w:trHeight w:val="886" w:hRule="atLeast"/>
        </w:trPr>
        <w:tc>
          <w:tcPr>
            <w:tcW w:w="22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项目名称</w:t>
            </w:r>
          </w:p>
        </w:tc>
        <w:tc>
          <w:tcPr>
            <w:tcW w:w="27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50023126T000005414001-校园安全保障资金（市级重点）</w:t>
            </w:r>
          </w:p>
        </w:tc>
        <w:tc>
          <w:tcPr>
            <w:tcW w:w="22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项目负责人及联系电话</w:t>
            </w:r>
          </w:p>
        </w:tc>
        <w:tc>
          <w:tcPr>
            <w:tcW w:w="22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周晓波</w:t>
            </w:r>
            <w:r>
              <w:rPr>
                <w:rFonts w:hint="eastAsia" w:ascii="宋体" w:hAnsi="宋体" w:cs="宋体"/>
                <w:color w:val="000000"/>
                <w:kern w:val="0"/>
                <w:sz w:val="22"/>
                <w:lang w:bidi="ar"/>
              </w:rPr>
              <w:t>023-74546600</w:t>
            </w:r>
          </w:p>
        </w:tc>
      </w:tr>
      <w:tr>
        <w:tblPrEx>
          <w:tblCellMar>
            <w:top w:w="0" w:type="dxa"/>
            <w:left w:w="108" w:type="dxa"/>
            <w:bottom w:w="0" w:type="dxa"/>
            <w:right w:w="108" w:type="dxa"/>
          </w:tblCellMar>
        </w:tblPrEx>
        <w:trPr>
          <w:trHeight w:val="735" w:hRule="atLeast"/>
        </w:trPr>
        <w:tc>
          <w:tcPr>
            <w:tcW w:w="22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主管部门</w:t>
            </w:r>
          </w:p>
        </w:tc>
        <w:tc>
          <w:tcPr>
            <w:tcW w:w="27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134-垫江县教育委员会</w:t>
            </w:r>
          </w:p>
        </w:tc>
        <w:tc>
          <w:tcPr>
            <w:tcW w:w="22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实施单位</w:t>
            </w:r>
          </w:p>
        </w:tc>
        <w:tc>
          <w:tcPr>
            <w:tcW w:w="22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134136-垫江县永安小学校</w:t>
            </w:r>
          </w:p>
        </w:tc>
      </w:tr>
      <w:tr>
        <w:tblPrEx>
          <w:tblCellMar>
            <w:top w:w="0" w:type="dxa"/>
            <w:left w:w="108" w:type="dxa"/>
            <w:bottom w:w="0" w:type="dxa"/>
            <w:right w:w="108" w:type="dxa"/>
          </w:tblCellMar>
        </w:tblPrEx>
        <w:trPr>
          <w:trHeight w:val="571" w:hRule="atLeast"/>
        </w:trPr>
        <w:tc>
          <w:tcPr>
            <w:tcW w:w="496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预算执行率权重(%)：</w:t>
            </w:r>
          </w:p>
        </w:tc>
        <w:tc>
          <w:tcPr>
            <w:tcW w:w="452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CellMar>
            <w:top w:w="0" w:type="dxa"/>
            <w:left w:w="108" w:type="dxa"/>
            <w:bottom w:w="0" w:type="dxa"/>
            <w:right w:w="108" w:type="dxa"/>
          </w:tblCellMar>
        </w:tblPrEx>
        <w:trPr>
          <w:trHeight w:val="525" w:hRule="atLeast"/>
        </w:trPr>
        <w:tc>
          <w:tcPr>
            <w:tcW w:w="220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资金情况</w:t>
            </w:r>
            <w:r>
              <w:rPr>
                <w:rFonts w:ascii="宋体" w:hAnsi="宋体" w:cs="宋体"/>
                <w:color w:val="000000"/>
                <w:kern w:val="0"/>
                <w:sz w:val="22"/>
                <w:lang w:bidi="ar"/>
              </w:rPr>
              <w:br w:type="textWrapping"/>
            </w:r>
            <w:r>
              <w:rPr>
                <w:rFonts w:ascii="宋体" w:hAnsi="宋体" w:cs="宋体"/>
                <w:color w:val="000000"/>
                <w:kern w:val="0"/>
                <w:sz w:val="22"/>
                <w:lang w:bidi="ar"/>
              </w:rPr>
              <w:t>（万元）</w:t>
            </w:r>
          </w:p>
        </w:tc>
        <w:tc>
          <w:tcPr>
            <w:tcW w:w="27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年度资金总额：</w:t>
            </w:r>
          </w:p>
        </w:tc>
        <w:tc>
          <w:tcPr>
            <w:tcW w:w="452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4.59</w:t>
            </w:r>
          </w:p>
        </w:tc>
      </w:tr>
      <w:tr>
        <w:tblPrEx>
          <w:tblCellMar>
            <w:top w:w="0" w:type="dxa"/>
            <w:left w:w="108" w:type="dxa"/>
            <w:bottom w:w="0" w:type="dxa"/>
            <w:right w:w="108" w:type="dxa"/>
          </w:tblCellMar>
        </w:tblPrEx>
        <w:trPr>
          <w:trHeight w:val="565" w:hRule="atLeast"/>
        </w:trPr>
        <w:tc>
          <w:tcPr>
            <w:tcW w:w="22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7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其中：财政拨款</w:t>
            </w:r>
          </w:p>
        </w:tc>
        <w:tc>
          <w:tcPr>
            <w:tcW w:w="452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4.59</w:t>
            </w:r>
          </w:p>
        </w:tc>
      </w:tr>
      <w:tr>
        <w:tblPrEx>
          <w:tblCellMar>
            <w:top w:w="0" w:type="dxa"/>
            <w:left w:w="108" w:type="dxa"/>
            <w:bottom w:w="0" w:type="dxa"/>
            <w:right w:w="108" w:type="dxa"/>
          </w:tblCellMar>
        </w:tblPrEx>
        <w:trPr>
          <w:trHeight w:val="557" w:hRule="atLeast"/>
        </w:trPr>
        <w:tc>
          <w:tcPr>
            <w:tcW w:w="22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7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 xml:space="preserve"> 其他资金</w:t>
            </w:r>
          </w:p>
        </w:tc>
        <w:tc>
          <w:tcPr>
            <w:tcW w:w="452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918" w:hRule="atLeast"/>
        </w:trPr>
        <w:tc>
          <w:tcPr>
            <w:tcW w:w="11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总</w:t>
            </w:r>
            <w:r>
              <w:rPr>
                <w:rFonts w:ascii="宋体" w:hAnsi="宋体" w:cs="宋体"/>
                <w:color w:val="000000"/>
                <w:kern w:val="0"/>
                <w:sz w:val="22"/>
                <w:lang w:bidi="ar"/>
              </w:rPr>
              <w:br w:type="textWrapping"/>
            </w:r>
            <w:r>
              <w:rPr>
                <w:rFonts w:ascii="宋体" w:hAnsi="宋体" w:cs="宋体"/>
                <w:color w:val="000000"/>
                <w:kern w:val="0"/>
                <w:sz w:val="22"/>
                <w:lang w:bidi="ar"/>
              </w:rPr>
              <w:t>体</w:t>
            </w:r>
            <w:r>
              <w:rPr>
                <w:rFonts w:ascii="宋体" w:hAnsi="宋体" w:cs="宋体"/>
                <w:color w:val="000000"/>
                <w:kern w:val="0"/>
                <w:sz w:val="22"/>
                <w:lang w:bidi="ar"/>
              </w:rPr>
              <w:br w:type="textWrapping"/>
            </w:r>
            <w:r>
              <w:rPr>
                <w:rFonts w:ascii="宋体" w:hAnsi="宋体" w:cs="宋体"/>
                <w:color w:val="000000"/>
                <w:kern w:val="0"/>
                <w:sz w:val="22"/>
                <w:lang w:bidi="ar"/>
              </w:rPr>
              <w:t>目</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8310" w:type="dxa"/>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校园安保经费的落实，能保障学校对保安经费正常开支。</w:t>
            </w:r>
          </w:p>
        </w:tc>
      </w:tr>
      <w:tr>
        <w:tblPrEx>
          <w:tblCellMar>
            <w:top w:w="0" w:type="dxa"/>
            <w:left w:w="108" w:type="dxa"/>
            <w:bottom w:w="0" w:type="dxa"/>
            <w:right w:w="108" w:type="dxa"/>
          </w:tblCellMar>
        </w:tblPrEx>
        <w:trPr>
          <w:trHeight w:val="325" w:hRule="atLeast"/>
        </w:trPr>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8310"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rPr>
            </w:pPr>
          </w:p>
        </w:tc>
      </w:tr>
      <w:tr>
        <w:tblPrEx>
          <w:tblCellMar>
            <w:top w:w="0" w:type="dxa"/>
            <w:left w:w="108" w:type="dxa"/>
            <w:bottom w:w="0" w:type="dxa"/>
            <w:right w:w="108" w:type="dxa"/>
          </w:tblCellMar>
        </w:tblPrEx>
        <w:trPr>
          <w:trHeight w:val="834" w:hRule="atLeast"/>
        </w:trPr>
        <w:tc>
          <w:tcPr>
            <w:tcW w:w="11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绩</w:t>
            </w:r>
            <w:r>
              <w:rPr>
                <w:rFonts w:ascii="宋体" w:hAnsi="宋体" w:cs="宋体"/>
                <w:color w:val="000000"/>
                <w:kern w:val="0"/>
                <w:sz w:val="22"/>
                <w:lang w:bidi="ar"/>
              </w:rPr>
              <w:br w:type="textWrapping"/>
            </w:r>
            <w:r>
              <w:rPr>
                <w:rFonts w:ascii="宋体" w:hAnsi="宋体" w:cs="宋体"/>
                <w:color w:val="000000"/>
                <w:kern w:val="0"/>
                <w:sz w:val="22"/>
                <w:lang w:bidi="ar"/>
              </w:rPr>
              <w:t>效</w:t>
            </w:r>
            <w:r>
              <w:rPr>
                <w:rFonts w:ascii="宋体" w:hAnsi="宋体" w:cs="宋体"/>
                <w:color w:val="000000"/>
                <w:kern w:val="0"/>
                <w:sz w:val="22"/>
                <w:lang w:bidi="ar"/>
              </w:rPr>
              <w:br w:type="textWrapping"/>
            </w:r>
            <w:r>
              <w:rPr>
                <w:rFonts w:ascii="宋体" w:hAnsi="宋体" w:cs="宋体"/>
                <w:color w:val="000000"/>
                <w:kern w:val="0"/>
                <w:sz w:val="22"/>
                <w:lang w:bidi="ar"/>
              </w:rPr>
              <w:t>指</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一级指标</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二级指标</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三级指标</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指标性质</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指标值</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度量单位</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权重（%）</w:t>
            </w:r>
          </w:p>
        </w:tc>
      </w:tr>
      <w:tr>
        <w:tblPrEx>
          <w:tblCellMar>
            <w:top w:w="0" w:type="dxa"/>
            <w:left w:w="108" w:type="dxa"/>
            <w:bottom w:w="0" w:type="dxa"/>
            <w:right w:w="108" w:type="dxa"/>
          </w:tblCellMar>
        </w:tblPrEx>
        <w:trPr>
          <w:trHeight w:val="600" w:hRule="atLeast"/>
        </w:trPr>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产出指标</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数量指标</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保安人数</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人</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CellMar>
            <w:top w:w="0" w:type="dxa"/>
            <w:left w:w="108" w:type="dxa"/>
            <w:bottom w:w="0" w:type="dxa"/>
            <w:right w:w="108" w:type="dxa"/>
          </w:tblCellMar>
        </w:tblPrEx>
        <w:trPr>
          <w:trHeight w:val="600" w:hRule="atLeast"/>
        </w:trPr>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时效指标</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实施周期</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年</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CellMar>
            <w:top w:w="0" w:type="dxa"/>
            <w:left w:w="108" w:type="dxa"/>
            <w:bottom w:w="0" w:type="dxa"/>
            <w:right w:w="108" w:type="dxa"/>
          </w:tblCellMar>
        </w:tblPrEx>
        <w:trPr>
          <w:trHeight w:val="600" w:hRule="atLeast"/>
        </w:trPr>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质量指标</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保障保安工资</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定性</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能</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CellMar>
            <w:top w:w="0" w:type="dxa"/>
            <w:left w:w="108" w:type="dxa"/>
            <w:bottom w:w="0" w:type="dxa"/>
            <w:right w:w="108" w:type="dxa"/>
          </w:tblCellMar>
        </w:tblPrEx>
        <w:trPr>
          <w:trHeight w:val="637" w:hRule="atLeast"/>
        </w:trPr>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满意度指标</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服务对象满意度指标</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提高保安对工作的满意度</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5</w:t>
            </w:r>
          </w:p>
        </w:tc>
      </w:tr>
      <w:tr>
        <w:tblPrEx>
          <w:tblCellMar>
            <w:top w:w="0" w:type="dxa"/>
            <w:left w:w="108" w:type="dxa"/>
            <w:bottom w:w="0" w:type="dxa"/>
            <w:right w:w="108" w:type="dxa"/>
          </w:tblCellMar>
        </w:tblPrEx>
        <w:trPr>
          <w:trHeight w:val="637" w:hRule="atLeast"/>
        </w:trPr>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效益指标</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社会效益指标</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提高社会的满意度</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30</w:t>
            </w:r>
          </w:p>
        </w:tc>
      </w:tr>
      <w:tr>
        <w:tblPrEx>
          <w:tblCellMar>
            <w:top w:w="0" w:type="dxa"/>
            <w:left w:w="108" w:type="dxa"/>
            <w:bottom w:w="0" w:type="dxa"/>
            <w:right w:w="108" w:type="dxa"/>
          </w:tblCellMar>
        </w:tblPrEx>
        <w:trPr>
          <w:trHeight w:val="637" w:hRule="atLeast"/>
        </w:trPr>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成本指标</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经济成本指标</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保安人均工资标准</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22938</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元/人年</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CellMar>
            <w:top w:w="0" w:type="dxa"/>
            <w:left w:w="108" w:type="dxa"/>
            <w:bottom w:w="0" w:type="dxa"/>
            <w:right w:w="108" w:type="dxa"/>
          </w:tblCellMar>
        </w:tblPrEx>
        <w:trPr>
          <w:trHeight w:val="637" w:hRule="atLeast"/>
        </w:trPr>
        <w:tc>
          <w:tcPr>
            <w:tcW w:w="9496"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项目绩效目标表</w:t>
            </w:r>
          </w:p>
        </w:tc>
      </w:tr>
      <w:tr>
        <w:tblPrEx>
          <w:tblCellMar>
            <w:top w:w="0" w:type="dxa"/>
            <w:left w:w="108" w:type="dxa"/>
            <w:bottom w:w="0" w:type="dxa"/>
            <w:right w:w="108" w:type="dxa"/>
          </w:tblCellMar>
        </w:tblPrEx>
        <w:trPr>
          <w:trHeight w:val="627" w:hRule="atLeast"/>
        </w:trPr>
        <w:tc>
          <w:tcPr>
            <w:tcW w:w="9496"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(2026年度)</w:t>
            </w:r>
          </w:p>
        </w:tc>
      </w:tr>
      <w:tr>
        <w:tblPrEx>
          <w:tblCellMar>
            <w:top w:w="0" w:type="dxa"/>
            <w:left w:w="108" w:type="dxa"/>
            <w:bottom w:w="0" w:type="dxa"/>
            <w:right w:w="108" w:type="dxa"/>
          </w:tblCellMar>
        </w:tblPrEx>
        <w:trPr>
          <w:trHeight w:val="633" w:hRule="atLeast"/>
        </w:trPr>
        <w:tc>
          <w:tcPr>
            <w:tcW w:w="1186"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填报单位：</w:t>
            </w:r>
          </w:p>
        </w:tc>
        <w:tc>
          <w:tcPr>
            <w:tcW w:w="8310"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134136-垫江县永安小学校</w:t>
            </w:r>
          </w:p>
        </w:tc>
      </w:tr>
      <w:tr>
        <w:tblPrEx>
          <w:tblCellMar>
            <w:top w:w="0" w:type="dxa"/>
            <w:left w:w="108" w:type="dxa"/>
            <w:bottom w:w="0" w:type="dxa"/>
            <w:right w:w="108" w:type="dxa"/>
          </w:tblCellMar>
        </w:tblPrEx>
        <w:trPr>
          <w:trHeight w:val="950" w:hRule="atLeast"/>
        </w:trPr>
        <w:tc>
          <w:tcPr>
            <w:tcW w:w="22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项目名称</w:t>
            </w:r>
          </w:p>
        </w:tc>
        <w:tc>
          <w:tcPr>
            <w:tcW w:w="27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50023126T000005415108-乡村教师岗位生活补助（县级配套重点）</w:t>
            </w:r>
          </w:p>
        </w:tc>
        <w:tc>
          <w:tcPr>
            <w:tcW w:w="22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项目负责人及联系电话</w:t>
            </w:r>
          </w:p>
        </w:tc>
        <w:tc>
          <w:tcPr>
            <w:tcW w:w="22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周晓波</w:t>
            </w:r>
            <w:r>
              <w:rPr>
                <w:rFonts w:hint="eastAsia" w:ascii="宋体" w:hAnsi="宋体" w:cs="宋体"/>
                <w:color w:val="000000"/>
                <w:kern w:val="0"/>
                <w:sz w:val="22"/>
                <w:lang w:bidi="ar"/>
              </w:rPr>
              <w:t>023-74546600</w:t>
            </w:r>
          </w:p>
        </w:tc>
      </w:tr>
      <w:tr>
        <w:tblPrEx>
          <w:tblCellMar>
            <w:top w:w="0" w:type="dxa"/>
            <w:left w:w="108" w:type="dxa"/>
            <w:bottom w:w="0" w:type="dxa"/>
            <w:right w:w="108" w:type="dxa"/>
          </w:tblCellMar>
        </w:tblPrEx>
        <w:trPr>
          <w:trHeight w:val="903" w:hRule="atLeast"/>
        </w:trPr>
        <w:tc>
          <w:tcPr>
            <w:tcW w:w="22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主管部门</w:t>
            </w:r>
          </w:p>
        </w:tc>
        <w:tc>
          <w:tcPr>
            <w:tcW w:w="27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134-垫江县教育委员会</w:t>
            </w:r>
          </w:p>
        </w:tc>
        <w:tc>
          <w:tcPr>
            <w:tcW w:w="22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实施单位</w:t>
            </w:r>
          </w:p>
        </w:tc>
        <w:tc>
          <w:tcPr>
            <w:tcW w:w="22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134136-垫江县永安小学校</w:t>
            </w:r>
          </w:p>
        </w:tc>
      </w:tr>
      <w:tr>
        <w:tblPrEx>
          <w:tblCellMar>
            <w:top w:w="0" w:type="dxa"/>
            <w:left w:w="108" w:type="dxa"/>
            <w:bottom w:w="0" w:type="dxa"/>
            <w:right w:w="108" w:type="dxa"/>
          </w:tblCellMar>
        </w:tblPrEx>
        <w:trPr>
          <w:trHeight w:val="666" w:hRule="atLeast"/>
        </w:trPr>
        <w:tc>
          <w:tcPr>
            <w:tcW w:w="496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预算执行率权重(%)：</w:t>
            </w:r>
          </w:p>
        </w:tc>
        <w:tc>
          <w:tcPr>
            <w:tcW w:w="452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CellMar>
            <w:top w:w="0" w:type="dxa"/>
            <w:left w:w="108" w:type="dxa"/>
            <w:bottom w:w="0" w:type="dxa"/>
            <w:right w:w="108" w:type="dxa"/>
          </w:tblCellMar>
        </w:tblPrEx>
        <w:trPr>
          <w:trHeight w:val="633" w:hRule="atLeast"/>
        </w:trPr>
        <w:tc>
          <w:tcPr>
            <w:tcW w:w="220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资金情况</w:t>
            </w:r>
            <w:r>
              <w:rPr>
                <w:rFonts w:ascii="宋体" w:hAnsi="宋体" w:cs="宋体"/>
                <w:color w:val="000000"/>
                <w:kern w:val="0"/>
                <w:sz w:val="22"/>
                <w:lang w:bidi="ar"/>
              </w:rPr>
              <w:br w:type="textWrapping"/>
            </w:r>
            <w:r>
              <w:rPr>
                <w:rFonts w:ascii="宋体" w:hAnsi="宋体" w:cs="宋体"/>
                <w:color w:val="000000"/>
                <w:kern w:val="0"/>
                <w:sz w:val="22"/>
                <w:lang w:bidi="ar"/>
              </w:rPr>
              <w:t>（万元）</w:t>
            </w:r>
          </w:p>
        </w:tc>
        <w:tc>
          <w:tcPr>
            <w:tcW w:w="27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年度资金总额：</w:t>
            </w:r>
          </w:p>
        </w:tc>
        <w:tc>
          <w:tcPr>
            <w:tcW w:w="452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15.39</w:t>
            </w:r>
          </w:p>
        </w:tc>
      </w:tr>
      <w:tr>
        <w:tblPrEx>
          <w:tblCellMar>
            <w:top w:w="0" w:type="dxa"/>
            <w:left w:w="108" w:type="dxa"/>
            <w:bottom w:w="0" w:type="dxa"/>
            <w:right w:w="108" w:type="dxa"/>
          </w:tblCellMar>
        </w:tblPrEx>
        <w:trPr>
          <w:trHeight w:val="684" w:hRule="atLeast"/>
        </w:trPr>
        <w:tc>
          <w:tcPr>
            <w:tcW w:w="22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7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其中：财政拨款</w:t>
            </w:r>
          </w:p>
        </w:tc>
        <w:tc>
          <w:tcPr>
            <w:tcW w:w="452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15.39</w:t>
            </w:r>
          </w:p>
        </w:tc>
      </w:tr>
      <w:tr>
        <w:tblPrEx>
          <w:tblCellMar>
            <w:top w:w="0" w:type="dxa"/>
            <w:left w:w="108" w:type="dxa"/>
            <w:bottom w:w="0" w:type="dxa"/>
            <w:right w:w="108" w:type="dxa"/>
          </w:tblCellMar>
        </w:tblPrEx>
        <w:trPr>
          <w:trHeight w:val="652" w:hRule="atLeast"/>
        </w:trPr>
        <w:tc>
          <w:tcPr>
            <w:tcW w:w="22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7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 xml:space="preserve"> 其他资金</w:t>
            </w:r>
          </w:p>
        </w:tc>
        <w:tc>
          <w:tcPr>
            <w:tcW w:w="452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918" w:hRule="atLeast"/>
        </w:trPr>
        <w:tc>
          <w:tcPr>
            <w:tcW w:w="11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总</w:t>
            </w:r>
            <w:r>
              <w:rPr>
                <w:rFonts w:ascii="宋体" w:hAnsi="宋体" w:cs="宋体"/>
                <w:color w:val="000000"/>
                <w:kern w:val="0"/>
                <w:sz w:val="22"/>
                <w:lang w:bidi="ar"/>
              </w:rPr>
              <w:br w:type="textWrapping"/>
            </w:r>
            <w:r>
              <w:rPr>
                <w:rFonts w:ascii="宋体" w:hAnsi="宋体" w:cs="宋体"/>
                <w:color w:val="000000"/>
                <w:kern w:val="0"/>
                <w:sz w:val="22"/>
                <w:lang w:bidi="ar"/>
              </w:rPr>
              <w:t>体</w:t>
            </w:r>
            <w:r>
              <w:rPr>
                <w:rFonts w:ascii="宋体" w:hAnsi="宋体" w:cs="宋体"/>
                <w:color w:val="000000"/>
                <w:kern w:val="0"/>
                <w:sz w:val="22"/>
                <w:lang w:bidi="ar"/>
              </w:rPr>
              <w:br w:type="textWrapping"/>
            </w:r>
            <w:r>
              <w:rPr>
                <w:rFonts w:ascii="宋体" w:hAnsi="宋体" w:cs="宋体"/>
                <w:color w:val="000000"/>
                <w:kern w:val="0"/>
                <w:sz w:val="22"/>
                <w:lang w:bidi="ar"/>
              </w:rPr>
              <w:t>目</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8310" w:type="dxa"/>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落实乡村教师生活补助，提高乡村教师对乡村工作的满意度，也提高了乡村教师的幸福感。</w:t>
            </w:r>
          </w:p>
        </w:tc>
      </w:tr>
      <w:tr>
        <w:tblPrEx>
          <w:tblCellMar>
            <w:top w:w="0" w:type="dxa"/>
            <w:left w:w="108" w:type="dxa"/>
            <w:bottom w:w="0" w:type="dxa"/>
            <w:right w:w="108" w:type="dxa"/>
          </w:tblCellMar>
        </w:tblPrEx>
        <w:trPr>
          <w:trHeight w:val="321" w:hRule="atLeast"/>
        </w:trPr>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8310"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rPr>
            </w:pPr>
          </w:p>
        </w:tc>
      </w:tr>
      <w:tr>
        <w:tblPrEx>
          <w:tblCellMar>
            <w:top w:w="0" w:type="dxa"/>
            <w:left w:w="108" w:type="dxa"/>
            <w:bottom w:w="0" w:type="dxa"/>
            <w:right w:w="108" w:type="dxa"/>
          </w:tblCellMar>
        </w:tblPrEx>
        <w:trPr>
          <w:trHeight w:val="834" w:hRule="atLeast"/>
        </w:trPr>
        <w:tc>
          <w:tcPr>
            <w:tcW w:w="11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绩</w:t>
            </w:r>
            <w:r>
              <w:rPr>
                <w:rFonts w:ascii="宋体" w:hAnsi="宋体" w:cs="宋体"/>
                <w:color w:val="000000"/>
                <w:kern w:val="0"/>
                <w:sz w:val="22"/>
                <w:lang w:bidi="ar"/>
              </w:rPr>
              <w:br w:type="textWrapping"/>
            </w:r>
            <w:r>
              <w:rPr>
                <w:rFonts w:ascii="宋体" w:hAnsi="宋体" w:cs="宋体"/>
                <w:color w:val="000000"/>
                <w:kern w:val="0"/>
                <w:sz w:val="22"/>
                <w:lang w:bidi="ar"/>
              </w:rPr>
              <w:t>效</w:t>
            </w:r>
            <w:r>
              <w:rPr>
                <w:rFonts w:ascii="宋体" w:hAnsi="宋体" w:cs="宋体"/>
                <w:color w:val="000000"/>
                <w:kern w:val="0"/>
                <w:sz w:val="22"/>
                <w:lang w:bidi="ar"/>
              </w:rPr>
              <w:br w:type="textWrapping"/>
            </w:r>
            <w:r>
              <w:rPr>
                <w:rFonts w:ascii="宋体" w:hAnsi="宋体" w:cs="宋体"/>
                <w:color w:val="000000"/>
                <w:kern w:val="0"/>
                <w:sz w:val="22"/>
                <w:lang w:bidi="ar"/>
              </w:rPr>
              <w:t>指</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一级指标</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二级指标</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三级指标</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指标性质</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指标值</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度量单位</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权重（%）</w:t>
            </w:r>
          </w:p>
        </w:tc>
      </w:tr>
      <w:tr>
        <w:tblPrEx>
          <w:tblCellMar>
            <w:top w:w="0" w:type="dxa"/>
            <w:left w:w="108" w:type="dxa"/>
            <w:bottom w:w="0" w:type="dxa"/>
            <w:right w:w="108" w:type="dxa"/>
          </w:tblCellMar>
        </w:tblPrEx>
        <w:trPr>
          <w:trHeight w:val="637" w:hRule="atLeast"/>
        </w:trPr>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效益指标</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社会效益指标</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提高社会满意度</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定性</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好</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30</w:t>
            </w:r>
          </w:p>
        </w:tc>
      </w:tr>
      <w:tr>
        <w:tblPrEx>
          <w:tblCellMar>
            <w:top w:w="0" w:type="dxa"/>
            <w:left w:w="108" w:type="dxa"/>
            <w:bottom w:w="0" w:type="dxa"/>
            <w:right w:w="108" w:type="dxa"/>
          </w:tblCellMar>
        </w:tblPrEx>
        <w:trPr>
          <w:trHeight w:val="600" w:hRule="atLeast"/>
        </w:trPr>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产出指标</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数量指标</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乡村教师人数</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39</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人</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CellMar>
            <w:top w:w="0" w:type="dxa"/>
            <w:left w:w="108" w:type="dxa"/>
            <w:bottom w:w="0" w:type="dxa"/>
            <w:right w:w="108" w:type="dxa"/>
          </w:tblCellMar>
        </w:tblPrEx>
        <w:trPr>
          <w:trHeight w:val="637" w:hRule="atLeast"/>
        </w:trPr>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质量指标</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提高乡村教师工资待遇</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定性</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优</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CellMar>
            <w:top w:w="0" w:type="dxa"/>
            <w:left w:w="108" w:type="dxa"/>
            <w:bottom w:w="0" w:type="dxa"/>
            <w:right w:w="108" w:type="dxa"/>
          </w:tblCellMar>
        </w:tblPrEx>
        <w:trPr>
          <w:trHeight w:val="600" w:hRule="atLeast"/>
        </w:trPr>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时效指标</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实施周期</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年</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CellMar>
            <w:top w:w="0" w:type="dxa"/>
            <w:left w:w="108" w:type="dxa"/>
            <w:bottom w:w="0" w:type="dxa"/>
            <w:right w:w="108" w:type="dxa"/>
          </w:tblCellMar>
        </w:tblPrEx>
        <w:trPr>
          <w:trHeight w:val="637" w:hRule="atLeast"/>
        </w:trPr>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满意度指标</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服务对象满意度指标</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提高乡村教师的满意度</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5</w:t>
            </w:r>
          </w:p>
        </w:tc>
      </w:tr>
      <w:tr>
        <w:tblPrEx>
          <w:tblCellMar>
            <w:top w:w="0" w:type="dxa"/>
            <w:left w:w="108" w:type="dxa"/>
            <w:bottom w:w="0" w:type="dxa"/>
            <w:right w:w="108" w:type="dxa"/>
          </w:tblCellMar>
        </w:tblPrEx>
        <w:trPr>
          <w:trHeight w:val="637" w:hRule="atLeast"/>
        </w:trPr>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成本指标</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经济成本指标</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乡村教师人均标准</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3946.12</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元/人年</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CellMar>
            <w:top w:w="0" w:type="dxa"/>
            <w:left w:w="108" w:type="dxa"/>
            <w:bottom w:w="0" w:type="dxa"/>
            <w:right w:w="108" w:type="dxa"/>
          </w:tblCellMar>
        </w:tblPrEx>
        <w:trPr>
          <w:trHeight w:val="637" w:hRule="atLeast"/>
        </w:trPr>
        <w:tc>
          <w:tcPr>
            <w:tcW w:w="9496"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项目绩效目标表</w:t>
            </w:r>
          </w:p>
        </w:tc>
      </w:tr>
      <w:tr>
        <w:tblPrEx>
          <w:tblCellMar>
            <w:top w:w="0" w:type="dxa"/>
            <w:left w:w="108" w:type="dxa"/>
            <w:bottom w:w="0" w:type="dxa"/>
            <w:right w:w="108" w:type="dxa"/>
          </w:tblCellMar>
        </w:tblPrEx>
        <w:trPr>
          <w:trHeight w:val="627" w:hRule="atLeast"/>
        </w:trPr>
        <w:tc>
          <w:tcPr>
            <w:tcW w:w="9496"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(2026年度)</w:t>
            </w:r>
          </w:p>
        </w:tc>
      </w:tr>
      <w:tr>
        <w:tblPrEx>
          <w:tblCellMar>
            <w:top w:w="0" w:type="dxa"/>
            <w:left w:w="108" w:type="dxa"/>
            <w:bottom w:w="0" w:type="dxa"/>
            <w:right w:w="108" w:type="dxa"/>
          </w:tblCellMar>
        </w:tblPrEx>
        <w:trPr>
          <w:trHeight w:val="633" w:hRule="atLeast"/>
        </w:trPr>
        <w:tc>
          <w:tcPr>
            <w:tcW w:w="1186"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填报单位：</w:t>
            </w:r>
          </w:p>
        </w:tc>
        <w:tc>
          <w:tcPr>
            <w:tcW w:w="8310"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134136-垫江县永安小学校</w:t>
            </w:r>
          </w:p>
        </w:tc>
      </w:tr>
      <w:tr>
        <w:tblPrEx>
          <w:tblCellMar>
            <w:top w:w="0" w:type="dxa"/>
            <w:left w:w="108" w:type="dxa"/>
            <w:bottom w:w="0" w:type="dxa"/>
            <w:right w:w="108" w:type="dxa"/>
          </w:tblCellMar>
        </w:tblPrEx>
        <w:trPr>
          <w:trHeight w:val="886" w:hRule="atLeast"/>
        </w:trPr>
        <w:tc>
          <w:tcPr>
            <w:tcW w:w="22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项目名称</w:t>
            </w:r>
          </w:p>
        </w:tc>
        <w:tc>
          <w:tcPr>
            <w:tcW w:w="27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50023126T000005415292-学前教育幼儿资助（市级重点）</w:t>
            </w:r>
          </w:p>
        </w:tc>
        <w:tc>
          <w:tcPr>
            <w:tcW w:w="22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项目负责人及联系电话</w:t>
            </w:r>
          </w:p>
        </w:tc>
        <w:tc>
          <w:tcPr>
            <w:tcW w:w="22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周晓波</w:t>
            </w:r>
            <w:r>
              <w:rPr>
                <w:rFonts w:hint="eastAsia" w:ascii="宋体" w:hAnsi="宋体" w:cs="宋体"/>
                <w:color w:val="000000"/>
                <w:kern w:val="0"/>
                <w:sz w:val="22"/>
                <w:lang w:bidi="ar"/>
              </w:rPr>
              <w:t>023-74546600</w:t>
            </w:r>
          </w:p>
        </w:tc>
      </w:tr>
      <w:tr>
        <w:tblPrEx>
          <w:tblCellMar>
            <w:top w:w="0" w:type="dxa"/>
            <w:left w:w="108" w:type="dxa"/>
            <w:bottom w:w="0" w:type="dxa"/>
            <w:right w:w="108" w:type="dxa"/>
          </w:tblCellMar>
        </w:tblPrEx>
        <w:trPr>
          <w:trHeight w:val="903" w:hRule="atLeast"/>
        </w:trPr>
        <w:tc>
          <w:tcPr>
            <w:tcW w:w="22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主管部门</w:t>
            </w:r>
          </w:p>
        </w:tc>
        <w:tc>
          <w:tcPr>
            <w:tcW w:w="27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134-垫江县教育委员会</w:t>
            </w:r>
          </w:p>
        </w:tc>
        <w:tc>
          <w:tcPr>
            <w:tcW w:w="22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实施单位</w:t>
            </w:r>
          </w:p>
        </w:tc>
        <w:tc>
          <w:tcPr>
            <w:tcW w:w="22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134136-垫江县永安小学校</w:t>
            </w:r>
          </w:p>
        </w:tc>
      </w:tr>
      <w:tr>
        <w:tblPrEx>
          <w:tblCellMar>
            <w:top w:w="0" w:type="dxa"/>
            <w:left w:w="108" w:type="dxa"/>
            <w:bottom w:w="0" w:type="dxa"/>
            <w:right w:w="108" w:type="dxa"/>
          </w:tblCellMar>
        </w:tblPrEx>
        <w:trPr>
          <w:trHeight w:val="666" w:hRule="atLeast"/>
        </w:trPr>
        <w:tc>
          <w:tcPr>
            <w:tcW w:w="496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预算执行率权重(%)：</w:t>
            </w:r>
          </w:p>
        </w:tc>
        <w:tc>
          <w:tcPr>
            <w:tcW w:w="452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CellMar>
            <w:top w:w="0" w:type="dxa"/>
            <w:left w:w="108" w:type="dxa"/>
            <w:bottom w:w="0" w:type="dxa"/>
            <w:right w:w="108" w:type="dxa"/>
          </w:tblCellMar>
        </w:tblPrEx>
        <w:trPr>
          <w:trHeight w:val="633" w:hRule="atLeast"/>
        </w:trPr>
        <w:tc>
          <w:tcPr>
            <w:tcW w:w="220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资金情况</w:t>
            </w:r>
            <w:r>
              <w:rPr>
                <w:rFonts w:ascii="宋体" w:hAnsi="宋体" w:cs="宋体"/>
                <w:color w:val="000000"/>
                <w:kern w:val="0"/>
                <w:sz w:val="22"/>
                <w:lang w:bidi="ar"/>
              </w:rPr>
              <w:br w:type="textWrapping"/>
            </w:r>
            <w:r>
              <w:rPr>
                <w:rFonts w:ascii="宋体" w:hAnsi="宋体" w:cs="宋体"/>
                <w:color w:val="000000"/>
                <w:kern w:val="0"/>
                <w:sz w:val="22"/>
                <w:lang w:bidi="ar"/>
              </w:rPr>
              <w:t>（万元）</w:t>
            </w:r>
          </w:p>
        </w:tc>
        <w:tc>
          <w:tcPr>
            <w:tcW w:w="27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年度资金总额：</w:t>
            </w:r>
          </w:p>
        </w:tc>
        <w:tc>
          <w:tcPr>
            <w:tcW w:w="452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0.64</w:t>
            </w:r>
          </w:p>
        </w:tc>
      </w:tr>
      <w:tr>
        <w:tblPrEx>
          <w:tblCellMar>
            <w:top w:w="0" w:type="dxa"/>
            <w:left w:w="108" w:type="dxa"/>
            <w:bottom w:w="0" w:type="dxa"/>
            <w:right w:w="108" w:type="dxa"/>
          </w:tblCellMar>
        </w:tblPrEx>
        <w:trPr>
          <w:trHeight w:val="684" w:hRule="atLeast"/>
        </w:trPr>
        <w:tc>
          <w:tcPr>
            <w:tcW w:w="22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7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其中：财政拨款</w:t>
            </w:r>
          </w:p>
        </w:tc>
        <w:tc>
          <w:tcPr>
            <w:tcW w:w="452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0.64</w:t>
            </w:r>
          </w:p>
        </w:tc>
      </w:tr>
      <w:tr>
        <w:tblPrEx>
          <w:tblCellMar>
            <w:top w:w="0" w:type="dxa"/>
            <w:left w:w="108" w:type="dxa"/>
            <w:bottom w:w="0" w:type="dxa"/>
            <w:right w:w="108" w:type="dxa"/>
          </w:tblCellMar>
        </w:tblPrEx>
        <w:trPr>
          <w:trHeight w:val="652" w:hRule="atLeast"/>
        </w:trPr>
        <w:tc>
          <w:tcPr>
            <w:tcW w:w="22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7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 xml:space="preserve"> 其他资金</w:t>
            </w:r>
          </w:p>
        </w:tc>
        <w:tc>
          <w:tcPr>
            <w:tcW w:w="452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918" w:hRule="atLeast"/>
        </w:trPr>
        <w:tc>
          <w:tcPr>
            <w:tcW w:w="11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总</w:t>
            </w:r>
            <w:r>
              <w:rPr>
                <w:rFonts w:ascii="宋体" w:hAnsi="宋体" w:cs="宋体"/>
                <w:color w:val="000000"/>
                <w:kern w:val="0"/>
                <w:sz w:val="22"/>
                <w:lang w:bidi="ar"/>
              </w:rPr>
              <w:br w:type="textWrapping"/>
            </w:r>
            <w:r>
              <w:rPr>
                <w:rFonts w:ascii="宋体" w:hAnsi="宋体" w:cs="宋体"/>
                <w:color w:val="000000"/>
                <w:kern w:val="0"/>
                <w:sz w:val="22"/>
                <w:lang w:bidi="ar"/>
              </w:rPr>
              <w:t>体</w:t>
            </w:r>
            <w:r>
              <w:rPr>
                <w:rFonts w:ascii="宋体" w:hAnsi="宋体" w:cs="宋体"/>
                <w:color w:val="000000"/>
                <w:kern w:val="0"/>
                <w:sz w:val="22"/>
                <w:lang w:bidi="ar"/>
              </w:rPr>
              <w:br w:type="textWrapping"/>
            </w:r>
            <w:r>
              <w:rPr>
                <w:rFonts w:ascii="宋体" w:hAnsi="宋体" w:cs="宋体"/>
                <w:color w:val="000000"/>
                <w:kern w:val="0"/>
                <w:sz w:val="22"/>
                <w:lang w:bidi="ar"/>
              </w:rPr>
              <w:t>目</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8310" w:type="dxa"/>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学前教育幼儿资助金能很好的满足学校为幼儿提供正常的教学条件。</w:t>
            </w:r>
          </w:p>
        </w:tc>
      </w:tr>
      <w:tr>
        <w:tblPrEx>
          <w:tblCellMar>
            <w:top w:w="0" w:type="dxa"/>
            <w:left w:w="108" w:type="dxa"/>
            <w:bottom w:w="0" w:type="dxa"/>
            <w:right w:w="108" w:type="dxa"/>
          </w:tblCellMar>
        </w:tblPrEx>
        <w:trPr>
          <w:trHeight w:val="362" w:hRule="atLeast"/>
        </w:trPr>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8310"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rPr>
            </w:pPr>
          </w:p>
        </w:tc>
      </w:tr>
      <w:tr>
        <w:tblPrEx>
          <w:tblCellMar>
            <w:top w:w="0" w:type="dxa"/>
            <w:left w:w="108" w:type="dxa"/>
            <w:bottom w:w="0" w:type="dxa"/>
            <w:right w:w="108" w:type="dxa"/>
          </w:tblCellMar>
        </w:tblPrEx>
        <w:trPr>
          <w:trHeight w:val="834" w:hRule="atLeast"/>
        </w:trPr>
        <w:tc>
          <w:tcPr>
            <w:tcW w:w="11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绩</w:t>
            </w:r>
            <w:r>
              <w:rPr>
                <w:rFonts w:ascii="宋体" w:hAnsi="宋体" w:cs="宋体"/>
                <w:color w:val="000000"/>
                <w:kern w:val="0"/>
                <w:sz w:val="22"/>
                <w:lang w:bidi="ar"/>
              </w:rPr>
              <w:br w:type="textWrapping"/>
            </w:r>
            <w:r>
              <w:rPr>
                <w:rFonts w:ascii="宋体" w:hAnsi="宋体" w:cs="宋体"/>
                <w:color w:val="000000"/>
                <w:kern w:val="0"/>
                <w:sz w:val="22"/>
                <w:lang w:bidi="ar"/>
              </w:rPr>
              <w:t>效</w:t>
            </w:r>
            <w:r>
              <w:rPr>
                <w:rFonts w:ascii="宋体" w:hAnsi="宋体" w:cs="宋体"/>
                <w:color w:val="000000"/>
                <w:kern w:val="0"/>
                <w:sz w:val="22"/>
                <w:lang w:bidi="ar"/>
              </w:rPr>
              <w:br w:type="textWrapping"/>
            </w:r>
            <w:r>
              <w:rPr>
                <w:rFonts w:ascii="宋体" w:hAnsi="宋体" w:cs="宋体"/>
                <w:color w:val="000000"/>
                <w:kern w:val="0"/>
                <w:sz w:val="22"/>
                <w:lang w:bidi="ar"/>
              </w:rPr>
              <w:t>指</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一级指标</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二级指标</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三级指标</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指标性质</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指标值</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度量单位</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权重（%）</w:t>
            </w:r>
          </w:p>
        </w:tc>
      </w:tr>
      <w:tr>
        <w:tblPrEx>
          <w:tblCellMar>
            <w:top w:w="0" w:type="dxa"/>
            <w:left w:w="108" w:type="dxa"/>
            <w:bottom w:w="0" w:type="dxa"/>
            <w:right w:w="108" w:type="dxa"/>
          </w:tblCellMar>
        </w:tblPrEx>
        <w:trPr>
          <w:trHeight w:val="637" w:hRule="atLeast"/>
        </w:trPr>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产出指标</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数量指标</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资助幼儿学生数</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6</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人</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CellMar>
            <w:top w:w="0" w:type="dxa"/>
            <w:left w:w="108" w:type="dxa"/>
            <w:bottom w:w="0" w:type="dxa"/>
            <w:right w:w="108" w:type="dxa"/>
          </w:tblCellMar>
        </w:tblPrEx>
        <w:trPr>
          <w:trHeight w:val="637" w:hRule="atLeast"/>
        </w:trPr>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质量指标</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满足学校工作的正常开展</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定性</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能</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CellMar>
            <w:top w:w="0" w:type="dxa"/>
            <w:left w:w="108" w:type="dxa"/>
            <w:bottom w:w="0" w:type="dxa"/>
            <w:right w:w="108" w:type="dxa"/>
          </w:tblCellMar>
        </w:tblPrEx>
        <w:trPr>
          <w:trHeight w:val="600" w:hRule="atLeast"/>
        </w:trPr>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时效指标</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实施周期</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年</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CellMar>
            <w:top w:w="0" w:type="dxa"/>
            <w:left w:w="108" w:type="dxa"/>
            <w:bottom w:w="0" w:type="dxa"/>
            <w:right w:w="108" w:type="dxa"/>
          </w:tblCellMar>
        </w:tblPrEx>
        <w:trPr>
          <w:trHeight w:val="637" w:hRule="atLeast"/>
        </w:trPr>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满意度指标</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服务对象满意度指标</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提高家长、学生的满意度</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5</w:t>
            </w:r>
          </w:p>
        </w:tc>
      </w:tr>
      <w:tr>
        <w:tblPrEx>
          <w:tblCellMar>
            <w:top w:w="0" w:type="dxa"/>
            <w:left w:w="108" w:type="dxa"/>
            <w:bottom w:w="0" w:type="dxa"/>
            <w:right w:w="108" w:type="dxa"/>
          </w:tblCellMar>
        </w:tblPrEx>
        <w:trPr>
          <w:trHeight w:val="637" w:hRule="atLeast"/>
        </w:trPr>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成本指标</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经济成本指标</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生均标准</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1120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元/人年</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CellMar>
            <w:top w:w="0" w:type="dxa"/>
            <w:left w:w="108" w:type="dxa"/>
            <w:bottom w:w="0" w:type="dxa"/>
            <w:right w:w="108" w:type="dxa"/>
          </w:tblCellMar>
        </w:tblPrEx>
        <w:trPr>
          <w:trHeight w:val="637" w:hRule="atLeast"/>
        </w:trPr>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效益指标</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社会效益指标</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提高社会的满意度</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30</w:t>
            </w:r>
          </w:p>
        </w:tc>
      </w:tr>
      <w:tr>
        <w:tblPrEx>
          <w:tblCellMar>
            <w:top w:w="0" w:type="dxa"/>
            <w:left w:w="108" w:type="dxa"/>
            <w:bottom w:w="0" w:type="dxa"/>
            <w:right w:w="108" w:type="dxa"/>
          </w:tblCellMar>
        </w:tblPrEx>
        <w:trPr>
          <w:trHeight w:val="637" w:hRule="atLeast"/>
        </w:trPr>
        <w:tc>
          <w:tcPr>
            <w:tcW w:w="9496"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项目绩效目标表</w:t>
            </w:r>
          </w:p>
        </w:tc>
      </w:tr>
      <w:tr>
        <w:tblPrEx>
          <w:tblCellMar>
            <w:top w:w="0" w:type="dxa"/>
            <w:left w:w="108" w:type="dxa"/>
            <w:bottom w:w="0" w:type="dxa"/>
            <w:right w:w="108" w:type="dxa"/>
          </w:tblCellMar>
        </w:tblPrEx>
        <w:trPr>
          <w:trHeight w:val="627" w:hRule="atLeast"/>
        </w:trPr>
        <w:tc>
          <w:tcPr>
            <w:tcW w:w="9496"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(2026年度)</w:t>
            </w:r>
          </w:p>
        </w:tc>
      </w:tr>
      <w:tr>
        <w:tblPrEx>
          <w:tblCellMar>
            <w:top w:w="0" w:type="dxa"/>
            <w:left w:w="108" w:type="dxa"/>
            <w:bottom w:w="0" w:type="dxa"/>
            <w:right w:w="108" w:type="dxa"/>
          </w:tblCellMar>
        </w:tblPrEx>
        <w:trPr>
          <w:trHeight w:val="633" w:hRule="atLeast"/>
        </w:trPr>
        <w:tc>
          <w:tcPr>
            <w:tcW w:w="1186"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填报单位：</w:t>
            </w:r>
          </w:p>
        </w:tc>
        <w:tc>
          <w:tcPr>
            <w:tcW w:w="8310"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134136-垫江县永安小学校</w:t>
            </w:r>
          </w:p>
        </w:tc>
      </w:tr>
      <w:tr>
        <w:tblPrEx>
          <w:tblCellMar>
            <w:top w:w="0" w:type="dxa"/>
            <w:left w:w="108" w:type="dxa"/>
            <w:bottom w:w="0" w:type="dxa"/>
            <w:right w:w="108" w:type="dxa"/>
          </w:tblCellMar>
        </w:tblPrEx>
        <w:trPr>
          <w:trHeight w:val="950" w:hRule="atLeast"/>
        </w:trPr>
        <w:tc>
          <w:tcPr>
            <w:tcW w:w="22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项目名称</w:t>
            </w:r>
          </w:p>
        </w:tc>
        <w:tc>
          <w:tcPr>
            <w:tcW w:w="27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50023126T000005415546-学前教育生均公用保障经费（市级重点）</w:t>
            </w:r>
          </w:p>
        </w:tc>
        <w:tc>
          <w:tcPr>
            <w:tcW w:w="22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项目负责人及联系电话</w:t>
            </w:r>
          </w:p>
        </w:tc>
        <w:tc>
          <w:tcPr>
            <w:tcW w:w="22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周晓波</w:t>
            </w:r>
            <w:r>
              <w:rPr>
                <w:rFonts w:hint="eastAsia" w:ascii="宋体" w:hAnsi="宋体" w:cs="宋体"/>
                <w:color w:val="000000"/>
                <w:kern w:val="0"/>
                <w:sz w:val="22"/>
                <w:lang w:bidi="ar"/>
              </w:rPr>
              <w:t>023-74546600</w:t>
            </w:r>
          </w:p>
        </w:tc>
      </w:tr>
      <w:tr>
        <w:tblPrEx>
          <w:tblCellMar>
            <w:top w:w="0" w:type="dxa"/>
            <w:left w:w="108" w:type="dxa"/>
            <w:bottom w:w="0" w:type="dxa"/>
            <w:right w:w="108" w:type="dxa"/>
          </w:tblCellMar>
        </w:tblPrEx>
        <w:trPr>
          <w:trHeight w:val="903" w:hRule="atLeast"/>
        </w:trPr>
        <w:tc>
          <w:tcPr>
            <w:tcW w:w="22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主管部门</w:t>
            </w:r>
          </w:p>
        </w:tc>
        <w:tc>
          <w:tcPr>
            <w:tcW w:w="27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134-垫江县教育委员会</w:t>
            </w:r>
          </w:p>
        </w:tc>
        <w:tc>
          <w:tcPr>
            <w:tcW w:w="22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实施单位</w:t>
            </w:r>
          </w:p>
        </w:tc>
        <w:tc>
          <w:tcPr>
            <w:tcW w:w="22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134136-垫江县永安小学校</w:t>
            </w:r>
          </w:p>
        </w:tc>
      </w:tr>
      <w:tr>
        <w:tblPrEx>
          <w:tblCellMar>
            <w:top w:w="0" w:type="dxa"/>
            <w:left w:w="108" w:type="dxa"/>
            <w:bottom w:w="0" w:type="dxa"/>
            <w:right w:w="108" w:type="dxa"/>
          </w:tblCellMar>
        </w:tblPrEx>
        <w:trPr>
          <w:trHeight w:val="666" w:hRule="atLeast"/>
        </w:trPr>
        <w:tc>
          <w:tcPr>
            <w:tcW w:w="496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预算执行率权重(%)：</w:t>
            </w:r>
          </w:p>
        </w:tc>
        <w:tc>
          <w:tcPr>
            <w:tcW w:w="452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CellMar>
            <w:top w:w="0" w:type="dxa"/>
            <w:left w:w="108" w:type="dxa"/>
            <w:bottom w:w="0" w:type="dxa"/>
            <w:right w:w="108" w:type="dxa"/>
          </w:tblCellMar>
        </w:tblPrEx>
        <w:trPr>
          <w:trHeight w:val="633" w:hRule="atLeast"/>
        </w:trPr>
        <w:tc>
          <w:tcPr>
            <w:tcW w:w="220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资金情况</w:t>
            </w:r>
            <w:r>
              <w:rPr>
                <w:rFonts w:ascii="宋体" w:hAnsi="宋体" w:cs="宋体"/>
                <w:color w:val="000000"/>
                <w:kern w:val="0"/>
                <w:sz w:val="22"/>
                <w:lang w:bidi="ar"/>
              </w:rPr>
              <w:br w:type="textWrapping"/>
            </w:r>
            <w:r>
              <w:rPr>
                <w:rFonts w:ascii="宋体" w:hAnsi="宋体" w:cs="宋体"/>
                <w:color w:val="000000"/>
                <w:kern w:val="0"/>
                <w:sz w:val="22"/>
                <w:lang w:bidi="ar"/>
              </w:rPr>
              <w:t>（万元）</w:t>
            </w:r>
          </w:p>
        </w:tc>
        <w:tc>
          <w:tcPr>
            <w:tcW w:w="27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年度资金总额：</w:t>
            </w:r>
          </w:p>
        </w:tc>
        <w:tc>
          <w:tcPr>
            <w:tcW w:w="452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0.61</w:t>
            </w:r>
          </w:p>
        </w:tc>
      </w:tr>
      <w:tr>
        <w:tblPrEx>
          <w:tblCellMar>
            <w:top w:w="0" w:type="dxa"/>
            <w:left w:w="108" w:type="dxa"/>
            <w:bottom w:w="0" w:type="dxa"/>
            <w:right w:w="108" w:type="dxa"/>
          </w:tblCellMar>
        </w:tblPrEx>
        <w:trPr>
          <w:trHeight w:val="684" w:hRule="atLeast"/>
        </w:trPr>
        <w:tc>
          <w:tcPr>
            <w:tcW w:w="22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7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其中：财政拨款</w:t>
            </w:r>
          </w:p>
        </w:tc>
        <w:tc>
          <w:tcPr>
            <w:tcW w:w="452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0.61</w:t>
            </w:r>
          </w:p>
        </w:tc>
      </w:tr>
      <w:tr>
        <w:tblPrEx>
          <w:tblCellMar>
            <w:top w:w="0" w:type="dxa"/>
            <w:left w:w="108" w:type="dxa"/>
            <w:bottom w:w="0" w:type="dxa"/>
            <w:right w:w="108" w:type="dxa"/>
          </w:tblCellMar>
        </w:tblPrEx>
        <w:trPr>
          <w:trHeight w:val="652" w:hRule="atLeast"/>
        </w:trPr>
        <w:tc>
          <w:tcPr>
            <w:tcW w:w="22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7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 xml:space="preserve"> 其他资金</w:t>
            </w:r>
          </w:p>
        </w:tc>
        <w:tc>
          <w:tcPr>
            <w:tcW w:w="452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918" w:hRule="atLeast"/>
        </w:trPr>
        <w:tc>
          <w:tcPr>
            <w:tcW w:w="11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总</w:t>
            </w:r>
            <w:r>
              <w:rPr>
                <w:rFonts w:ascii="宋体" w:hAnsi="宋体" w:cs="宋体"/>
                <w:color w:val="000000"/>
                <w:kern w:val="0"/>
                <w:sz w:val="22"/>
                <w:lang w:bidi="ar"/>
              </w:rPr>
              <w:br w:type="textWrapping"/>
            </w:r>
            <w:r>
              <w:rPr>
                <w:rFonts w:ascii="宋体" w:hAnsi="宋体" w:cs="宋体"/>
                <w:color w:val="000000"/>
                <w:kern w:val="0"/>
                <w:sz w:val="22"/>
                <w:lang w:bidi="ar"/>
              </w:rPr>
              <w:t>体</w:t>
            </w:r>
            <w:r>
              <w:rPr>
                <w:rFonts w:ascii="宋体" w:hAnsi="宋体" w:cs="宋体"/>
                <w:color w:val="000000"/>
                <w:kern w:val="0"/>
                <w:sz w:val="22"/>
                <w:lang w:bidi="ar"/>
              </w:rPr>
              <w:br w:type="textWrapping"/>
            </w:r>
            <w:r>
              <w:rPr>
                <w:rFonts w:ascii="宋体" w:hAnsi="宋体" w:cs="宋体"/>
                <w:color w:val="000000"/>
                <w:kern w:val="0"/>
                <w:sz w:val="22"/>
                <w:lang w:bidi="ar"/>
              </w:rPr>
              <w:t>目</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8310" w:type="dxa"/>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学前教育生均公用经费能很好的解决学校公用经费不足的现象，也为学校提供优质学前教育提供经济基础。</w:t>
            </w:r>
          </w:p>
        </w:tc>
      </w:tr>
      <w:tr>
        <w:tblPrEx>
          <w:tblCellMar>
            <w:top w:w="0" w:type="dxa"/>
            <w:left w:w="108" w:type="dxa"/>
            <w:bottom w:w="0" w:type="dxa"/>
            <w:right w:w="108" w:type="dxa"/>
          </w:tblCellMar>
        </w:tblPrEx>
        <w:trPr>
          <w:trHeight w:val="321" w:hRule="atLeast"/>
        </w:trPr>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8310"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rPr>
            </w:pPr>
          </w:p>
        </w:tc>
      </w:tr>
      <w:tr>
        <w:tblPrEx>
          <w:tblCellMar>
            <w:top w:w="0" w:type="dxa"/>
            <w:left w:w="108" w:type="dxa"/>
            <w:bottom w:w="0" w:type="dxa"/>
            <w:right w:w="108" w:type="dxa"/>
          </w:tblCellMar>
        </w:tblPrEx>
        <w:trPr>
          <w:trHeight w:val="834" w:hRule="atLeast"/>
        </w:trPr>
        <w:tc>
          <w:tcPr>
            <w:tcW w:w="11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绩</w:t>
            </w:r>
            <w:r>
              <w:rPr>
                <w:rFonts w:ascii="宋体" w:hAnsi="宋体" w:cs="宋体"/>
                <w:color w:val="000000"/>
                <w:kern w:val="0"/>
                <w:sz w:val="22"/>
                <w:lang w:bidi="ar"/>
              </w:rPr>
              <w:br w:type="textWrapping"/>
            </w:r>
            <w:r>
              <w:rPr>
                <w:rFonts w:ascii="宋体" w:hAnsi="宋体" w:cs="宋体"/>
                <w:color w:val="000000"/>
                <w:kern w:val="0"/>
                <w:sz w:val="22"/>
                <w:lang w:bidi="ar"/>
              </w:rPr>
              <w:t>效</w:t>
            </w:r>
            <w:r>
              <w:rPr>
                <w:rFonts w:ascii="宋体" w:hAnsi="宋体" w:cs="宋体"/>
                <w:color w:val="000000"/>
                <w:kern w:val="0"/>
                <w:sz w:val="22"/>
                <w:lang w:bidi="ar"/>
              </w:rPr>
              <w:br w:type="textWrapping"/>
            </w:r>
            <w:r>
              <w:rPr>
                <w:rFonts w:ascii="宋体" w:hAnsi="宋体" w:cs="宋体"/>
                <w:color w:val="000000"/>
                <w:kern w:val="0"/>
                <w:sz w:val="22"/>
                <w:lang w:bidi="ar"/>
              </w:rPr>
              <w:t>指</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一级指标</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二级指标</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三级指标</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指标性质</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指标值</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度量单位</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权重（%）</w:t>
            </w:r>
          </w:p>
        </w:tc>
      </w:tr>
      <w:tr>
        <w:tblPrEx>
          <w:tblCellMar>
            <w:top w:w="0" w:type="dxa"/>
            <w:left w:w="108" w:type="dxa"/>
            <w:bottom w:w="0" w:type="dxa"/>
            <w:right w:w="108" w:type="dxa"/>
          </w:tblCellMar>
        </w:tblPrEx>
        <w:trPr>
          <w:trHeight w:val="600" w:hRule="atLeast"/>
        </w:trPr>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产出指标</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时效指标</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实施周期</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年</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CellMar>
            <w:top w:w="0" w:type="dxa"/>
            <w:left w:w="108" w:type="dxa"/>
            <w:bottom w:w="0" w:type="dxa"/>
            <w:right w:w="108" w:type="dxa"/>
          </w:tblCellMar>
        </w:tblPrEx>
        <w:trPr>
          <w:trHeight w:val="600" w:hRule="atLeast"/>
        </w:trPr>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数量指标</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幼儿人数</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6</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人</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CellMar>
            <w:top w:w="0" w:type="dxa"/>
            <w:left w:w="108" w:type="dxa"/>
            <w:bottom w:w="0" w:type="dxa"/>
            <w:right w:w="108" w:type="dxa"/>
          </w:tblCellMar>
        </w:tblPrEx>
        <w:trPr>
          <w:trHeight w:val="637" w:hRule="atLeast"/>
        </w:trPr>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质量指标</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满足学校日常开支</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定性</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优</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CellMar>
            <w:top w:w="0" w:type="dxa"/>
            <w:left w:w="108" w:type="dxa"/>
            <w:bottom w:w="0" w:type="dxa"/>
            <w:right w:w="108" w:type="dxa"/>
          </w:tblCellMar>
        </w:tblPrEx>
        <w:trPr>
          <w:trHeight w:val="637" w:hRule="atLeast"/>
        </w:trPr>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成本指标</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经济成本指标</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生均标准</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1024.5</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元/人年</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CellMar>
            <w:top w:w="0" w:type="dxa"/>
            <w:left w:w="108" w:type="dxa"/>
            <w:bottom w:w="0" w:type="dxa"/>
            <w:right w:w="108" w:type="dxa"/>
          </w:tblCellMar>
        </w:tblPrEx>
        <w:trPr>
          <w:trHeight w:val="950" w:hRule="atLeast"/>
        </w:trPr>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满意度指标</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服务对象满意度指标</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提高家长、幼儿对学前教育的满意度</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5</w:t>
            </w:r>
          </w:p>
        </w:tc>
      </w:tr>
      <w:tr>
        <w:tblPrEx>
          <w:tblCellMar>
            <w:top w:w="0" w:type="dxa"/>
            <w:left w:w="108" w:type="dxa"/>
            <w:bottom w:w="0" w:type="dxa"/>
            <w:right w:w="108" w:type="dxa"/>
          </w:tblCellMar>
        </w:tblPrEx>
        <w:trPr>
          <w:trHeight w:val="637" w:hRule="atLeast"/>
        </w:trPr>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效益指标</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社会效益指标</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提高社会满意度</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30</w:t>
            </w:r>
          </w:p>
        </w:tc>
      </w:tr>
      <w:tr>
        <w:tblPrEx>
          <w:tblCellMar>
            <w:top w:w="0" w:type="dxa"/>
            <w:left w:w="108" w:type="dxa"/>
            <w:bottom w:w="0" w:type="dxa"/>
            <w:right w:w="108" w:type="dxa"/>
          </w:tblCellMar>
        </w:tblPrEx>
        <w:trPr>
          <w:trHeight w:val="637" w:hRule="atLeast"/>
        </w:trPr>
        <w:tc>
          <w:tcPr>
            <w:tcW w:w="9496"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项目绩效目标表</w:t>
            </w:r>
          </w:p>
        </w:tc>
      </w:tr>
      <w:tr>
        <w:tblPrEx>
          <w:tblCellMar>
            <w:top w:w="0" w:type="dxa"/>
            <w:left w:w="108" w:type="dxa"/>
            <w:bottom w:w="0" w:type="dxa"/>
            <w:right w:w="108" w:type="dxa"/>
          </w:tblCellMar>
        </w:tblPrEx>
        <w:trPr>
          <w:trHeight w:val="627" w:hRule="atLeast"/>
        </w:trPr>
        <w:tc>
          <w:tcPr>
            <w:tcW w:w="9496"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(2026年度)</w:t>
            </w:r>
          </w:p>
        </w:tc>
      </w:tr>
      <w:tr>
        <w:tblPrEx>
          <w:tblCellMar>
            <w:top w:w="0" w:type="dxa"/>
            <w:left w:w="108" w:type="dxa"/>
            <w:bottom w:w="0" w:type="dxa"/>
            <w:right w:w="108" w:type="dxa"/>
          </w:tblCellMar>
        </w:tblPrEx>
        <w:trPr>
          <w:trHeight w:val="633" w:hRule="atLeast"/>
        </w:trPr>
        <w:tc>
          <w:tcPr>
            <w:tcW w:w="1186"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填报单位：</w:t>
            </w:r>
          </w:p>
        </w:tc>
        <w:tc>
          <w:tcPr>
            <w:tcW w:w="8310"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134136-垫江县永安小学校</w:t>
            </w:r>
          </w:p>
        </w:tc>
      </w:tr>
      <w:tr>
        <w:tblPrEx>
          <w:tblCellMar>
            <w:top w:w="0" w:type="dxa"/>
            <w:left w:w="108" w:type="dxa"/>
            <w:bottom w:w="0" w:type="dxa"/>
            <w:right w:w="108" w:type="dxa"/>
          </w:tblCellMar>
        </w:tblPrEx>
        <w:trPr>
          <w:trHeight w:val="950" w:hRule="atLeast"/>
        </w:trPr>
        <w:tc>
          <w:tcPr>
            <w:tcW w:w="22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项目名称</w:t>
            </w:r>
          </w:p>
        </w:tc>
        <w:tc>
          <w:tcPr>
            <w:tcW w:w="27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50023126T000005416036-城乡义务教育生均公用保障经费（市级重点）</w:t>
            </w:r>
          </w:p>
        </w:tc>
        <w:tc>
          <w:tcPr>
            <w:tcW w:w="22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项目负责人及联系电话</w:t>
            </w:r>
          </w:p>
        </w:tc>
        <w:tc>
          <w:tcPr>
            <w:tcW w:w="22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周晓波</w:t>
            </w:r>
            <w:r>
              <w:rPr>
                <w:rFonts w:hint="eastAsia" w:ascii="宋体" w:hAnsi="宋体" w:cs="宋体"/>
                <w:color w:val="000000"/>
                <w:kern w:val="0"/>
                <w:sz w:val="22"/>
                <w:lang w:bidi="ar"/>
              </w:rPr>
              <w:t>023-74546600</w:t>
            </w:r>
          </w:p>
        </w:tc>
      </w:tr>
      <w:tr>
        <w:tblPrEx>
          <w:tblCellMar>
            <w:top w:w="0" w:type="dxa"/>
            <w:left w:w="108" w:type="dxa"/>
            <w:bottom w:w="0" w:type="dxa"/>
            <w:right w:w="108" w:type="dxa"/>
          </w:tblCellMar>
        </w:tblPrEx>
        <w:trPr>
          <w:trHeight w:val="734" w:hRule="atLeast"/>
        </w:trPr>
        <w:tc>
          <w:tcPr>
            <w:tcW w:w="22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主管部门</w:t>
            </w:r>
          </w:p>
        </w:tc>
        <w:tc>
          <w:tcPr>
            <w:tcW w:w="27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134-垫江县教育委员会</w:t>
            </w:r>
          </w:p>
        </w:tc>
        <w:tc>
          <w:tcPr>
            <w:tcW w:w="22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实施单位</w:t>
            </w:r>
          </w:p>
        </w:tc>
        <w:tc>
          <w:tcPr>
            <w:tcW w:w="22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134136-垫江县永安小学校</w:t>
            </w:r>
          </w:p>
        </w:tc>
      </w:tr>
      <w:tr>
        <w:tblPrEx>
          <w:tblCellMar>
            <w:top w:w="0" w:type="dxa"/>
            <w:left w:w="108" w:type="dxa"/>
            <w:bottom w:w="0" w:type="dxa"/>
            <w:right w:w="108" w:type="dxa"/>
          </w:tblCellMar>
        </w:tblPrEx>
        <w:trPr>
          <w:trHeight w:val="522" w:hRule="atLeast"/>
        </w:trPr>
        <w:tc>
          <w:tcPr>
            <w:tcW w:w="496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预算执行率权重(%)：</w:t>
            </w:r>
          </w:p>
        </w:tc>
        <w:tc>
          <w:tcPr>
            <w:tcW w:w="452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CellMar>
            <w:top w:w="0" w:type="dxa"/>
            <w:left w:w="108" w:type="dxa"/>
            <w:bottom w:w="0" w:type="dxa"/>
            <w:right w:w="108" w:type="dxa"/>
          </w:tblCellMar>
        </w:tblPrEx>
        <w:trPr>
          <w:trHeight w:val="452" w:hRule="atLeast"/>
        </w:trPr>
        <w:tc>
          <w:tcPr>
            <w:tcW w:w="220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资金情况</w:t>
            </w:r>
            <w:r>
              <w:rPr>
                <w:rFonts w:ascii="宋体" w:hAnsi="宋体" w:cs="宋体"/>
                <w:color w:val="000000"/>
                <w:kern w:val="0"/>
                <w:sz w:val="22"/>
                <w:lang w:bidi="ar"/>
              </w:rPr>
              <w:br w:type="textWrapping"/>
            </w:r>
            <w:r>
              <w:rPr>
                <w:rFonts w:ascii="宋体" w:hAnsi="宋体" w:cs="宋体"/>
                <w:color w:val="000000"/>
                <w:kern w:val="0"/>
                <w:sz w:val="22"/>
                <w:lang w:bidi="ar"/>
              </w:rPr>
              <w:t>（万元）</w:t>
            </w:r>
          </w:p>
        </w:tc>
        <w:tc>
          <w:tcPr>
            <w:tcW w:w="27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年度资金总额：</w:t>
            </w:r>
          </w:p>
        </w:tc>
        <w:tc>
          <w:tcPr>
            <w:tcW w:w="452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31.42</w:t>
            </w:r>
          </w:p>
        </w:tc>
      </w:tr>
      <w:tr>
        <w:tblPrEx>
          <w:tblCellMar>
            <w:top w:w="0" w:type="dxa"/>
            <w:left w:w="108" w:type="dxa"/>
            <w:bottom w:w="0" w:type="dxa"/>
            <w:right w:w="108" w:type="dxa"/>
          </w:tblCellMar>
        </w:tblPrEx>
        <w:trPr>
          <w:trHeight w:val="527" w:hRule="atLeast"/>
        </w:trPr>
        <w:tc>
          <w:tcPr>
            <w:tcW w:w="22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7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其中：财政拨款</w:t>
            </w:r>
          </w:p>
        </w:tc>
        <w:tc>
          <w:tcPr>
            <w:tcW w:w="452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31.42</w:t>
            </w:r>
          </w:p>
        </w:tc>
      </w:tr>
      <w:tr>
        <w:tblPrEx>
          <w:tblCellMar>
            <w:top w:w="0" w:type="dxa"/>
            <w:left w:w="108" w:type="dxa"/>
            <w:bottom w:w="0" w:type="dxa"/>
            <w:right w:w="108" w:type="dxa"/>
          </w:tblCellMar>
        </w:tblPrEx>
        <w:trPr>
          <w:trHeight w:val="483" w:hRule="atLeast"/>
        </w:trPr>
        <w:tc>
          <w:tcPr>
            <w:tcW w:w="22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7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 xml:space="preserve"> 其他资金</w:t>
            </w:r>
          </w:p>
        </w:tc>
        <w:tc>
          <w:tcPr>
            <w:tcW w:w="452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918" w:hRule="atLeast"/>
        </w:trPr>
        <w:tc>
          <w:tcPr>
            <w:tcW w:w="11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总</w:t>
            </w:r>
            <w:r>
              <w:rPr>
                <w:rFonts w:ascii="宋体" w:hAnsi="宋体" w:cs="宋体"/>
                <w:color w:val="000000"/>
                <w:kern w:val="0"/>
                <w:sz w:val="22"/>
                <w:lang w:bidi="ar"/>
              </w:rPr>
              <w:br w:type="textWrapping"/>
            </w:r>
            <w:r>
              <w:rPr>
                <w:rFonts w:ascii="宋体" w:hAnsi="宋体" w:cs="宋体"/>
                <w:color w:val="000000"/>
                <w:kern w:val="0"/>
                <w:sz w:val="22"/>
                <w:lang w:bidi="ar"/>
              </w:rPr>
              <w:t>体</w:t>
            </w:r>
            <w:r>
              <w:rPr>
                <w:rFonts w:ascii="宋体" w:hAnsi="宋体" w:cs="宋体"/>
                <w:color w:val="000000"/>
                <w:kern w:val="0"/>
                <w:sz w:val="22"/>
                <w:lang w:bidi="ar"/>
              </w:rPr>
              <w:br w:type="textWrapping"/>
            </w:r>
            <w:r>
              <w:rPr>
                <w:rFonts w:ascii="宋体" w:hAnsi="宋体" w:cs="宋体"/>
                <w:color w:val="000000"/>
                <w:kern w:val="0"/>
                <w:sz w:val="22"/>
                <w:lang w:bidi="ar"/>
              </w:rPr>
              <w:t>目</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8310" w:type="dxa"/>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城乡义务教育生均公用保障经费能保障学校的各项工作顺利开展，提高社会对教育的满意度。</w:t>
            </w:r>
          </w:p>
        </w:tc>
      </w:tr>
      <w:tr>
        <w:tblPrEx>
          <w:tblCellMar>
            <w:top w:w="0" w:type="dxa"/>
            <w:left w:w="108" w:type="dxa"/>
            <w:bottom w:w="0" w:type="dxa"/>
            <w:right w:w="108" w:type="dxa"/>
          </w:tblCellMar>
        </w:tblPrEx>
        <w:trPr>
          <w:trHeight w:val="350" w:hRule="atLeast"/>
        </w:trPr>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8310"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rPr>
            </w:pPr>
          </w:p>
        </w:tc>
      </w:tr>
      <w:tr>
        <w:tblPrEx>
          <w:tblCellMar>
            <w:top w:w="0" w:type="dxa"/>
            <w:left w:w="108" w:type="dxa"/>
            <w:bottom w:w="0" w:type="dxa"/>
            <w:right w:w="108" w:type="dxa"/>
          </w:tblCellMar>
        </w:tblPrEx>
        <w:trPr>
          <w:trHeight w:val="834" w:hRule="atLeast"/>
        </w:trPr>
        <w:tc>
          <w:tcPr>
            <w:tcW w:w="11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绩</w:t>
            </w:r>
            <w:r>
              <w:rPr>
                <w:rFonts w:ascii="宋体" w:hAnsi="宋体" w:cs="宋体"/>
                <w:color w:val="000000"/>
                <w:kern w:val="0"/>
                <w:sz w:val="22"/>
                <w:lang w:bidi="ar"/>
              </w:rPr>
              <w:br w:type="textWrapping"/>
            </w:r>
            <w:r>
              <w:rPr>
                <w:rFonts w:ascii="宋体" w:hAnsi="宋体" w:cs="宋体"/>
                <w:color w:val="000000"/>
                <w:kern w:val="0"/>
                <w:sz w:val="22"/>
                <w:lang w:bidi="ar"/>
              </w:rPr>
              <w:t>效</w:t>
            </w:r>
            <w:r>
              <w:rPr>
                <w:rFonts w:ascii="宋体" w:hAnsi="宋体" w:cs="宋体"/>
                <w:color w:val="000000"/>
                <w:kern w:val="0"/>
                <w:sz w:val="22"/>
                <w:lang w:bidi="ar"/>
              </w:rPr>
              <w:br w:type="textWrapping"/>
            </w:r>
            <w:r>
              <w:rPr>
                <w:rFonts w:ascii="宋体" w:hAnsi="宋体" w:cs="宋体"/>
                <w:color w:val="000000"/>
                <w:kern w:val="0"/>
                <w:sz w:val="22"/>
                <w:lang w:bidi="ar"/>
              </w:rPr>
              <w:t>指</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一级指标</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二级指标</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三级指标</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指标性质</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指标值</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度量单位</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权重（%）</w:t>
            </w:r>
          </w:p>
        </w:tc>
      </w:tr>
      <w:tr>
        <w:tblPrEx>
          <w:tblCellMar>
            <w:top w:w="0" w:type="dxa"/>
            <w:left w:w="108" w:type="dxa"/>
            <w:bottom w:w="0" w:type="dxa"/>
            <w:right w:w="108" w:type="dxa"/>
          </w:tblCellMar>
        </w:tblPrEx>
        <w:trPr>
          <w:trHeight w:val="637" w:hRule="atLeast"/>
        </w:trPr>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效益指标</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社会效益指标</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提高社会对教育的满意度</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30</w:t>
            </w:r>
          </w:p>
        </w:tc>
      </w:tr>
      <w:tr>
        <w:tblPrEx>
          <w:tblCellMar>
            <w:top w:w="0" w:type="dxa"/>
            <w:left w:w="108" w:type="dxa"/>
            <w:bottom w:w="0" w:type="dxa"/>
            <w:right w:w="108" w:type="dxa"/>
          </w:tblCellMar>
        </w:tblPrEx>
        <w:trPr>
          <w:trHeight w:val="600" w:hRule="atLeast"/>
        </w:trPr>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产出指标</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时效指标</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实施周期</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年</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CellMar>
            <w:top w:w="0" w:type="dxa"/>
            <w:left w:w="108" w:type="dxa"/>
            <w:bottom w:w="0" w:type="dxa"/>
            <w:right w:w="108" w:type="dxa"/>
          </w:tblCellMar>
        </w:tblPrEx>
        <w:trPr>
          <w:trHeight w:val="600" w:hRule="atLeast"/>
        </w:trPr>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数量指标</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学生人数</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112</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人</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CellMar>
            <w:top w:w="0" w:type="dxa"/>
            <w:left w:w="108" w:type="dxa"/>
            <w:bottom w:w="0" w:type="dxa"/>
            <w:right w:w="108" w:type="dxa"/>
          </w:tblCellMar>
        </w:tblPrEx>
        <w:trPr>
          <w:trHeight w:val="950" w:hRule="atLeast"/>
        </w:trPr>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质量指标</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满足学校的日常工作能顺利开展</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定性</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优</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CellMar>
            <w:top w:w="0" w:type="dxa"/>
            <w:left w:w="108" w:type="dxa"/>
            <w:bottom w:w="0" w:type="dxa"/>
            <w:right w:w="108" w:type="dxa"/>
          </w:tblCellMar>
        </w:tblPrEx>
        <w:trPr>
          <w:trHeight w:val="637" w:hRule="atLeast"/>
        </w:trPr>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成本指标</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经济成本指标</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生均标准</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2805.05</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元/人年</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CellMar>
            <w:top w:w="0" w:type="dxa"/>
            <w:left w:w="108" w:type="dxa"/>
            <w:bottom w:w="0" w:type="dxa"/>
            <w:right w:w="108" w:type="dxa"/>
          </w:tblCellMar>
        </w:tblPrEx>
        <w:trPr>
          <w:trHeight w:val="886" w:hRule="atLeast"/>
        </w:trPr>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满意度指标</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服务对象满意度指标</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提高学生家长、学生的满意度</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5</w:t>
            </w:r>
          </w:p>
        </w:tc>
      </w:tr>
      <w:tr>
        <w:tblPrEx>
          <w:tblCellMar>
            <w:top w:w="0" w:type="dxa"/>
            <w:left w:w="108" w:type="dxa"/>
            <w:bottom w:w="0" w:type="dxa"/>
            <w:right w:w="108" w:type="dxa"/>
          </w:tblCellMar>
        </w:tblPrEx>
        <w:trPr>
          <w:trHeight w:val="637" w:hRule="atLeast"/>
        </w:trPr>
        <w:tc>
          <w:tcPr>
            <w:tcW w:w="9496"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kern w:val="0"/>
                <w:sz w:val="28"/>
                <w:szCs w:val="28"/>
                <w:lang w:bidi="ar"/>
              </w:rPr>
            </w:pPr>
          </w:p>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项目绩效目标表</w:t>
            </w:r>
          </w:p>
        </w:tc>
      </w:tr>
      <w:tr>
        <w:tblPrEx>
          <w:tblCellMar>
            <w:top w:w="0" w:type="dxa"/>
            <w:left w:w="108" w:type="dxa"/>
            <w:bottom w:w="0" w:type="dxa"/>
            <w:right w:w="108" w:type="dxa"/>
          </w:tblCellMar>
        </w:tblPrEx>
        <w:trPr>
          <w:trHeight w:val="627" w:hRule="atLeast"/>
        </w:trPr>
        <w:tc>
          <w:tcPr>
            <w:tcW w:w="9496"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(2026年度)</w:t>
            </w:r>
          </w:p>
        </w:tc>
      </w:tr>
      <w:tr>
        <w:tblPrEx>
          <w:tblCellMar>
            <w:top w:w="0" w:type="dxa"/>
            <w:left w:w="108" w:type="dxa"/>
            <w:bottom w:w="0" w:type="dxa"/>
            <w:right w:w="108" w:type="dxa"/>
          </w:tblCellMar>
        </w:tblPrEx>
        <w:trPr>
          <w:trHeight w:val="633" w:hRule="atLeast"/>
        </w:trPr>
        <w:tc>
          <w:tcPr>
            <w:tcW w:w="1186"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填报单位：</w:t>
            </w:r>
          </w:p>
        </w:tc>
        <w:tc>
          <w:tcPr>
            <w:tcW w:w="8310"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134136-垫江县永安小学校</w:t>
            </w:r>
          </w:p>
        </w:tc>
      </w:tr>
      <w:tr>
        <w:tblPrEx>
          <w:tblCellMar>
            <w:top w:w="0" w:type="dxa"/>
            <w:left w:w="108" w:type="dxa"/>
            <w:bottom w:w="0" w:type="dxa"/>
            <w:right w:w="108" w:type="dxa"/>
          </w:tblCellMar>
        </w:tblPrEx>
        <w:trPr>
          <w:trHeight w:val="886" w:hRule="atLeast"/>
        </w:trPr>
        <w:tc>
          <w:tcPr>
            <w:tcW w:w="22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项目名称</w:t>
            </w:r>
          </w:p>
        </w:tc>
        <w:tc>
          <w:tcPr>
            <w:tcW w:w="27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50023126T000005416242-学前教育免保育教育费补助（重点）</w:t>
            </w:r>
          </w:p>
        </w:tc>
        <w:tc>
          <w:tcPr>
            <w:tcW w:w="22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项目负责人及联系电话</w:t>
            </w:r>
          </w:p>
        </w:tc>
        <w:tc>
          <w:tcPr>
            <w:tcW w:w="22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周晓波</w:t>
            </w:r>
            <w:r>
              <w:rPr>
                <w:rFonts w:hint="eastAsia" w:ascii="宋体" w:hAnsi="宋体" w:cs="宋体"/>
                <w:color w:val="000000"/>
                <w:kern w:val="0"/>
                <w:sz w:val="22"/>
                <w:lang w:bidi="ar"/>
              </w:rPr>
              <w:t>023-74546600</w:t>
            </w:r>
          </w:p>
        </w:tc>
      </w:tr>
      <w:tr>
        <w:tblPrEx>
          <w:tblCellMar>
            <w:top w:w="0" w:type="dxa"/>
            <w:left w:w="108" w:type="dxa"/>
            <w:bottom w:w="0" w:type="dxa"/>
            <w:right w:w="108" w:type="dxa"/>
          </w:tblCellMar>
        </w:tblPrEx>
        <w:trPr>
          <w:trHeight w:val="903" w:hRule="atLeast"/>
        </w:trPr>
        <w:tc>
          <w:tcPr>
            <w:tcW w:w="22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主管部门</w:t>
            </w:r>
          </w:p>
        </w:tc>
        <w:tc>
          <w:tcPr>
            <w:tcW w:w="27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134-垫江县教育委员会</w:t>
            </w:r>
          </w:p>
        </w:tc>
        <w:tc>
          <w:tcPr>
            <w:tcW w:w="22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实施单位</w:t>
            </w:r>
          </w:p>
        </w:tc>
        <w:tc>
          <w:tcPr>
            <w:tcW w:w="22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134136-垫江县永安小学校</w:t>
            </w:r>
          </w:p>
        </w:tc>
      </w:tr>
      <w:tr>
        <w:tblPrEx>
          <w:tblCellMar>
            <w:top w:w="0" w:type="dxa"/>
            <w:left w:w="108" w:type="dxa"/>
            <w:bottom w:w="0" w:type="dxa"/>
            <w:right w:w="108" w:type="dxa"/>
          </w:tblCellMar>
        </w:tblPrEx>
        <w:trPr>
          <w:trHeight w:val="666" w:hRule="atLeast"/>
        </w:trPr>
        <w:tc>
          <w:tcPr>
            <w:tcW w:w="496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预算执行率权重(%)：</w:t>
            </w:r>
          </w:p>
        </w:tc>
        <w:tc>
          <w:tcPr>
            <w:tcW w:w="452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CellMar>
            <w:top w:w="0" w:type="dxa"/>
            <w:left w:w="108" w:type="dxa"/>
            <w:bottom w:w="0" w:type="dxa"/>
            <w:right w:w="108" w:type="dxa"/>
          </w:tblCellMar>
        </w:tblPrEx>
        <w:trPr>
          <w:trHeight w:val="633" w:hRule="atLeast"/>
        </w:trPr>
        <w:tc>
          <w:tcPr>
            <w:tcW w:w="220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资金情况</w:t>
            </w:r>
            <w:r>
              <w:rPr>
                <w:rFonts w:ascii="宋体" w:hAnsi="宋体" w:cs="宋体"/>
                <w:color w:val="000000"/>
                <w:kern w:val="0"/>
                <w:sz w:val="22"/>
                <w:lang w:bidi="ar"/>
              </w:rPr>
              <w:br w:type="textWrapping"/>
            </w:r>
            <w:r>
              <w:rPr>
                <w:rFonts w:ascii="宋体" w:hAnsi="宋体" w:cs="宋体"/>
                <w:color w:val="000000"/>
                <w:kern w:val="0"/>
                <w:sz w:val="22"/>
                <w:lang w:bidi="ar"/>
              </w:rPr>
              <w:t>（万元）</w:t>
            </w:r>
          </w:p>
        </w:tc>
        <w:tc>
          <w:tcPr>
            <w:tcW w:w="27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年度资金总额：</w:t>
            </w:r>
          </w:p>
        </w:tc>
        <w:tc>
          <w:tcPr>
            <w:tcW w:w="452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1.80</w:t>
            </w:r>
          </w:p>
        </w:tc>
      </w:tr>
      <w:tr>
        <w:tblPrEx>
          <w:tblCellMar>
            <w:top w:w="0" w:type="dxa"/>
            <w:left w:w="108" w:type="dxa"/>
            <w:bottom w:w="0" w:type="dxa"/>
            <w:right w:w="108" w:type="dxa"/>
          </w:tblCellMar>
        </w:tblPrEx>
        <w:trPr>
          <w:trHeight w:val="684" w:hRule="atLeast"/>
        </w:trPr>
        <w:tc>
          <w:tcPr>
            <w:tcW w:w="22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7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其中：财政拨款</w:t>
            </w:r>
          </w:p>
        </w:tc>
        <w:tc>
          <w:tcPr>
            <w:tcW w:w="452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1.80</w:t>
            </w:r>
          </w:p>
        </w:tc>
      </w:tr>
      <w:tr>
        <w:tblPrEx>
          <w:tblCellMar>
            <w:top w:w="0" w:type="dxa"/>
            <w:left w:w="108" w:type="dxa"/>
            <w:bottom w:w="0" w:type="dxa"/>
            <w:right w:w="108" w:type="dxa"/>
          </w:tblCellMar>
        </w:tblPrEx>
        <w:trPr>
          <w:trHeight w:val="652" w:hRule="atLeast"/>
        </w:trPr>
        <w:tc>
          <w:tcPr>
            <w:tcW w:w="22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7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 xml:space="preserve"> 其他资金</w:t>
            </w:r>
          </w:p>
        </w:tc>
        <w:tc>
          <w:tcPr>
            <w:tcW w:w="452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918" w:hRule="atLeast"/>
        </w:trPr>
        <w:tc>
          <w:tcPr>
            <w:tcW w:w="11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总</w:t>
            </w:r>
            <w:r>
              <w:rPr>
                <w:rFonts w:ascii="宋体" w:hAnsi="宋体" w:cs="宋体"/>
                <w:color w:val="000000"/>
                <w:kern w:val="0"/>
                <w:sz w:val="22"/>
                <w:lang w:bidi="ar"/>
              </w:rPr>
              <w:br w:type="textWrapping"/>
            </w:r>
            <w:r>
              <w:rPr>
                <w:rFonts w:ascii="宋体" w:hAnsi="宋体" w:cs="宋体"/>
                <w:color w:val="000000"/>
                <w:kern w:val="0"/>
                <w:sz w:val="22"/>
                <w:lang w:bidi="ar"/>
              </w:rPr>
              <w:t>体</w:t>
            </w:r>
            <w:r>
              <w:rPr>
                <w:rFonts w:ascii="宋体" w:hAnsi="宋体" w:cs="宋体"/>
                <w:color w:val="000000"/>
                <w:kern w:val="0"/>
                <w:sz w:val="22"/>
                <w:lang w:bidi="ar"/>
              </w:rPr>
              <w:br w:type="textWrapping"/>
            </w:r>
            <w:r>
              <w:rPr>
                <w:rFonts w:ascii="宋体" w:hAnsi="宋体" w:cs="宋体"/>
                <w:color w:val="000000"/>
                <w:kern w:val="0"/>
                <w:sz w:val="22"/>
                <w:lang w:bidi="ar"/>
              </w:rPr>
              <w:t>目</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8310" w:type="dxa"/>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学前教育免保育教育补助是响应国家政策，满足幼儿大班学生在校学习提供经济基础。</w:t>
            </w:r>
          </w:p>
        </w:tc>
      </w:tr>
      <w:tr>
        <w:tblPrEx>
          <w:tblCellMar>
            <w:top w:w="0" w:type="dxa"/>
            <w:left w:w="108" w:type="dxa"/>
            <w:bottom w:w="0" w:type="dxa"/>
            <w:right w:w="108" w:type="dxa"/>
          </w:tblCellMar>
        </w:tblPrEx>
        <w:trPr>
          <w:trHeight w:val="321" w:hRule="atLeast"/>
        </w:trPr>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8310"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rPr>
            </w:pPr>
          </w:p>
        </w:tc>
      </w:tr>
      <w:tr>
        <w:tblPrEx>
          <w:tblCellMar>
            <w:top w:w="0" w:type="dxa"/>
            <w:left w:w="108" w:type="dxa"/>
            <w:bottom w:w="0" w:type="dxa"/>
            <w:right w:w="108" w:type="dxa"/>
          </w:tblCellMar>
        </w:tblPrEx>
        <w:trPr>
          <w:trHeight w:val="834" w:hRule="atLeast"/>
        </w:trPr>
        <w:tc>
          <w:tcPr>
            <w:tcW w:w="11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绩</w:t>
            </w:r>
            <w:r>
              <w:rPr>
                <w:rFonts w:ascii="宋体" w:hAnsi="宋体" w:cs="宋体"/>
                <w:color w:val="000000"/>
                <w:kern w:val="0"/>
                <w:sz w:val="22"/>
                <w:lang w:bidi="ar"/>
              </w:rPr>
              <w:br w:type="textWrapping"/>
            </w:r>
            <w:r>
              <w:rPr>
                <w:rFonts w:ascii="宋体" w:hAnsi="宋体" w:cs="宋体"/>
                <w:color w:val="000000"/>
                <w:kern w:val="0"/>
                <w:sz w:val="22"/>
                <w:lang w:bidi="ar"/>
              </w:rPr>
              <w:t>效</w:t>
            </w:r>
            <w:r>
              <w:rPr>
                <w:rFonts w:ascii="宋体" w:hAnsi="宋体" w:cs="宋体"/>
                <w:color w:val="000000"/>
                <w:kern w:val="0"/>
                <w:sz w:val="22"/>
                <w:lang w:bidi="ar"/>
              </w:rPr>
              <w:br w:type="textWrapping"/>
            </w:r>
            <w:r>
              <w:rPr>
                <w:rFonts w:ascii="宋体" w:hAnsi="宋体" w:cs="宋体"/>
                <w:color w:val="000000"/>
                <w:kern w:val="0"/>
                <w:sz w:val="22"/>
                <w:lang w:bidi="ar"/>
              </w:rPr>
              <w:t>指</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一级指标</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二级指标</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三级指标</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指标性质</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指标值</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度量单位</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权重（%）</w:t>
            </w:r>
          </w:p>
        </w:tc>
      </w:tr>
      <w:tr>
        <w:tblPrEx>
          <w:tblCellMar>
            <w:top w:w="0" w:type="dxa"/>
            <w:left w:w="108" w:type="dxa"/>
            <w:bottom w:w="0" w:type="dxa"/>
            <w:right w:w="108" w:type="dxa"/>
          </w:tblCellMar>
        </w:tblPrEx>
        <w:trPr>
          <w:trHeight w:val="637" w:hRule="atLeast"/>
        </w:trPr>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效益指标</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社会效益指标</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提高社会的满意度</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95</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30</w:t>
            </w:r>
          </w:p>
        </w:tc>
      </w:tr>
      <w:tr>
        <w:tblPrEx>
          <w:tblCellMar>
            <w:top w:w="0" w:type="dxa"/>
            <w:left w:w="108" w:type="dxa"/>
            <w:bottom w:w="0" w:type="dxa"/>
            <w:right w:w="108" w:type="dxa"/>
          </w:tblCellMar>
        </w:tblPrEx>
        <w:trPr>
          <w:trHeight w:val="600" w:hRule="atLeast"/>
        </w:trPr>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产出指标</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数量指标</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幼儿大班人数</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8</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人</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CellMar>
            <w:top w:w="0" w:type="dxa"/>
            <w:left w:w="108" w:type="dxa"/>
            <w:bottom w:w="0" w:type="dxa"/>
            <w:right w:w="108" w:type="dxa"/>
          </w:tblCellMar>
        </w:tblPrEx>
        <w:trPr>
          <w:trHeight w:val="637" w:hRule="atLeast"/>
        </w:trPr>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质量指标</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满足学校正常的开支</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定性</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能</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CellMar>
            <w:top w:w="0" w:type="dxa"/>
            <w:left w:w="108" w:type="dxa"/>
            <w:bottom w:w="0" w:type="dxa"/>
            <w:right w:w="108" w:type="dxa"/>
          </w:tblCellMar>
        </w:tblPrEx>
        <w:trPr>
          <w:trHeight w:val="600" w:hRule="atLeast"/>
        </w:trPr>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时效指标</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实施周期</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年</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CellMar>
            <w:top w:w="0" w:type="dxa"/>
            <w:left w:w="108" w:type="dxa"/>
            <w:bottom w:w="0" w:type="dxa"/>
            <w:right w:w="108" w:type="dxa"/>
          </w:tblCellMar>
        </w:tblPrEx>
        <w:trPr>
          <w:trHeight w:val="637" w:hRule="atLeast"/>
        </w:trPr>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成本指标</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经济成本指标</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生均标准</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2250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元/人年</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CellMar>
            <w:top w:w="0" w:type="dxa"/>
            <w:left w:w="108" w:type="dxa"/>
            <w:bottom w:w="0" w:type="dxa"/>
            <w:right w:w="108" w:type="dxa"/>
          </w:tblCellMar>
        </w:tblPrEx>
        <w:trPr>
          <w:trHeight w:val="637" w:hRule="atLeast"/>
        </w:trPr>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满意度指标</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服务对象满意度指标</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提高家长、学生的满意度</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95</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5</w:t>
            </w:r>
          </w:p>
        </w:tc>
      </w:tr>
      <w:tr>
        <w:tblPrEx>
          <w:tblCellMar>
            <w:top w:w="0" w:type="dxa"/>
            <w:left w:w="108" w:type="dxa"/>
            <w:bottom w:w="0" w:type="dxa"/>
            <w:right w:w="108" w:type="dxa"/>
          </w:tblCellMar>
        </w:tblPrEx>
        <w:trPr>
          <w:trHeight w:val="637" w:hRule="atLeast"/>
        </w:trPr>
        <w:tc>
          <w:tcPr>
            <w:tcW w:w="9496"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项目绩效目标表</w:t>
            </w:r>
          </w:p>
        </w:tc>
      </w:tr>
      <w:tr>
        <w:tblPrEx>
          <w:tblCellMar>
            <w:top w:w="0" w:type="dxa"/>
            <w:left w:w="108" w:type="dxa"/>
            <w:bottom w:w="0" w:type="dxa"/>
            <w:right w:w="108" w:type="dxa"/>
          </w:tblCellMar>
        </w:tblPrEx>
        <w:trPr>
          <w:trHeight w:val="627" w:hRule="atLeast"/>
        </w:trPr>
        <w:tc>
          <w:tcPr>
            <w:tcW w:w="9496"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(2026年度)</w:t>
            </w:r>
          </w:p>
        </w:tc>
      </w:tr>
      <w:tr>
        <w:tblPrEx>
          <w:tblCellMar>
            <w:top w:w="0" w:type="dxa"/>
            <w:left w:w="108" w:type="dxa"/>
            <w:bottom w:w="0" w:type="dxa"/>
            <w:right w:w="108" w:type="dxa"/>
          </w:tblCellMar>
        </w:tblPrEx>
        <w:trPr>
          <w:trHeight w:val="633" w:hRule="atLeast"/>
        </w:trPr>
        <w:tc>
          <w:tcPr>
            <w:tcW w:w="1186"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填报单位：</w:t>
            </w:r>
          </w:p>
        </w:tc>
        <w:tc>
          <w:tcPr>
            <w:tcW w:w="8310"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134136-垫江县永安小学校</w:t>
            </w:r>
          </w:p>
        </w:tc>
      </w:tr>
      <w:tr>
        <w:tblPrEx>
          <w:tblCellMar>
            <w:top w:w="0" w:type="dxa"/>
            <w:left w:w="108" w:type="dxa"/>
            <w:bottom w:w="0" w:type="dxa"/>
            <w:right w:w="108" w:type="dxa"/>
          </w:tblCellMar>
        </w:tblPrEx>
        <w:trPr>
          <w:trHeight w:val="950" w:hRule="atLeast"/>
        </w:trPr>
        <w:tc>
          <w:tcPr>
            <w:tcW w:w="22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项目名称</w:t>
            </w:r>
          </w:p>
        </w:tc>
        <w:tc>
          <w:tcPr>
            <w:tcW w:w="27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50023126T000005417245-家庭经济困难学生生活补助（市级重点）</w:t>
            </w:r>
          </w:p>
        </w:tc>
        <w:tc>
          <w:tcPr>
            <w:tcW w:w="22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项目负责人及联系电话</w:t>
            </w:r>
          </w:p>
        </w:tc>
        <w:tc>
          <w:tcPr>
            <w:tcW w:w="22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周晓波</w:t>
            </w:r>
            <w:r>
              <w:rPr>
                <w:rFonts w:hint="eastAsia" w:ascii="宋体" w:hAnsi="宋体" w:cs="宋体"/>
                <w:color w:val="000000"/>
                <w:kern w:val="0"/>
                <w:sz w:val="22"/>
                <w:lang w:bidi="ar"/>
              </w:rPr>
              <w:t>023-74546600</w:t>
            </w:r>
          </w:p>
        </w:tc>
      </w:tr>
      <w:tr>
        <w:tblPrEx>
          <w:tblCellMar>
            <w:top w:w="0" w:type="dxa"/>
            <w:left w:w="108" w:type="dxa"/>
            <w:bottom w:w="0" w:type="dxa"/>
            <w:right w:w="108" w:type="dxa"/>
          </w:tblCellMar>
        </w:tblPrEx>
        <w:trPr>
          <w:trHeight w:val="903" w:hRule="atLeast"/>
        </w:trPr>
        <w:tc>
          <w:tcPr>
            <w:tcW w:w="22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主管部门</w:t>
            </w:r>
          </w:p>
        </w:tc>
        <w:tc>
          <w:tcPr>
            <w:tcW w:w="27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134-垫江县教育委员会</w:t>
            </w:r>
          </w:p>
        </w:tc>
        <w:tc>
          <w:tcPr>
            <w:tcW w:w="22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实施单位</w:t>
            </w:r>
          </w:p>
        </w:tc>
        <w:tc>
          <w:tcPr>
            <w:tcW w:w="22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134136-垫江县永安小学校</w:t>
            </w:r>
          </w:p>
        </w:tc>
      </w:tr>
      <w:tr>
        <w:tblPrEx>
          <w:tblCellMar>
            <w:top w:w="0" w:type="dxa"/>
            <w:left w:w="108" w:type="dxa"/>
            <w:bottom w:w="0" w:type="dxa"/>
            <w:right w:w="108" w:type="dxa"/>
          </w:tblCellMar>
        </w:tblPrEx>
        <w:trPr>
          <w:trHeight w:val="666" w:hRule="atLeast"/>
        </w:trPr>
        <w:tc>
          <w:tcPr>
            <w:tcW w:w="496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预算执行率权重(%)：</w:t>
            </w:r>
          </w:p>
        </w:tc>
        <w:tc>
          <w:tcPr>
            <w:tcW w:w="452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CellMar>
            <w:top w:w="0" w:type="dxa"/>
            <w:left w:w="108" w:type="dxa"/>
            <w:bottom w:w="0" w:type="dxa"/>
            <w:right w:w="108" w:type="dxa"/>
          </w:tblCellMar>
        </w:tblPrEx>
        <w:trPr>
          <w:trHeight w:val="633" w:hRule="atLeast"/>
        </w:trPr>
        <w:tc>
          <w:tcPr>
            <w:tcW w:w="220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资金情况</w:t>
            </w:r>
            <w:r>
              <w:rPr>
                <w:rFonts w:ascii="宋体" w:hAnsi="宋体" w:cs="宋体"/>
                <w:color w:val="000000"/>
                <w:kern w:val="0"/>
                <w:sz w:val="22"/>
                <w:lang w:bidi="ar"/>
              </w:rPr>
              <w:br w:type="textWrapping"/>
            </w:r>
            <w:r>
              <w:rPr>
                <w:rFonts w:ascii="宋体" w:hAnsi="宋体" w:cs="宋体"/>
                <w:color w:val="000000"/>
                <w:kern w:val="0"/>
                <w:sz w:val="22"/>
                <w:lang w:bidi="ar"/>
              </w:rPr>
              <w:t>（万元）</w:t>
            </w:r>
          </w:p>
        </w:tc>
        <w:tc>
          <w:tcPr>
            <w:tcW w:w="27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年度资金总额：</w:t>
            </w:r>
          </w:p>
        </w:tc>
        <w:tc>
          <w:tcPr>
            <w:tcW w:w="452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0.36</w:t>
            </w:r>
          </w:p>
        </w:tc>
      </w:tr>
      <w:tr>
        <w:tblPrEx>
          <w:tblCellMar>
            <w:top w:w="0" w:type="dxa"/>
            <w:left w:w="108" w:type="dxa"/>
            <w:bottom w:w="0" w:type="dxa"/>
            <w:right w:w="108" w:type="dxa"/>
          </w:tblCellMar>
        </w:tblPrEx>
        <w:trPr>
          <w:trHeight w:val="684" w:hRule="atLeast"/>
        </w:trPr>
        <w:tc>
          <w:tcPr>
            <w:tcW w:w="22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7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其中：财政拨款</w:t>
            </w:r>
          </w:p>
        </w:tc>
        <w:tc>
          <w:tcPr>
            <w:tcW w:w="452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0.36</w:t>
            </w:r>
          </w:p>
        </w:tc>
      </w:tr>
      <w:tr>
        <w:tblPrEx>
          <w:tblCellMar>
            <w:top w:w="0" w:type="dxa"/>
            <w:left w:w="108" w:type="dxa"/>
            <w:bottom w:w="0" w:type="dxa"/>
            <w:right w:w="108" w:type="dxa"/>
          </w:tblCellMar>
        </w:tblPrEx>
        <w:trPr>
          <w:trHeight w:val="652" w:hRule="atLeast"/>
        </w:trPr>
        <w:tc>
          <w:tcPr>
            <w:tcW w:w="22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7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 xml:space="preserve"> 其他资金</w:t>
            </w:r>
          </w:p>
        </w:tc>
        <w:tc>
          <w:tcPr>
            <w:tcW w:w="452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918" w:hRule="atLeast"/>
        </w:trPr>
        <w:tc>
          <w:tcPr>
            <w:tcW w:w="11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总</w:t>
            </w:r>
            <w:r>
              <w:rPr>
                <w:rFonts w:ascii="宋体" w:hAnsi="宋体" w:cs="宋体"/>
                <w:color w:val="000000"/>
                <w:kern w:val="0"/>
                <w:sz w:val="22"/>
                <w:lang w:bidi="ar"/>
              </w:rPr>
              <w:br w:type="textWrapping"/>
            </w:r>
            <w:r>
              <w:rPr>
                <w:rFonts w:ascii="宋体" w:hAnsi="宋体" w:cs="宋体"/>
                <w:color w:val="000000"/>
                <w:kern w:val="0"/>
                <w:sz w:val="22"/>
                <w:lang w:bidi="ar"/>
              </w:rPr>
              <w:t>体</w:t>
            </w:r>
            <w:r>
              <w:rPr>
                <w:rFonts w:ascii="宋体" w:hAnsi="宋体" w:cs="宋体"/>
                <w:color w:val="000000"/>
                <w:kern w:val="0"/>
                <w:sz w:val="22"/>
                <w:lang w:bidi="ar"/>
              </w:rPr>
              <w:br w:type="textWrapping"/>
            </w:r>
            <w:r>
              <w:rPr>
                <w:rFonts w:ascii="宋体" w:hAnsi="宋体" w:cs="宋体"/>
                <w:color w:val="000000"/>
                <w:kern w:val="0"/>
                <w:sz w:val="22"/>
                <w:lang w:bidi="ar"/>
              </w:rPr>
              <w:t>目</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8310" w:type="dxa"/>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落实家庭经济困难学生社会补助，减轻家庭经济，保障家庭经济困难学生正常就读。</w:t>
            </w:r>
          </w:p>
        </w:tc>
      </w:tr>
      <w:tr>
        <w:tblPrEx>
          <w:tblCellMar>
            <w:top w:w="0" w:type="dxa"/>
            <w:left w:w="108" w:type="dxa"/>
            <w:bottom w:w="0" w:type="dxa"/>
            <w:right w:w="108" w:type="dxa"/>
          </w:tblCellMar>
        </w:tblPrEx>
        <w:trPr>
          <w:trHeight w:val="321" w:hRule="atLeast"/>
        </w:trPr>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8310"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rPr>
            </w:pPr>
          </w:p>
        </w:tc>
      </w:tr>
      <w:tr>
        <w:tblPrEx>
          <w:tblCellMar>
            <w:top w:w="0" w:type="dxa"/>
            <w:left w:w="108" w:type="dxa"/>
            <w:bottom w:w="0" w:type="dxa"/>
            <w:right w:w="108" w:type="dxa"/>
          </w:tblCellMar>
        </w:tblPrEx>
        <w:trPr>
          <w:trHeight w:val="834" w:hRule="atLeast"/>
        </w:trPr>
        <w:tc>
          <w:tcPr>
            <w:tcW w:w="11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绩</w:t>
            </w:r>
            <w:r>
              <w:rPr>
                <w:rFonts w:ascii="宋体" w:hAnsi="宋体" w:cs="宋体"/>
                <w:color w:val="000000"/>
                <w:kern w:val="0"/>
                <w:sz w:val="22"/>
                <w:lang w:bidi="ar"/>
              </w:rPr>
              <w:br w:type="textWrapping"/>
            </w:r>
            <w:r>
              <w:rPr>
                <w:rFonts w:ascii="宋体" w:hAnsi="宋体" w:cs="宋体"/>
                <w:color w:val="000000"/>
                <w:kern w:val="0"/>
                <w:sz w:val="22"/>
                <w:lang w:bidi="ar"/>
              </w:rPr>
              <w:t>效</w:t>
            </w:r>
            <w:r>
              <w:rPr>
                <w:rFonts w:ascii="宋体" w:hAnsi="宋体" w:cs="宋体"/>
                <w:color w:val="000000"/>
                <w:kern w:val="0"/>
                <w:sz w:val="22"/>
                <w:lang w:bidi="ar"/>
              </w:rPr>
              <w:br w:type="textWrapping"/>
            </w:r>
            <w:r>
              <w:rPr>
                <w:rFonts w:ascii="宋体" w:hAnsi="宋体" w:cs="宋体"/>
                <w:color w:val="000000"/>
                <w:kern w:val="0"/>
                <w:sz w:val="22"/>
                <w:lang w:bidi="ar"/>
              </w:rPr>
              <w:t>指</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一级指标</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二级指标</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三级指标</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指标性质</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指标值</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度量单位</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权重（%）</w:t>
            </w:r>
          </w:p>
        </w:tc>
      </w:tr>
      <w:tr>
        <w:tblPrEx>
          <w:tblCellMar>
            <w:top w:w="0" w:type="dxa"/>
            <w:left w:w="108" w:type="dxa"/>
            <w:bottom w:w="0" w:type="dxa"/>
            <w:right w:w="108" w:type="dxa"/>
          </w:tblCellMar>
        </w:tblPrEx>
        <w:trPr>
          <w:trHeight w:val="637" w:hRule="atLeast"/>
        </w:trPr>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效益指标</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社会效益指标</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提高社会的满意度</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30</w:t>
            </w:r>
          </w:p>
        </w:tc>
      </w:tr>
      <w:tr>
        <w:tblPrEx>
          <w:tblCellMar>
            <w:top w:w="0" w:type="dxa"/>
            <w:left w:w="108" w:type="dxa"/>
            <w:bottom w:w="0" w:type="dxa"/>
            <w:right w:w="108" w:type="dxa"/>
          </w:tblCellMar>
        </w:tblPrEx>
        <w:trPr>
          <w:trHeight w:val="600" w:hRule="atLeast"/>
        </w:trPr>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产出指标</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时效指标</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实施周期</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年</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CellMar>
            <w:top w:w="0" w:type="dxa"/>
            <w:left w:w="108" w:type="dxa"/>
            <w:bottom w:w="0" w:type="dxa"/>
            <w:right w:w="108" w:type="dxa"/>
          </w:tblCellMar>
        </w:tblPrEx>
        <w:trPr>
          <w:trHeight w:val="637" w:hRule="atLeast"/>
        </w:trPr>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质量指标</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保障学校日常开支</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定性</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能</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CellMar>
            <w:top w:w="0" w:type="dxa"/>
            <w:left w:w="108" w:type="dxa"/>
            <w:bottom w:w="0" w:type="dxa"/>
            <w:right w:w="108" w:type="dxa"/>
          </w:tblCellMar>
        </w:tblPrEx>
        <w:trPr>
          <w:trHeight w:val="637" w:hRule="atLeast"/>
        </w:trPr>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数量指标</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家庭经济困难学生人数</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6</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人</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CellMar>
            <w:top w:w="0" w:type="dxa"/>
            <w:left w:w="108" w:type="dxa"/>
            <w:bottom w:w="0" w:type="dxa"/>
            <w:right w:w="108" w:type="dxa"/>
          </w:tblCellMar>
        </w:tblPrEx>
        <w:trPr>
          <w:trHeight w:val="637" w:hRule="atLeast"/>
        </w:trPr>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成本指标</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经济成本指标</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家庭经济困难学生生均标准</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1200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元/人年</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CellMar>
            <w:top w:w="0" w:type="dxa"/>
            <w:left w:w="108" w:type="dxa"/>
            <w:bottom w:w="0" w:type="dxa"/>
            <w:right w:w="108" w:type="dxa"/>
          </w:tblCellMar>
        </w:tblPrEx>
        <w:trPr>
          <w:trHeight w:val="637" w:hRule="atLeast"/>
        </w:trPr>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满意度指标</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服务对象满意度指标</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提高家长、学生的满意度</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5</w:t>
            </w:r>
          </w:p>
        </w:tc>
      </w:tr>
      <w:tr>
        <w:tblPrEx>
          <w:tblCellMar>
            <w:top w:w="0" w:type="dxa"/>
            <w:left w:w="108" w:type="dxa"/>
            <w:bottom w:w="0" w:type="dxa"/>
            <w:right w:w="108" w:type="dxa"/>
          </w:tblCellMar>
        </w:tblPrEx>
        <w:trPr>
          <w:trHeight w:val="637" w:hRule="atLeast"/>
        </w:trPr>
        <w:tc>
          <w:tcPr>
            <w:tcW w:w="9496"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项目绩效目标表</w:t>
            </w:r>
          </w:p>
        </w:tc>
      </w:tr>
      <w:tr>
        <w:tblPrEx>
          <w:tblCellMar>
            <w:top w:w="0" w:type="dxa"/>
            <w:left w:w="108" w:type="dxa"/>
            <w:bottom w:w="0" w:type="dxa"/>
            <w:right w:w="108" w:type="dxa"/>
          </w:tblCellMar>
        </w:tblPrEx>
        <w:trPr>
          <w:trHeight w:val="627" w:hRule="atLeast"/>
        </w:trPr>
        <w:tc>
          <w:tcPr>
            <w:tcW w:w="9496"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(2026年度)</w:t>
            </w:r>
          </w:p>
        </w:tc>
      </w:tr>
      <w:tr>
        <w:tblPrEx>
          <w:tblCellMar>
            <w:top w:w="0" w:type="dxa"/>
            <w:left w:w="108" w:type="dxa"/>
            <w:bottom w:w="0" w:type="dxa"/>
            <w:right w:w="108" w:type="dxa"/>
          </w:tblCellMar>
        </w:tblPrEx>
        <w:trPr>
          <w:trHeight w:val="633" w:hRule="atLeast"/>
        </w:trPr>
        <w:tc>
          <w:tcPr>
            <w:tcW w:w="1186"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填报单位：</w:t>
            </w:r>
          </w:p>
        </w:tc>
        <w:tc>
          <w:tcPr>
            <w:tcW w:w="8310"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134136-垫江县永安小学校</w:t>
            </w:r>
          </w:p>
        </w:tc>
      </w:tr>
      <w:tr>
        <w:tblPrEx>
          <w:tblCellMar>
            <w:top w:w="0" w:type="dxa"/>
            <w:left w:w="108" w:type="dxa"/>
            <w:bottom w:w="0" w:type="dxa"/>
            <w:right w:w="108" w:type="dxa"/>
          </w:tblCellMar>
        </w:tblPrEx>
        <w:trPr>
          <w:trHeight w:val="886" w:hRule="atLeast"/>
        </w:trPr>
        <w:tc>
          <w:tcPr>
            <w:tcW w:w="22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项目名称</w:t>
            </w:r>
          </w:p>
        </w:tc>
        <w:tc>
          <w:tcPr>
            <w:tcW w:w="27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50023126T000005546451-学前教育扩大资源建设（重点）</w:t>
            </w:r>
          </w:p>
        </w:tc>
        <w:tc>
          <w:tcPr>
            <w:tcW w:w="22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项目负责人及联系电话</w:t>
            </w:r>
          </w:p>
        </w:tc>
        <w:tc>
          <w:tcPr>
            <w:tcW w:w="22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r>
              <w:rPr>
                <w:rFonts w:ascii="宋体" w:hAnsi="宋体" w:cs="宋体"/>
                <w:color w:val="000000"/>
                <w:kern w:val="0"/>
                <w:sz w:val="22"/>
                <w:lang w:bidi="ar"/>
              </w:rPr>
              <w:t>周晓波</w:t>
            </w:r>
            <w:r>
              <w:rPr>
                <w:rFonts w:hint="eastAsia" w:ascii="宋体" w:hAnsi="宋体" w:cs="宋体"/>
                <w:color w:val="000000"/>
                <w:kern w:val="0"/>
                <w:sz w:val="22"/>
                <w:lang w:bidi="ar"/>
              </w:rPr>
              <w:t>023-74546600</w:t>
            </w:r>
          </w:p>
        </w:tc>
      </w:tr>
      <w:tr>
        <w:tblPrEx>
          <w:tblCellMar>
            <w:top w:w="0" w:type="dxa"/>
            <w:left w:w="108" w:type="dxa"/>
            <w:bottom w:w="0" w:type="dxa"/>
            <w:right w:w="108" w:type="dxa"/>
          </w:tblCellMar>
        </w:tblPrEx>
        <w:trPr>
          <w:trHeight w:val="710" w:hRule="atLeast"/>
        </w:trPr>
        <w:tc>
          <w:tcPr>
            <w:tcW w:w="22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主管部门</w:t>
            </w:r>
          </w:p>
        </w:tc>
        <w:tc>
          <w:tcPr>
            <w:tcW w:w="27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134-垫江县教育委员会</w:t>
            </w:r>
          </w:p>
        </w:tc>
        <w:tc>
          <w:tcPr>
            <w:tcW w:w="22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实施单位</w:t>
            </w:r>
          </w:p>
        </w:tc>
        <w:tc>
          <w:tcPr>
            <w:tcW w:w="22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134136-垫江县永安小学校</w:t>
            </w:r>
          </w:p>
        </w:tc>
      </w:tr>
      <w:tr>
        <w:tblPrEx>
          <w:tblCellMar>
            <w:top w:w="0" w:type="dxa"/>
            <w:left w:w="108" w:type="dxa"/>
            <w:bottom w:w="0" w:type="dxa"/>
            <w:right w:w="108" w:type="dxa"/>
          </w:tblCellMar>
        </w:tblPrEx>
        <w:trPr>
          <w:trHeight w:val="666" w:hRule="atLeast"/>
        </w:trPr>
        <w:tc>
          <w:tcPr>
            <w:tcW w:w="496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预算执行率权重(%)：</w:t>
            </w:r>
          </w:p>
        </w:tc>
        <w:tc>
          <w:tcPr>
            <w:tcW w:w="452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CellMar>
            <w:top w:w="0" w:type="dxa"/>
            <w:left w:w="108" w:type="dxa"/>
            <w:bottom w:w="0" w:type="dxa"/>
            <w:right w:w="108" w:type="dxa"/>
          </w:tblCellMar>
        </w:tblPrEx>
        <w:trPr>
          <w:trHeight w:val="633" w:hRule="atLeast"/>
        </w:trPr>
        <w:tc>
          <w:tcPr>
            <w:tcW w:w="220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资金情况</w:t>
            </w:r>
            <w:r>
              <w:rPr>
                <w:rFonts w:ascii="宋体" w:hAnsi="宋体" w:cs="宋体"/>
                <w:color w:val="000000"/>
                <w:kern w:val="0"/>
                <w:sz w:val="22"/>
                <w:lang w:bidi="ar"/>
              </w:rPr>
              <w:br w:type="textWrapping"/>
            </w:r>
            <w:r>
              <w:rPr>
                <w:rFonts w:ascii="宋体" w:hAnsi="宋体" w:cs="宋体"/>
                <w:color w:val="000000"/>
                <w:kern w:val="0"/>
                <w:sz w:val="22"/>
                <w:lang w:bidi="ar"/>
              </w:rPr>
              <w:t>（万元）</w:t>
            </w:r>
          </w:p>
        </w:tc>
        <w:tc>
          <w:tcPr>
            <w:tcW w:w="27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年度资金总额：</w:t>
            </w:r>
          </w:p>
        </w:tc>
        <w:tc>
          <w:tcPr>
            <w:tcW w:w="452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3.00</w:t>
            </w:r>
          </w:p>
        </w:tc>
      </w:tr>
      <w:tr>
        <w:tblPrEx>
          <w:tblCellMar>
            <w:top w:w="0" w:type="dxa"/>
            <w:left w:w="108" w:type="dxa"/>
            <w:bottom w:w="0" w:type="dxa"/>
            <w:right w:w="108" w:type="dxa"/>
          </w:tblCellMar>
        </w:tblPrEx>
        <w:trPr>
          <w:trHeight w:val="684" w:hRule="atLeast"/>
        </w:trPr>
        <w:tc>
          <w:tcPr>
            <w:tcW w:w="22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7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其中：财政拨款</w:t>
            </w:r>
          </w:p>
        </w:tc>
        <w:tc>
          <w:tcPr>
            <w:tcW w:w="452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3.00</w:t>
            </w:r>
          </w:p>
        </w:tc>
      </w:tr>
      <w:tr>
        <w:tblPrEx>
          <w:tblCellMar>
            <w:top w:w="0" w:type="dxa"/>
            <w:left w:w="108" w:type="dxa"/>
            <w:bottom w:w="0" w:type="dxa"/>
            <w:right w:w="108" w:type="dxa"/>
          </w:tblCellMar>
        </w:tblPrEx>
        <w:trPr>
          <w:trHeight w:val="652" w:hRule="atLeast"/>
        </w:trPr>
        <w:tc>
          <w:tcPr>
            <w:tcW w:w="22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7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 xml:space="preserve"> 其他资金</w:t>
            </w:r>
          </w:p>
        </w:tc>
        <w:tc>
          <w:tcPr>
            <w:tcW w:w="452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918" w:hRule="atLeast"/>
        </w:trPr>
        <w:tc>
          <w:tcPr>
            <w:tcW w:w="11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总</w:t>
            </w:r>
            <w:r>
              <w:rPr>
                <w:rFonts w:ascii="宋体" w:hAnsi="宋体" w:cs="宋体"/>
                <w:color w:val="000000"/>
                <w:kern w:val="0"/>
                <w:sz w:val="22"/>
                <w:lang w:bidi="ar"/>
              </w:rPr>
              <w:br w:type="textWrapping"/>
            </w:r>
            <w:r>
              <w:rPr>
                <w:rFonts w:ascii="宋体" w:hAnsi="宋体" w:cs="宋体"/>
                <w:color w:val="000000"/>
                <w:kern w:val="0"/>
                <w:sz w:val="22"/>
                <w:lang w:bidi="ar"/>
              </w:rPr>
              <w:t>体</w:t>
            </w:r>
            <w:r>
              <w:rPr>
                <w:rFonts w:ascii="宋体" w:hAnsi="宋体" w:cs="宋体"/>
                <w:color w:val="000000"/>
                <w:kern w:val="0"/>
                <w:sz w:val="22"/>
                <w:lang w:bidi="ar"/>
              </w:rPr>
              <w:br w:type="textWrapping"/>
            </w:r>
            <w:r>
              <w:rPr>
                <w:rFonts w:ascii="宋体" w:hAnsi="宋体" w:cs="宋体"/>
                <w:color w:val="000000"/>
                <w:kern w:val="0"/>
                <w:sz w:val="22"/>
                <w:lang w:bidi="ar"/>
              </w:rPr>
              <w:t>目</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8310" w:type="dxa"/>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永安小学附属幼儿园做更换6间教室灯具，护眼灯的安装有利于改善学生的近视的发生。</w:t>
            </w:r>
          </w:p>
        </w:tc>
      </w:tr>
      <w:tr>
        <w:tblPrEx>
          <w:tblCellMar>
            <w:top w:w="0" w:type="dxa"/>
            <w:left w:w="108" w:type="dxa"/>
            <w:bottom w:w="0" w:type="dxa"/>
            <w:right w:w="108" w:type="dxa"/>
          </w:tblCellMar>
        </w:tblPrEx>
        <w:trPr>
          <w:trHeight w:val="496" w:hRule="atLeast"/>
        </w:trPr>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8310"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rPr>
            </w:pPr>
          </w:p>
        </w:tc>
      </w:tr>
      <w:tr>
        <w:tblPrEx>
          <w:tblCellMar>
            <w:top w:w="0" w:type="dxa"/>
            <w:left w:w="108" w:type="dxa"/>
            <w:bottom w:w="0" w:type="dxa"/>
            <w:right w:w="108" w:type="dxa"/>
          </w:tblCellMar>
        </w:tblPrEx>
        <w:trPr>
          <w:trHeight w:val="834" w:hRule="atLeast"/>
        </w:trPr>
        <w:tc>
          <w:tcPr>
            <w:tcW w:w="11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绩</w:t>
            </w:r>
            <w:r>
              <w:rPr>
                <w:rFonts w:ascii="宋体" w:hAnsi="宋体" w:cs="宋体"/>
                <w:color w:val="000000"/>
                <w:kern w:val="0"/>
                <w:sz w:val="22"/>
                <w:lang w:bidi="ar"/>
              </w:rPr>
              <w:br w:type="textWrapping"/>
            </w:r>
            <w:r>
              <w:rPr>
                <w:rFonts w:ascii="宋体" w:hAnsi="宋体" w:cs="宋体"/>
                <w:color w:val="000000"/>
                <w:kern w:val="0"/>
                <w:sz w:val="22"/>
                <w:lang w:bidi="ar"/>
              </w:rPr>
              <w:t>效</w:t>
            </w:r>
            <w:r>
              <w:rPr>
                <w:rFonts w:ascii="宋体" w:hAnsi="宋体" w:cs="宋体"/>
                <w:color w:val="000000"/>
                <w:kern w:val="0"/>
                <w:sz w:val="22"/>
                <w:lang w:bidi="ar"/>
              </w:rPr>
              <w:br w:type="textWrapping"/>
            </w:r>
            <w:r>
              <w:rPr>
                <w:rFonts w:ascii="宋体" w:hAnsi="宋体" w:cs="宋体"/>
                <w:color w:val="000000"/>
                <w:kern w:val="0"/>
                <w:sz w:val="22"/>
                <w:lang w:bidi="ar"/>
              </w:rPr>
              <w:t>指</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一级指标</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二级指标</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三级指标</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指标性质</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指标值</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度量单位</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权重（%）</w:t>
            </w:r>
          </w:p>
        </w:tc>
      </w:tr>
      <w:tr>
        <w:tblPrEx>
          <w:tblCellMar>
            <w:top w:w="0" w:type="dxa"/>
            <w:left w:w="108" w:type="dxa"/>
            <w:bottom w:w="0" w:type="dxa"/>
            <w:right w:w="108" w:type="dxa"/>
          </w:tblCellMar>
        </w:tblPrEx>
        <w:trPr>
          <w:trHeight w:val="637" w:hRule="atLeast"/>
        </w:trPr>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成本指标</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经济成本指标</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护眼灯的安装每间数成本</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5000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元/套</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CellMar>
            <w:top w:w="0" w:type="dxa"/>
            <w:left w:w="108" w:type="dxa"/>
            <w:bottom w:w="0" w:type="dxa"/>
            <w:right w:w="108" w:type="dxa"/>
          </w:tblCellMar>
        </w:tblPrEx>
        <w:trPr>
          <w:trHeight w:val="600" w:hRule="atLeast"/>
        </w:trPr>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产出指标</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时效指标</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实施周期</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年</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CellMar>
            <w:top w:w="0" w:type="dxa"/>
            <w:left w:w="108" w:type="dxa"/>
            <w:bottom w:w="0" w:type="dxa"/>
            <w:right w:w="108" w:type="dxa"/>
          </w:tblCellMar>
        </w:tblPrEx>
        <w:trPr>
          <w:trHeight w:val="637" w:hRule="atLeast"/>
        </w:trPr>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数量指标</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护眼灯的安装更换间数</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6</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套</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CellMar>
            <w:top w:w="0" w:type="dxa"/>
            <w:left w:w="108" w:type="dxa"/>
            <w:bottom w:w="0" w:type="dxa"/>
            <w:right w:w="108" w:type="dxa"/>
          </w:tblCellMar>
        </w:tblPrEx>
        <w:trPr>
          <w:trHeight w:val="637" w:hRule="atLeast"/>
        </w:trPr>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质量指标</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改善教室的灯光照明</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定性</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优</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CellMar>
            <w:top w:w="0" w:type="dxa"/>
            <w:left w:w="108" w:type="dxa"/>
            <w:bottom w:w="0" w:type="dxa"/>
            <w:right w:w="108" w:type="dxa"/>
          </w:tblCellMar>
        </w:tblPrEx>
        <w:trPr>
          <w:trHeight w:val="637" w:hRule="atLeast"/>
        </w:trPr>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效益指标</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社会效益指标</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提高社会满意度</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30</w:t>
            </w:r>
          </w:p>
        </w:tc>
      </w:tr>
      <w:tr>
        <w:tblPrEx>
          <w:tblCellMar>
            <w:top w:w="0" w:type="dxa"/>
            <w:left w:w="108" w:type="dxa"/>
            <w:bottom w:w="0" w:type="dxa"/>
            <w:right w:w="108" w:type="dxa"/>
          </w:tblCellMar>
        </w:tblPrEx>
        <w:trPr>
          <w:trHeight w:val="637" w:hRule="atLeast"/>
        </w:trPr>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满意度指标</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服务对象满意度指标</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提高家长、学生的满意度</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5</w:t>
            </w:r>
          </w:p>
        </w:tc>
      </w:tr>
      <w:tr>
        <w:tblPrEx>
          <w:tblCellMar>
            <w:top w:w="0" w:type="dxa"/>
            <w:left w:w="108" w:type="dxa"/>
            <w:bottom w:w="0" w:type="dxa"/>
            <w:right w:w="108" w:type="dxa"/>
          </w:tblCellMar>
        </w:tblPrEx>
        <w:trPr>
          <w:trHeight w:val="637" w:hRule="atLeast"/>
        </w:trPr>
        <w:tc>
          <w:tcPr>
            <w:tcW w:w="9496"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项目绩效目标表</w:t>
            </w:r>
          </w:p>
        </w:tc>
      </w:tr>
      <w:tr>
        <w:tblPrEx>
          <w:tblCellMar>
            <w:top w:w="0" w:type="dxa"/>
            <w:left w:w="108" w:type="dxa"/>
            <w:bottom w:w="0" w:type="dxa"/>
            <w:right w:w="108" w:type="dxa"/>
          </w:tblCellMar>
        </w:tblPrEx>
        <w:trPr>
          <w:trHeight w:val="627" w:hRule="atLeast"/>
        </w:trPr>
        <w:tc>
          <w:tcPr>
            <w:tcW w:w="9496"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(2026年度)</w:t>
            </w:r>
          </w:p>
        </w:tc>
      </w:tr>
      <w:tr>
        <w:tblPrEx>
          <w:tblCellMar>
            <w:top w:w="0" w:type="dxa"/>
            <w:left w:w="108" w:type="dxa"/>
            <w:bottom w:w="0" w:type="dxa"/>
            <w:right w:w="108" w:type="dxa"/>
          </w:tblCellMar>
        </w:tblPrEx>
        <w:trPr>
          <w:trHeight w:val="633" w:hRule="atLeast"/>
        </w:trPr>
        <w:tc>
          <w:tcPr>
            <w:tcW w:w="1186"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填报单位：</w:t>
            </w:r>
          </w:p>
        </w:tc>
        <w:tc>
          <w:tcPr>
            <w:tcW w:w="8310"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134136-垫江县永安小学校</w:t>
            </w:r>
          </w:p>
        </w:tc>
      </w:tr>
      <w:tr>
        <w:tblPrEx>
          <w:tblCellMar>
            <w:top w:w="0" w:type="dxa"/>
            <w:left w:w="108" w:type="dxa"/>
            <w:bottom w:w="0" w:type="dxa"/>
            <w:right w:w="108" w:type="dxa"/>
          </w:tblCellMar>
        </w:tblPrEx>
        <w:trPr>
          <w:trHeight w:val="1264" w:hRule="atLeast"/>
        </w:trPr>
        <w:tc>
          <w:tcPr>
            <w:tcW w:w="22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项目名称</w:t>
            </w:r>
          </w:p>
        </w:tc>
        <w:tc>
          <w:tcPr>
            <w:tcW w:w="27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50023126T000005550661-义务教育阶段特殊教育学校和随班就读残疾学生生均公用经费（重点）</w:t>
            </w:r>
          </w:p>
        </w:tc>
        <w:tc>
          <w:tcPr>
            <w:tcW w:w="22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项目负责人及联系电话</w:t>
            </w:r>
          </w:p>
        </w:tc>
        <w:tc>
          <w:tcPr>
            <w:tcW w:w="22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周晓波</w:t>
            </w:r>
            <w:r>
              <w:rPr>
                <w:rFonts w:hint="eastAsia" w:ascii="宋体" w:hAnsi="宋体" w:cs="宋体"/>
                <w:color w:val="000000"/>
                <w:kern w:val="0"/>
                <w:sz w:val="22"/>
                <w:lang w:bidi="ar"/>
              </w:rPr>
              <w:t>023-74546600</w:t>
            </w:r>
            <w:bookmarkStart w:id="0" w:name="_GoBack"/>
            <w:bookmarkEnd w:id="0"/>
          </w:p>
        </w:tc>
      </w:tr>
      <w:tr>
        <w:tblPrEx>
          <w:tblCellMar>
            <w:top w:w="0" w:type="dxa"/>
            <w:left w:w="108" w:type="dxa"/>
            <w:bottom w:w="0" w:type="dxa"/>
            <w:right w:w="108" w:type="dxa"/>
          </w:tblCellMar>
        </w:tblPrEx>
        <w:trPr>
          <w:trHeight w:val="625" w:hRule="atLeast"/>
        </w:trPr>
        <w:tc>
          <w:tcPr>
            <w:tcW w:w="22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主管部门</w:t>
            </w:r>
          </w:p>
        </w:tc>
        <w:tc>
          <w:tcPr>
            <w:tcW w:w="27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134-垫江县教育委员会</w:t>
            </w:r>
          </w:p>
        </w:tc>
        <w:tc>
          <w:tcPr>
            <w:tcW w:w="22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实施单位</w:t>
            </w:r>
          </w:p>
        </w:tc>
        <w:tc>
          <w:tcPr>
            <w:tcW w:w="22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134136-垫江县永安小学校</w:t>
            </w:r>
          </w:p>
        </w:tc>
      </w:tr>
      <w:tr>
        <w:tblPrEx>
          <w:tblCellMar>
            <w:top w:w="0" w:type="dxa"/>
            <w:left w:w="108" w:type="dxa"/>
            <w:bottom w:w="0" w:type="dxa"/>
            <w:right w:w="108" w:type="dxa"/>
          </w:tblCellMar>
        </w:tblPrEx>
        <w:trPr>
          <w:trHeight w:val="510" w:hRule="atLeast"/>
        </w:trPr>
        <w:tc>
          <w:tcPr>
            <w:tcW w:w="496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预算执行率权重(%)：</w:t>
            </w:r>
          </w:p>
        </w:tc>
        <w:tc>
          <w:tcPr>
            <w:tcW w:w="452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CellMar>
            <w:top w:w="0" w:type="dxa"/>
            <w:left w:w="108" w:type="dxa"/>
            <w:bottom w:w="0" w:type="dxa"/>
            <w:right w:w="108" w:type="dxa"/>
          </w:tblCellMar>
        </w:tblPrEx>
        <w:trPr>
          <w:trHeight w:val="489" w:hRule="atLeast"/>
        </w:trPr>
        <w:tc>
          <w:tcPr>
            <w:tcW w:w="220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资金情况</w:t>
            </w:r>
            <w:r>
              <w:rPr>
                <w:rFonts w:ascii="宋体" w:hAnsi="宋体" w:cs="宋体"/>
                <w:color w:val="000000"/>
                <w:kern w:val="0"/>
                <w:sz w:val="22"/>
                <w:lang w:bidi="ar"/>
              </w:rPr>
              <w:br w:type="textWrapping"/>
            </w:r>
            <w:r>
              <w:rPr>
                <w:rFonts w:ascii="宋体" w:hAnsi="宋体" w:cs="宋体"/>
                <w:color w:val="000000"/>
                <w:kern w:val="0"/>
                <w:sz w:val="22"/>
                <w:lang w:bidi="ar"/>
              </w:rPr>
              <w:t>（万元）</w:t>
            </w:r>
          </w:p>
        </w:tc>
        <w:tc>
          <w:tcPr>
            <w:tcW w:w="27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年度资金总额：</w:t>
            </w:r>
          </w:p>
        </w:tc>
        <w:tc>
          <w:tcPr>
            <w:tcW w:w="452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5.60</w:t>
            </w:r>
          </w:p>
        </w:tc>
      </w:tr>
      <w:tr>
        <w:tblPrEx>
          <w:tblCellMar>
            <w:top w:w="0" w:type="dxa"/>
            <w:left w:w="108" w:type="dxa"/>
            <w:bottom w:w="0" w:type="dxa"/>
            <w:right w:w="108" w:type="dxa"/>
          </w:tblCellMar>
        </w:tblPrEx>
        <w:trPr>
          <w:trHeight w:val="576" w:hRule="atLeast"/>
        </w:trPr>
        <w:tc>
          <w:tcPr>
            <w:tcW w:w="22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7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其中：财政拨款</w:t>
            </w:r>
          </w:p>
        </w:tc>
        <w:tc>
          <w:tcPr>
            <w:tcW w:w="452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5.60</w:t>
            </w:r>
          </w:p>
        </w:tc>
      </w:tr>
      <w:tr>
        <w:tblPrEx>
          <w:tblCellMar>
            <w:top w:w="0" w:type="dxa"/>
            <w:left w:w="108" w:type="dxa"/>
            <w:bottom w:w="0" w:type="dxa"/>
            <w:right w:w="108" w:type="dxa"/>
          </w:tblCellMar>
        </w:tblPrEx>
        <w:trPr>
          <w:trHeight w:val="545" w:hRule="atLeast"/>
        </w:trPr>
        <w:tc>
          <w:tcPr>
            <w:tcW w:w="22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7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 xml:space="preserve"> 其他资金</w:t>
            </w:r>
          </w:p>
        </w:tc>
        <w:tc>
          <w:tcPr>
            <w:tcW w:w="452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918" w:hRule="atLeast"/>
        </w:trPr>
        <w:tc>
          <w:tcPr>
            <w:tcW w:w="11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总</w:t>
            </w:r>
            <w:r>
              <w:rPr>
                <w:rFonts w:ascii="宋体" w:hAnsi="宋体" w:cs="宋体"/>
                <w:color w:val="000000"/>
                <w:kern w:val="0"/>
                <w:sz w:val="22"/>
                <w:lang w:bidi="ar"/>
              </w:rPr>
              <w:br w:type="textWrapping"/>
            </w:r>
            <w:r>
              <w:rPr>
                <w:rFonts w:ascii="宋体" w:hAnsi="宋体" w:cs="宋体"/>
                <w:color w:val="000000"/>
                <w:kern w:val="0"/>
                <w:sz w:val="22"/>
                <w:lang w:bidi="ar"/>
              </w:rPr>
              <w:t>体</w:t>
            </w:r>
            <w:r>
              <w:rPr>
                <w:rFonts w:ascii="宋体" w:hAnsi="宋体" w:cs="宋体"/>
                <w:color w:val="000000"/>
                <w:kern w:val="0"/>
                <w:sz w:val="22"/>
                <w:lang w:bidi="ar"/>
              </w:rPr>
              <w:br w:type="textWrapping"/>
            </w:r>
            <w:r>
              <w:rPr>
                <w:rFonts w:ascii="宋体" w:hAnsi="宋体" w:cs="宋体"/>
                <w:color w:val="000000"/>
                <w:kern w:val="0"/>
                <w:sz w:val="22"/>
                <w:lang w:bidi="ar"/>
              </w:rPr>
              <w:t>目</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8310" w:type="dxa"/>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义务教育阶段特殊教育学校和随班就读残疾学生生均公用经费的落实，为学校能很好的为残疾学生提供正常的教学保障，也为了提高残疾学生学习的满意度。</w:t>
            </w:r>
          </w:p>
        </w:tc>
      </w:tr>
      <w:tr>
        <w:tblPrEx>
          <w:tblCellMar>
            <w:top w:w="0" w:type="dxa"/>
            <w:left w:w="108" w:type="dxa"/>
            <w:bottom w:w="0" w:type="dxa"/>
            <w:right w:w="108" w:type="dxa"/>
          </w:tblCellMar>
        </w:tblPrEx>
        <w:trPr>
          <w:trHeight w:val="321" w:hRule="atLeast"/>
        </w:trPr>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8310"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rPr>
            </w:pPr>
          </w:p>
        </w:tc>
      </w:tr>
      <w:tr>
        <w:tblPrEx>
          <w:tblCellMar>
            <w:top w:w="0" w:type="dxa"/>
            <w:left w:w="108" w:type="dxa"/>
            <w:bottom w:w="0" w:type="dxa"/>
            <w:right w:w="108" w:type="dxa"/>
          </w:tblCellMar>
        </w:tblPrEx>
        <w:trPr>
          <w:trHeight w:val="678" w:hRule="atLeast"/>
        </w:trPr>
        <w:tc>
          <w:tcPr>
            <w:tcW w:w="11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绩</w:t>
            </w:r>
            <w:r>
              <w:rPr>
                <w:rFonts w:ascii="宋体" w:hAnsi="宋体" w:cs="宋体"/>
                <w:color w:val="000000"/>
                <w:kern w:val="0"/>
                <w:sz w:val="22"/>
                <w:lang w:bidi="ar"/>
              </w:rPr>
              <w:br w:type="textWrapping"/>
            </w:r>
            <w:r>
              <w:rPr>
                <w:rFonts w:ascii="宋体" w:hAnsi="宋体" w:cs="宋体"/>
                <w:color w:val="000000"/>
                <w:kern w:val="0"/>
                <w:sz w:val="22"/>
                <w:lang w:bidi="ar"/>
              </w:rPr>
              <w:t>效</w:t>
            </w:r>
            <w:r>
              <w:rPr>
                <w:rFonts w:ascii="宋体" w:hAnsi="宋体" w:cs="宋体"/>
                <w:color w:val="000000"/>
                <w:kern w:val="0"/>
                <w:sz w:val="22"/>
                <w:lang w:bidi="ar"/>
              </w:rPr>
              <w:br w:type="textWrapping"/>
            </w:r>
            <w:r>
              <w:rPr>
                <w:rFonts w:ascii="宋体" w:hAnsi="宋体" w:cs="宋体"/>
                <w:color w:val="000000"/>
                <w:kern w:val="0"/>
                <w:sz w:val="22"/>
                <w:lang w:bidi="ar"/>
              </w:rPr>
              <w:t>指</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一级指标</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二级指标</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三级指标</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指标性质</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指标值</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度量单位</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权重（%）</w:t>
            </w:r>
          </w:p>
        </w:tc>
      </w:tr>
      <w:tr>
        <w:tblPrEx>
          <w:tblCellMar>
            <w:top w:w="0" w:type="dxa"/>
            <w:left w:w="108" w:type="dxa"/>
            <w:bottom w:w="0" w:type="dxa"/>
            <w:right w:w="108" w:type="dxa"/>
          </w:tblCellMar>
        </w:tblPrEx>
        <w:trPr>
          <w:trHeight w:val="950" w:hRule="atLeast"/>
        </w:trPr>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效益指标</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社会效益指标</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满足社会对残疾学生的就读需求</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30</w:t>
            </w:r>
          </w:p>
        </w:tc>
      </w:tr>
      <w:tr>
        <w:tblPrEx>
          <w:tblCellMar>
            <w:top w:w="0" w:type="dxa"/>
            <w:left w:w="108" w:type="dxa"/>
            <w:bottom w:w="0" w:type="dxa"/>
            <w:right w:w="108" w:type="dxa"/>
          </w:tblCellMar>
        </w:tblPrEx>
        <w:trPr>
          <w:trHeight w:val="600" w:hRule="atLeast"/>
        </w:trPr>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产出指标</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数量指标</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残疾学生人数</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7</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人</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CellMar>
            <w:top w:w="0" w:type="dxa"/>
            <w:left w:w="108" w:type="dxa"/>
            <w:bottom w:w="0" w:type="dxa"/>
            <w:right w:w="108" w:type="dxa"/>
          </w:tblCellMar>
        </w:tblPrEx>
        <w:trPr>
          <w:trHeight w:val="600" w:hRule="atLeast"/>
        </w:trPr>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时效指标</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实施周期</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年</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CellMar>
            <w:top w:w="0" w:type="dxa"/>
            <w:left w:w="108" w:type="dxa"/>
            <w:bottom w:w="0" w:type="dxa"/>
            <w:right w:w="108" w:type="dxa"/>
          </w:tblCellMar>
        </w:tblPrEx>
        <w:trPr>
          <w:trHeight w:val="637" w:hRule="atLeast"/>
        </w:trPr>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质量指标</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提高残疾学生学习质量</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定性</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优</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CellMar>
            <w:top w:w="0" w:type="dxa"/>
            <w:left w:w="108" w:type="dxa"/>
            <w:bottom w:w="0" w:type="dxa"/>
            <w:right w:w="108" w:type="dxa"/>
          </w:tblCellMar>
        </w:tblPrEx>
        <w:trPr>
          <w:trHeight w:val="637" w:hRule="atLeast"/>
        </w:trPr>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成本指标</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经济成本指标</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残疾学生生均标准</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8000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元/人年</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CellMar>
            <w:top w:w="0" w:type="dxa"/>
            <w:left w:w="108" w:type="dxa"/>
            <w:bottom w:w="0" w:type="dxa"/>
            <w:right w:w="108" w:type="dxa"/>
          </w:tblCellMar>
        </w:tblPrEx>
        <w:trPr>
          <w:trHeight w:val="960" w:hRule="atLeast"/>
        </w:trPr>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满意度指标</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服务对象满意度指标</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提高残疾学生家长、学生的满意度</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5</w:t>
            </w:r>
          </w:p>
        </w:tc>
      </w:tr>
    </w:tbl>
    <w:p>
      <w:pPr>
        <w:jc w:val="center"/>
        <w:sectPr>
          <w:type w:val="continuous"/>
          <w:pgSz w:w="11906" w:h="16838"/>
          <w:pgMar w:top="1984" w:right="1446" w:bottom="1644" w:left="1446" w:header="851" w:footer="992" w:gutter="0"/>
          <w:cols w:space="0" w:num="1"/>
          <w:docGrid w:type="lines" w:linePitch="321" w:charSpace="0"/>
        </w:sectPr>
      </w:pPr>
    </w:p>
    <w:p>
      <w:pPr>
        <w:spacing w:line="600" w:lineRule="exact"/>
        <w:rPr>
          <w:rFonts w:ascii="Times New Roman" w:hAnsi="Times New Roman" w:eastAsia="方正仿宋_GBK"/>
          <w:color w:val="000000"/>
          <w:kern w:val="0"/>
          <w:sz w:val="32"/>
          <w:szCs w:val="32"/>
        </w:rPr>
      </w:pPr>
    </w:p>
    <w:sectPr>
      <w:type w:val="continuous"/>
      <w:pgSz w:w="11906" w:h="16838"/>
      <w:pgMar w:top="1984" w:right="1446" w:bottom="1644" w:left="1446" w:header="851" w:footer="992" w:gutter="0"/>
      <w:cols w:space="0" w:num="1"/>
      <w:docGrid w:type="lines" w:linePitch="32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60"/>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3EC081D"/>
    <w:rsid w:val="00006FB1"/>
    <w:rsid w:val="0001271B"/>
    <w:rsid w:val="00023A4C"/>
    <w:rsid w:val="00042219"/>
    <w:rsid w:val="00047C7A"/>
    <w:rsid w:val="00053834"/>
    <w:rsid w:val="000551A4"/>
    <w:rsid w:val="000624D8"/>
    <w:rsid w:val="0007330D"/>
    <w:rsid w:val="00075914"/>
    <w:rsid w:val="0008570C"/>
    <w:rsid w:val="00091B93"/>
    <w:rsid w:val="00093301"/>
    <w:rsid w:val="00096685"/>
    <w:rsid w:val="000A60FC"/>
    <w:rsid w:val="000C594E"/>
    <w:rsid w:val="000D2E8F"/>
    <w:rsid w:val="000D6437"/>
    <w:rsid w:val="000F1499"/>
    <w:rsid w:val="000F5707"/>
    <w:rsid w:val="0010264D"/>
    <w:rsid w:val="00106A76"/>
    <w:rsid w:val="00125C07"/>
    <w:rsid w:val="0014404E"/>
    <w:rsid w:val="001525DD"/>
    <w:rsid w:val="00161474"/>
    <w:rsid w:val="00165A74"/>
    <w:rsid w:val="00191ADC"/>
    <w:rsid w:val="001957F9"/>
    <w:rsid w:val="001C0A7C"/>
    <w:rsid w:val="001D0CAA"/>
    <w:rsid w:val="001D4937"/>
    <w:rsid w:val="001E1AED"/>
    <w:rsid w:val="001E31D9"/>
    <w:rsid w:val="00202E0A"/>
    <w:rsid w:val="002132E9"/>
    <w:rsid w:val="00213635"/>
    <w:rsid w:val="00226F1D"/>
    <w:rsid w:val="00242727"/>
    <w:rsid w:val="00246006"/>
    <w:rsid w:val="00246AA4"/>
    <w:rsid w:val="00252849"/>
    <w:rsid w:val="002605A5"/>
    <w:rsid w:val="0026529F"/>
    <w:rsid w:val="0027005A"/>
    <w:rsid w:val="002773F0"/>
    <w:rsid w:val="00280A93"/>
    <w:rsid w:val="00286440"/>
    <w:rsid w:val="002959B6"/>
    <w:rsid w:val="002B41F1"/>
    <w:rsid w:val="002C4122"/>
    <w:rsid w:val="002D2A88"/>
    <w:rsid w:val="002E46A9"/>
    <w:rsid w:val="0030024E"/>
    <w:rsid w:val="003019D9"/>
    <w:rsid w:val="00341606"/>
    <w:rsid w:val="00346387"/>
    <w:rsid w:val="0034700C"/>
    <w:rsid w:val="00357A28"/>
    <w:rsid w:val="00367516"/>
    <w:rsid w:val="00375FC9"/>
    <w:rsid w:val="00383298"/>
    <w:rsid w:val="003872D5"/>
    <w:rsid w:val="0039559F"/>
    <w:rsid w:val="003B11A5"/>
    <w:rsid w:val="003B33C4"/>
    <w:rsid w:val="003B36C2"/>
    <w:rsid w:val="003D14F0"/>
    <w:rsid w:val="003D7234"/>
    <w:rsid w:val="003D7504"/>
    <w:rsid w:val="003E4EB6"/>
    <w:rsid w:val="003F6450"/>
    <w:rsid w:val="00430B72"/>
    <w:rsid w:val="00437D88"/>
    <w:rsid w:val="004417DC"/>
    <w:rsid w:val="00445520"/>
    <w:rsid w:val="00462595"/>
    <w:rsid w:val="004756B4"/>
    <w:rsid w:val="0049017F"/>
    <w:rsid w:val="00492FB3"/>
    <w:rsid w:val="00496C6A"/>
    <w:rsid w:val="004B1650"/>
    <w:rsid w:val="004C42ED"/>
    <w:rsid w:val="004C60BD"/>
    <w:rsid w:val="004D1E02"/>
    <w:rsid w:val="004E592A"/>
    <w:rsid w:val="004E6E1A"/>
    <w:rsid w:val="004F1853"/>
    <w:rsid w:val="004F7D1D"/>
    <w:rsid w:val="00500B1D"/>
    <w:rsid w:val="00506DF4"/>
    <w:rsid w:val="00507823"/>
    <w:rsid w:val="005174B9"/>
    <w:rsid w:val="00536713"/>
    <w:rsid w:val="00543257"/>
    <w:rsid w:val="00572736"/>
    <w:rsid w:val="0058340B"/>
    <w:rsid w:val="0058350C"/>
    <w:rsid w:val="00595C24"/>
    <w:rsid w:val="005A1227"/>
    <w:rsid w:val="005A4606"/>
    <w:rsid w:val="005A4AD7"/>
    <w:rsid w:val="005B0F11"/>
    <w:rsid w:val="005E18A6"/>
    <w:rsid w:val="005F1960"/>
    <w:rsid w:val="006115F1"/>
    <w:rsid w:val="00620BCE"/>
    <w:rsid w:val="0066585E"/>
    <w:rsid w:val="006809FA"/>
    <w:rsid w:val="006C01C3"/>
    <w:rsid w:val="006D0C33"/>
    <w:rsid w:val="006D1609"/>
    <w:rsid w:val="006E0BEC"/>
    <w:rsid w:val="006E455F"/>
    <w:rsid w:val="006F7539"/>
    <w:rsid w:val="00714828"/>
    <w:rsid w:val="007158F8"/>
    <w:rsid w:val="0071734A"/>
    <w:rsid w:val="007252E3"/>
    <w:rsid w:val="00742C4D"/>
    <w:rsid w:val="007620B8"/>
    <w:rsid w:val="00762CF8"/>
    <w:rsid w:val="00765DF5"/>
    <w:rsid w:val="007713EB"/>
    <w:rsid w:val="00791CE4"/>
    <w:rsid w:val="007B10D4"/>
    <w:rsid w:val="007B22D6"/>
    <w:rsid w:val="007B5ACF"/>
    <w:rsid w:val="007B6182"/>
    <w:rsid w:val="007C4C9B"/>
    <w:rsid w:val="007D2AEA"/>
    <w:rsid w:val="007E0B4D"/>
    <w:rsid w:val="007E6A39"/>
    <w:rsid w:val="007F68E5"/>
    <w:rsid w:val="00801BFF"/>
    <w:rsid w:val="00803270"/>
    <w:rsid w:val="00805D05"/>
    <w:rsid w:val="00813B4F"/>
    <w:rsid w:val="00830BF3"/>
    <w:rsid w:val="00833B65"/>
    <w:rsid w:val="008560C6"/>
    <w:rsid w:val="00876439"/>
    <w:rsid w:val="00880920"/>
    <w:rsid w:val="00893BF5"/>
    <w:rsid w:val="008A13B7"/>
    <w:rsid w:val="008A622D"/>
    <w:rsid w:val="008D2570"/>
    <w:rsid w:val="008E3C27"/>
    <w:rsid w:val="008E5A19"/>
    <w:rsid w:val="008E7590"/>
    <w:rsid w:val="008F1CA6"/>
    <w:rsid w:val="008F731A"/>
    <w:rsid w:val="00905727"/>
    <w:rsid w:val="00914195"/>
    <w:rsid w:val="00926FE2"/>
    <w:rsid w:val="00933A24"/>
    <w:rsid w:val="00936EDC"/>
    <w:rsid w:val="00940465"/>
    <w:rsid w:val="00942ED0"/>
    <w:rsid w:val="0094655E"/>
    <w:rsid w:val="00946D33"/>
    <w:rsid w:val="009561D9"/>
    <w:rsid w:val="009653AE"/>
    <w:rsid w:val="00972AB0"/>
    <w:rsid w:val="00983001"/>
    <w:rsid w:val="0098712E"/>
    <w:rsid w:val="009B77D4"/>
    <w:rsid w:val="009E6734"/>
    <w:rsid w:val="009F01A9"/>
    <w:rsid w:val="00A0528E"/>
    <w:rsid w:val="00A05F72"/>
    <w:rsid w:val="00A07288"/>
    <w:rsid w:val="00A174AB"/>
    <w:rsid w:val="00A21DCD"/>
    <w:rsid w:val="00A33F5E"/>
    <w:rsid w:val="00A35F07"/>
    <w:rsid w:val="00A3721F"/>
    <w:rsid w:val="00A45A23"/>
    <w:rsid w:val="00A52D34"/>
    <w:rsid w:val="00A712EA"/>
    <w:rsid w:val="00A8020D"/>
    <w:rsid w:val="00A802E9"/>
    <w:rsid w:val="00A80B6C"/>
    <w:rsid w:val="00AA324B"/>
    <w:rsid w:val="00AB25DF"/>
    <w:rsid w:val="00AC6F85"/>
    <w:rsid w:val="00AE0A20"/>
    <w:rsid w:val="00AE4156"/>
    <w:rsid w:val="00B1352B"/>
    <w:rsid w:val="00B24FA7"/>
    <w:rsid w:val="00B257E3"/>
    <w:rsid w:val="00B54CE7"/>
    <w:rsid w:val="00B558CC"/>
    <w:rsid w:val="00B56688"/>
    <w:rsid w:val="00B65450"/>
    <w:rsid w:val="00B72347"/>
    <w:rsid w:val="00B86388"/>
    <w:rsid w:val="00BB3B39"/>
    <w:rsid w:val="00BC2C3D"/>
    <w:rsid w:val="00BD0BB9"/>
    <w:rsid w:val="00BD5FA5"/>
    <w:rsid w:val="00BE573E"/>
    <w:rsid w:val="00BF67E7"/>
    <w:rsid w:val="00C2696C"/>
    <w:rsid w:val="00C427D3"/>
    <w:rsid w:val="00C47446"/>
    <w:rsid w:val="00C5758E"/>
    <w:rsid w:val="00C601F9"/>
    <w:rsid w:val="00C7602D"/>
    <w:rsid w:val="00C827DC"/>
    <w:rsid w:val="00C95346"/>
    <w:rsid w:val="00CA4340"/>
    <w:rsid w:val="00CB0296"/>
    <w:rsid w:val="00CC3340"/>
    <w:rsid w:val="00CC4A96"/>
    <w:rsid w:val="00CD1C4A"/>
    <w:rsid w:val="00CE1014"/>
    <w:rsid w:val="00CF42ED"/>
    <w:rsid w:val="00D0143D"/>
    <w:rsid w:val="00D10AB7"/>
    <w:rsid w:val="00D160DD"/>
    <w:rsid w:val="00D21CDE"/>
    <w:rsid w:val="00D40ADE"/>
    <w:rsid w:val="00D411DD"/>
    <w:rsid w:val="00D46486"/>
    <w:rsid w:val="00D64C2C"/>
    <w:rsid w:val="00D66063"/>
    <w:rsid w:val="00D77D37"/>
    <w:rsid w:val="00D80BC2"/>
    <w:rsid w:val="00D8620E"/>
    <w:rsid w:val="00DA7788"/>
    <w:rsid w:val="00DA7FE6"/>
    <w:rsid w:val="00DB0EC5"/>
    <w:rsid w:val="00DB4539"/>
    <w:rsid w:val="00DE3685"/>
    <w:rsid w:val="00DE5805"/>
    <w:rsid w:val="00E00D68"/>
    <w:rsid w:val="00E01CEB"/>
    <w:rsid w:val="00E11FB2"/>
    <w:rsid w:val="00E275D0"/>
    <w:rsid w:val="00E40ED1"/>
    <w:rsid w:val="00E4747D"/>
    <w:rsid w:val="00E712B9"/>
    <w:rsid w:val="00E96899"/>
    <w:rsid w:val="00EC09E7"/>
    <w:rsid w:val="00EE21B6"/>
    <w:rsid w:val="00EF1B14"/>
    <w:rsid w:val="00EF782E"/>
    <w:rsid w:val="00EF7D6B"/>
    <w:rsid w:val="00F11A07"/>
    <w:rsid w:val="00F258CE"/>
    <w:rsid w:val="00F605C0"/>
    <w:rsid w:val="00F66710"/>
    <w:rsid w:val="00F84112"/>
    <w:rsid w:val="00F84AC6"/>
    <w:rsid w:val="00F86A3C"/>
    <w:rsid w:val="00F90464"/>
    <w:rsid w:val="00F9492F"/>
    <w:rsid w:val="00FC2169"/>
    <w:rsid w:val="00FC2267"/>
    <w:rsid w:val="00FE12C3"/>
    <w:rsid w:val="00FE28C5"/>
    <w:rsid w:val="03A37B7C"/>
    <w:rsid w:val="086256F7"/>
    <w:rsid w:val="0F7628E2"/>
    <w:rsid w:val="0FCB01CA"/>
    <w:rsid w:val="0FD54BD4"/>
    <w:rsid w:val="12D03FDB"/>
    <w:rsid w:val="13EC081D"/>
    <w:rsid w:val="180E3F6F"/>
    <w:rsid w:val="18CC21E2"/>
    <w:rsid w:val="19D75DEA"/>
    <w:rsid w:val="19FD5543"/>
    <w:rsid w:val="1B99058E"/>
    <w:rsid w:val="1C814AF8"/>
    <w:rsid w:val="1C951C13"/>
    <w:rsid w:val="20461B35"/>
    <w:rsid w:val="20C87833"/>
    <w:rsid w:val="23F734E7"/>
    <w:rsid w:val="24665D0A"/>
    <w:rsid w:val="25B13028"/>
    <w:rsid w:val="28E042C1"/>
    <w:rsid w:val="2A6B170D"/>
    <w:rsid w:val="2EA357C9"/>
    <w:rsid w:val="2F3069AA"/>
    <w:rsid w:val="33050ADA"/>
    <w:rsid w:val="357D0805"/>
    <w:rsid w:val="38D66FDC"/>
    <w:rsid w:val="39760D9A"/>
    <w:rsid w:val="3A865F58"/>
    <w:rsid w:val="3B3F70E8"/>
    <w:rsid w:val="3BC5739B"/>
    <w:rsid w:val="41E50202"/>
    <w:rsid w:val="425860C7"/>
    <w:rsid w:val="451C28CD"/>
    <w:rsid w:val="48310C7F"/>
    <w:rsid w:val="49356421"/>
    <w:rsid w:val="4C053323"/>
    <w:rsid w:val="4E4950CC"/>
    <w:rsid w:val="527A02DF"/>
    <w:rsid w:val="528402D9"/>
    <w:rsid w:val="543E2A9B"/>
    <w:rsid w:val="55004B87"/>
    <w:rsid w:val="56EE7DE3"/>
    <w:rsid w:val="5FAE5678"/>
    <w:rsid w:val="6DF25BEE"/>
    <w:rsid w:val="73B8032F"/>
    <w:rsid w:val="75327A6D"/>
    <w:rsid w:val="75DD3B36"/>
    <w:rsid w:val="78B01713"/>
    <w:rsid w:val="7A872CB4"/>
    <w:rsid w:val="7C7D76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8"/>
    <w:qFormat/>
    <w:uiPriority w:val="0"/>
    <w:rPr>
      <w:sz w:val="18"/>
      <w:szCs w:val="18"/>
    </w:r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character" w:customStyle="1" w:styleId="8">
    <w:name w:val="批注框文本 Char"/>
    <w:link w:val="2"/>
    <w:qFormat/>
    <w:uiPriority w:val="0"/>
    <w:rPr>
      <w:kern w:val="2"/>
      <w:sz w:val="18"/>
      <w:szCs w:val="18"/>
    </w:rPr>
  </w:style>
  <w:style w:type="character" w:customStyle="1" w:styleId="9">
    <w:name w:val="页脚 Char"/>
    <w:link w:val="3"/>
    <w:qFormat/>
    <w:uiPriority w:val="0"/>
    <w:rPr>
      <w:kern w:val="2"/>
      <w:sz w:val="18"/>
      <w:szCs w:val="18"/>
    </w:rPr>
  </w:style>
  <w:style w:type="character" w:customStyle="1" w:styleId="10">
    <w:name w:val="页眉 Char"/>
    <w:link w:val="4"/>
    <w:qFormat/>
    <w:uiPriority w:val="0"/>
    <w:rPr>
      <w:kern w:val="2"/>
      <w:sz w:val="18"/>
      <w:szCs w:val="18"/>
    </w:rPr>
  </w:style>
  <w:style w:type="paragraph" w:customStyle="1" w:styleId="11">
    <w:name w:val="_Style 1"/>
    <w:basedOn w:val="1"/>
    <w:qFormat/>
    <w:uiPriority w:val="34"/>
    <w:pPr>
      <w:ind w:firstLine="420" w:firstLineChars="200"/>
    </w:pPr>
  </w:style>
  <w:style w:type="paragraph" w:styleId="1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6.emf"/><Relationship Id="rId8" Type="http://schemas.openxmlformats.org/officeDocument/2006/relationships/image" Target="media/image5.emf"/><Relationship Id="rId7" Type="http://schemas.openxmlformats.org/officeDocument/2006/relationships/image" Target="media/image4.emf"/><Relationship Id="rId6" Type="http://schemas.openxmlformats.org/officeDocument/2006/relationships/image" Target="media/image3.emf"/><Relationship Id="rId5" Type="http://schemas.openxmlformats.org/officeDocument/2006/relationships/image" Target="media/image2.emf"/><Relationship Id="rId4" Type="http://schemas.openxmlformats.org/officeDocument/2006/relationships/image" Target="media/image1.emf"/><Relationship Id="rId3" Type="http://schemas.openxmlformats.org/officeDocument/2006/relationships/theme" Target="theme/theme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image" Target="media/image10.emf"/><Relationship Id="rId12" Type="http://schemas.openxmlformats.org/officeDocument/2006/relationships/image" Target="media/image9.emf"/><Relationship Id="rId11" Type="http://schemas.openxmlformats.org/officeDocument/2006/relationships/image" Target="media/image8.emf"/><Relationship Id="rId10" Type="http://schemas.openxmlformats.org/officeDocument/2006/relationships/image" Target="media/image7.emf"/><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24</Pages>
  <Words>1030</Words>
  <Characters>5874</Characters>
  <Lines>48</Lines>
  <Paragraphs>13</Paragraphs>
  <TotalTime>1</TotalTime>
  <ScaleCrop>false</ScaleCrop>
  <LinksUpToDate>false</LinksUpToDate>
  <CharactersWithSpaces>6891</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2026-02-02T04:05:00Z</dcterms:created>
  <dc:creator>保持沉默</dc:creator>
  <cp:lastModifiedBy>Administrator</cp:lastModifiedBy>
  <cp:lastPrinted>2026-02-06T02:57:00Z</cp:lastPrinted>
  <dcterms:modified xsi:type="dcterms:W3CDTF">2026-02-09T03:17:01Z</dcterms:modified>
  <dc:title>XXXXX（单位全称）2021年单位预算情况说明</dc:title>
  <cp:revision>73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y fmtid="{D5CDD505-2E9C-101B-9397-08002B2CF9AE}" pid="3" name="KSOTemplateDocerSaveRecord">
    <vt:lpwstr>eyJoZGlkIjoiNmRiNzY3NDE1ZjQ1MzMxYjBkMWQyOTk5ZjYzYWJiZTYiLCJ1c2VySWQiOiIzMDM4MTIxMDcifQ==</vt:lpwstr>
  </property>
  <property fmtid="{D5CDD505-2E9C-101B-9397-08002B2CF9AE}" pid="4" name="ICV">
    <vt:lpwstr>AB3AAFE9DDDB405E9547F29BF21186C6_11</vt:lpwstr>
  </property>
</Properties>
</file>